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6015E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6015E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6015E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6015E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267851" w:rsidRDefault="006015E7"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Position Paper 2</w:t>
      </w:r>
    </w:p>
    <w:p w:rsidR="00FF054E" w:rsidRDefault="006015E7" w:rsidP="00FF054E">
      <w:pPr>
        <w:spacing w:after="0" w:line="480" w:lineRule="auto"/>
        <w:rPr>
          <w:rFonts w:ascii="Times New Roman" w:hAnsi="Times New Roman" w:cs="Times New Roman"/>
          <w:b/>
          <w:sz w:val="24"/>
          <w:szCs w:val="24"/>
          <w:u w:val="single"/>
        </w:rPr>
      </w:pPr>
      <w:r w:rsidRPr="00FF054E">
        <w:rPr>
          <w:rFonts w:ascii="Times New Roman" w:hAnsi="Times New Roman" w:cs="Times New Roman"/>
          <w:b/>
          <w:sz w:val="24"/>
          <w:szCs w:val="24"/>
          <w:u w:val="single"/>
        </w:rPr>
        <w:t>Hume’s Thoughts</w:t>
      </w:r>
    </w:p>
    <w:p w:rsidR="00FF054E" w:rsidRDefault="006015E7" w:rsidP="002062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Hume's thoughts were simple that testimony could not justify the fact that a miracle has happened.</w:t>
      </w:r>
      <w:r w:rsidR="00DC5025">
        <w:rPr>
          <w:rFonts w:ascii="Times New Roman" w:hAnsi="Times New Roman" w:cs="Times New Roman"/>
          <w:sz w:val="24"/>
          <w:szCs w:val="24"/>
        </w:rPr>
        <w:t xml:space="preserve"> Even we as human beings think twice for believing or trusting anyone. It is human nature to question and doubt things that have not been witnessed by us. Hume’s</w:t>
      </w:r>
      <w:r>
        <w:rPr>
          <w:rFonts w:ascii="Times New Roman" w:hAnsi="Times New Roman" w:cs="Times New Roman"/>
          <w:sz w:val="24"/>
          <w:szCs w:val="24"/>
        </w:rPr>
        <w:t xml:space="preserve"> views on the Indian Prince's story was that the lakes freezing in </w:t>
      </w:r>
      <w:r w:rsidR="00816920">
        <w:rPr>
          <w:rFonts w:ascii="Times New Roman" w:hAnsi="Times New Roman" w:cs="Times New Roman"/>
          <w:sz w:val="24"/>
          <w:szCs w:val="24"/>
        </w:rPr>
        <w:t>Northern</w:t>
      </w:r>
      <w:r>
        <w:rPr>
          <w:rFonts w:ascii="Times New Roman" w:hAnsi="Times New Roman" w:cs="Times New Roman"/>
          <w:sz w:val="24"/>
          <w:szCs w:val="24"/>
        </w:rPr>
        <w:t xml:space="preserve"> Europe were not at all miraculous </w:t>
      </w:r>
      <w:r w:rsidR="00C76E5B">
        <w:rPr>
          <w:rFonts w:ascii="Times New Roman" w:hAnsi="Times New Roman" w:cs="Times New Roman"/>
          <w:sz w:val="24"/>
          <w:szCs w:val="24"/>
        </w:rPr>
        <w:t>but somewhat an abuse of an experienced consistency</w:t>
      </w:r>
      <w:r w:rsidR="00DC5025">
        <w:rPr>
          <w:rFonts w:ascii="Times New Roman" w:hAnsi="Times New Roman" w:cs="Times New Roman"/>
          <w:sz w:val="24"/>
          <w:szCs w:val="24"/>
        </w:rPr>
        <w:t xml:space="preserve"> </w:t>
      </w:r>
      <w:r w:rsidR="00DC5025">
        <w:rPr>
          <w:rFonts w:ascii="Times New Roman" w:hAnsi="Times New Roman" w:cs="Times New Roman"/>
          <w:sz w:val="24"/>
          <w:szCs w:val="24"/>
        </w:rPr>
        <w:fldChar w:fldCharType="begin"/>
      </w:r>
      <w:r w:rsidR="00DC5025">
        <w:rPr>
          <w:rFonts w:ascii="Times New Roman" w:hAnsi="Times New Roman" w:cs="Times New Roman"/>
          <w:sz w:val="24"/>
          <w:szCs w:val="24"/>
        </w:rPr>
        <w:instrText xml:space="preserve"> ADDIN ZOTERO_ITEM CSL_CITATION {"citationID":"jXSeyPK4","properties":{"formattedCitation":"(Hume)","plainCitation":"(Hume)"},"citationItems":[{"id":185,"uris":["http://zotero.org/users/local/zTPHp9Do/items/D82GM9KD"],"uri":["http://zotero.org/users/local/zTPHp9Do/items/D82GM9KD"],"itemData":{"id":185,"type":"chapter","title":"An enquiry concerning human understanding","container-title":"Seven Masterpieces of Philosophy","publisher":"Routledge","page":"191-284","author":[{"family":"Hume","given":"David"}],"issued":{"date-parts":[["2016"]]}}}],"schema":"https://github.com/citation-style-language/schema/raw/master/csl-citation.json"} </w:instrText>
      </w:r>
      <w:r w:rsidR="00DC5025">
        <w:rPr>
          <w:rFonts w:ascii="Times New Roman" w:hAnsi="Times New Roman" w:cs="Times New Roman"/>
          <w:sz w:val="24"/>
          <w:szCs w:val="24"/>
        </w:rPr>
        <w:fldChar w:fldCharType="separate"/>
      </w:r>
      <w:r w:rsidR="00DC5025" w:rsidRPr="00DC5025">
        <w:rPr>
          <w:rFonts w:ascii="Times New Roman" w:hAnsi="Times New Roman" w:cs="Times New Roman"/>
          <w:sz w:val="24"/>
        </w:rPr>
        <w:t>(Hume</w:t>
      </w:r>
      <w:r w:rsidR="00DC5025">
        <w:rPr>
          <w:rFonts w:ascii="Times New Roman" w:hAnsi="Times New Roman" w:cs="Times New Roman"/>
          <w:sz w:val="24"/>
        </w:rPr>
        <w:t xml:space="preserve"> </w:t>
      </w:r>
      <w:r w:rsidR="00DC5025" w:rsidRPr="00DC5025">
        <w:rPr>
          <w:rFonts w:ascii="Times New Roman" w:hAnsi="Times New Roman" w:cs="Times New Roman"/>
          <w:sz w:val="24"/>
          <w:szCs w:val="24"/>
        </w:rPr>
        <w:t>191-284</w:t>
      </w:r>
      <w:r w:rsidR="00DC5025" w:rsidRPr="00DC5025">
        <w:rPr>
          <w:rFonts w:ascii="Times New Roman" w:hAnsi="Times New Roman" w:cs="Times New Roman"/>
          <w:sz w:val="24"/>
        </w:rPr>
        <w:t>)</w:t>
      </w:r>
      <w:r w:rsidR="00DC5025">
        <w:rPr>
          <w:rFonts w:ascii="Times New Roman" w:hAnsi="Times New Roman" w:cs="Times New Roman"/>
          <w:sz w:val="24"/>
          <w:szCs w:val="24"/>
        </w:rPr>
        <w:fldChar w:fldCharType="end"/>
      </w:r>
      <w:r w:rsidR="00C76E5B">
        <w:rPr>
          <w:rFonts w:ascii="Times New Roman" w:hAnsi="Times New Roman" w:cs="Times New Roman"/>
          <w:sz w:val="24"/>
          <w:szCs w:val="24"/>
        </w:rPr>
        <w:t xml:space="preserve">. Since the Prince never saw it for himself, he was justified to deny what people told him. Technically he never experienced such a situation; the water never froze when it was very cold in India. How could he believe the fact that water got so hard that elephants could walk on it? </w:t>
      </w:r>
      <w:r w:rsidR="00816920">
        <w:rPr>
          <w:rFonts w:ascii="Times New Roman" w:hAnsi="Times New Roman" w:cs="Times New Roman"/>
          <w:sz w:val="24"/>
          <w:szCs w:val="24"/>
        </w:rPr>
        <w:t>The</w:t>
      </w:r>
      <w:r w:rsidR="00C76E5B">
        <w:rPr>
          <w:rFonts w:ascii="Times New Roman" w:hAnsi="Times New Roman" w:cs="Times New Roman"/>
          <w:sz w:val="24"/>
          <w:szCs w:val="24"/>
        </w:rPr>
        <w:t xml:space="preserve"> Prince had an unchanging experience of the water in India; the water never got hard even in winters.  </w:t>
      </w:r>
    </w:p>
    <w:p w:rsidR="00C76E5B" w:rsidRDefault="006015E7" w:rsidP="00FF054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Factors Impacting the Prince Thoughts</w:t>
      </w:r>
    </w:p>
    <w:p w:rsidR="00C76E5B" w:rsidRDefault="006015E7" w:rsidP="00FF054E">
      <w:pPr>
        <w:spacing w:after="0" w:line="480" w:lineRule="auto"/>
        <w:rPr>
          <w:rFonts w:ascii="Times New Roman" w:hAnsi="Times New Roman" w:cs="Times New Roman"/>
          <w:sz w:val="24"/>
          <w:szCs w:val="24"/>
        </w:rPr>
      </w:pPr>
      <w:r>
        <w:rPr>
          <w:rFonts w:ascii="Times New Roman" w:hAnsi="Times New Roman" w:cs="Times New Roman"/>
          <w:sz w:val="24"/>
          <w:szCs w:val="24"/>
        </w:rPr>
        <w:tab/>
        <w:t>Yes</w:t>
      </w:r>
      <w:r w:rsidR="00816920">
        <w:rPr>
          <w:rFonts w:ascii="Times New Roman" w:hAnsi="Times New Roman" w:cs="Times New Roman"/>
          <w:sz w:val="24"/>
          <w:szCs w:val="24"/>
        </w:rPr>
        <w:t xml:space="preserve">, the </w:t>
      </w:r>
      <w:r>
        <w:rPr>
          <w:rFonts w:ascii="Times New Roman" w:hAnsi="Times New Roman" w:cs="Times New Roman"/>
          <w:sz w:val="24"/>
          <w:szCs w:val="24"/>
        </w:rPr>
        <w:t>knowled</w:t>
      </w:r>
      <w:r w:rsidR="00816920">
        <w:rPr>
          <w:rFonts w:ascii="Times New Roman" w:hAnsi="Times New Roman" w:cs="Times New Roman"/>
          <w:sz w:val="24"/>
          <w:szCs w:val="24"/>
        </w:rPr>
        <w:t>g</w:t>
      </w:r>
      <w:r>
        <w:rPr>
          <w:rFonts w:ascii="Times New Roman" w:hAnsi="Times New Roman" w:cs="Times New Roman"/>
          <w:sz w:val="24"/>
          <w:szCs w:val="24"/>
        </w:rPr>
        <w:t xml:space="preserve">e that was being poured in front of the Prince was very much correct. The only thing that was stopping him from </w:t>
      </w:r>
      <w:r w:rsidR="00816920">
        <w:rPr>
          <w:rFonts w:ascii="Times New Roman" w:hAnsi="Times New Roman" w:cs="Times New Roman"/>
          <w:sz w:val="24"/>
          <w:szCs w:val="24"/>
        </w:rPr>
        <w:t>believing</w:t>
      </w:r>
      <w:r>
        <w:rPr>
          <w:rFonts w:ascii="Times New Roman" w:hAnsi="Times New Roman" w:cs="Times New Roman"/>
          <w:sz w:val="24"/>
          <w:szCs w:val="24"/>
        </w:rPr>
        <w:t xml:space="preserve"> was his own experience. India also got very cold, so his idea of the cold was limited to what he had seen. He never saw the water freezing or even getting slightly hard where he lived. People tend to have belief in the things based on what they have seen in their life; the mind is only open to what it has seen. This impacted the Prince's belief. Beside that fact, the Prince had never been to </w:t>
      </w:r>
      <w:r w:rsidR="00816920">
        <w:rPr>
          <w:rFonts w:ascii="Times New Roman" w:hAnsi="Times New Roman" w:cs="Times New Roman"/>
          <w:sz w:val="24"/>
          <w:szCs w:val="24"/>
        </w:rPr>
        <w:t>Northern</w:t>
      </w:r>
      <w:r>
        <w:rPr>
          <w:rFonts w:ascii="Times New Roman" w:hAnsi="Times New Roman" w:cs="Times New Roman"/>
          <w:sz w:val="24"/>
          <w:szCs w:val="24"/>
        </w:rPr>
        <w:t xml:space="preserve"> Europe in winters. </w:t>
      </w:r>
      <w:r w:rsidR="00816920">
        <w:rPr>
          <w:rFonts w:ascii="Times New Roman" w:hAnsi="Times New Roman" w:cs="Times New Roman"/>
          <w:sz w:val="24"/>
          <w:szCs w:val="24"/>
        </w:rPr>
        <w:t xml:space="preserve">However, </w:t>
      </w:r>
      <w:r>
        <w:rPr>
          <w:rFonts w:ascii="Times New Roman" w:hAnsi="Times New Roman" w:cs="Times New Roman"/>
          <w:sz w:val="24"/>
          <w:szCs w:val="24"/>
        </w:rPr>
        <w:t xml:space="preserve">He </w:t>
      </w:r>
      <w:r>
        <w:rPr>
          <w:rFonts w:ascii="Times New Roman" w:hAnsi="Times New Roman" w:cs="Times New Roman"/>
          <w:sz w:val="24"/>
          <w:szCs w:val="24"/>
        </w:rPr>
        <w:lastRenderedPageBreak/>
        <w:t xml:space="preserve">cannot claim that the frozen lakes in </w:t>
      </w:r>
      <w:r w:rsidR="00816920">
        <w:rPr>
          <w:rFonts w:ascii="Times New Roman" w:hAnsi="Times New Roman" w:cs="Times New Roman"/>
          <w:sz w:val="24"/>
          <w:szCs w:val="24"/>
        </w:rPr>
        <w:t>Northern</w:t>
      </w:r>
      <w:r>
        <w:rPr>
          <w:rFonts w:ascii="Times New Roman" w:hAnsi="Times New Roman" w:cs="Times New Roman"/>
          <w:sz w:val="24"/>
          <w:szCs w:val="24"/>
        </w:rPr>
        <w:t xml:space="preserve"> Europe in the winter time </w:t>
      </w:r>
      <w:r w:rsidR="00816920">
        <w:rPr>
          <w:rFonts w:ascii="Times New Roman" w:hAnsi="Times New Roman" w:cs="Times New Roman"/>
          <w:sz w:val="24"/>
          <w:szCs w:val="24"/>
        </w:rPr>
        <w:t xml:space="preserve">are contradicting to his experience. </w:t>
      </w:r>
      <w:r w:rsidR="00633FE4">
        <w:rPr>
          <w:rFonts w:ascii="Times New Roman" w:hAnsi="Times New Roman" w:cs="Times New Roman"/>
          <w:sz w:val="24"/>
          <w:szCs w:val="24"/>
        </w:rPr>
        <w:t xml:space="preserve">Yes, it happened but the fact the Prince had never heard or seen such a thing made him deny it. It was a strange occurrence for him as he never believed in it, so that is how he reacted the way Hume thought was correct. Nonetheless, </w:t>
      </w:r>
      <w:r w:rsidR="00816920">
        <w:rPr>
          <w:rFonts w:ascii="Times New Roman" w:hAnsi="Times New Roman" w:cs="Times New Roman"/>
          <w:sz w:val="24"/>
          <w:szCs w:val="24"/>
        </w:rPr>
        <w:t>Hume suggests that the experiences that are universally understood like the dead staying dead are what should be kept in mind. If something went against that thought, then it can be called a miracle.</w:t>
      </w:r>
    </w:p>
    <w:p w:rsidR="00816920" w:rsidRDefault="006015E7" w:rsidP="00FF054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816920" w:rsidRPr="00816920" w:rsidRDefault="006015E7" w:rsidP="002062C4">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Prince made a mistake because of not having the experience, to begin with. It might be a worldly fact, but he had seen it for himself. </w:t>
      </w:r>
      <w:r w:rsidR="00807415">
        <w:rPr>
          <w:rFonts w:ascii="Times New Roman" w:hAnsi="Times New Roman" w:cs="Times New Roman"/>
          <w:sz w:val="24"/>
          <w:szCs w:val="24"/>
        </w:rPr>
        <w:t xml:space="preserve">For him it was something against Mother Nature. </w:t>
      </w:r>
      <w:r>
        <w:rPr>
          <w:rFonts w:ascii="Times New Roman" w:hAnsi="Times New Roman" w:cs="Times New Roman"/>
          <w:sz w:val="24"/>
          <w:szCs w:val="24"/>
        </w:rPr>
        <w:t xml:space="preserve">Miracle or no miracle, what he had not seen could not be proven to him with the help of </w:t>
      </w:r>
      <w:r w:rsidR="00807415">
        <w:rPr>
          <w:rFonts w:ascii="Times New Roman" w:hAnsi="Times New Roman" w:cs="Times New Roman"/>
          <w:sz w:val="24"/>
          <w:szCs w:val="24"/>
        </w:rPr>
        <w:t xml:space="preserve">a simple </w:t>
      </w:r>
      <w:r>
        <w:rPr>
          <w:rFonts w:ascii="Times New Roman" w:hAnsi="Times New Roman" w:cs="Times New Roman"/>
          <w:sz w:val="24"/>
          <w:szCs w:val="24"/>
        </w:rPr>
        <w:t>testimony alone</w:t>
      </w:r>
      <w:r w:rsidR="003A5A08">
        <w:rPr>
          <w:rFonts w:ascii="Times New Roman" w:hAnsi="Times New Roman" w:cs="Times New Roman"/>
          <w:sz w:val="24"/>
          <w:szCs w:val="24"/>
        </w:rPr>
        <w:t xml:space="preserve"> (</w:t>
      </w:r>
      <w:r w:rsidR="003A5A08" w:rsidRPr="00DC5025">
        <w:rPr>
          <w:rFonts w:ascii="Times New Roman" w:hAnsi="Times New Roman" w:cs="Times New Roman"/>
          <w:sz w:val="24"/>
          <w:szCs w:val="24"/>
        </w:rPr>
        <w:t>Larmer</w:t>
      </w:r>
      <w:r w:rsidR="003A5A08">
        <w:rPr>
          <w:rFonts w:ascii="Times New Roman" w:hAnsi="Times New Roman" w:cs="Times New Roman"/>
          <w:sz w:val="24"/>
          <w:szCs w:val="24"/>
        </w:rPr>
        <w:t xml:space="preserve"> </w:t>
      </w:r>
      <w:r w:rsidR="003A5A08" w:rsidRPr="00DC5025">
        <w:rPr>
          <w:rFonts w:ascii="Times New Roman" w:hAnsi="Times New Roman" w:cs="Times New Roman"/>
          <w:sz w:val="24"/>
          <w:szCs w:val="24"/>
        </w:rPr>
        <w:t>97-110</w:t>
      </w:r>
      <w:r w:rsidR="003A5A08">
        <w:rPr>
          <w:rFonts w:ascii="Times New Roman" w:hAnsi="Times New Roman" w:cs="Times New Roman"/>
          <w:sz w:val="24"/>
          <w:szCs w:val="24"/>
        </w:rPr>
        <w:t>)</w:t>
      </w:r>
      <w:r>
        <w:rPr>
          <w:rFonts w:ascii="Times New Roman" w:hAnsi="Times New Roman" w:cs="Times New Roman"/>
          <w:sz w:val="24"/>
          <w:szCs w:val="24"/>
        </w:rPr>
        <w:t>.</w:t>
      </w:r>
      <w:r w:rsidR="00807415">
        <w:rPr>
          <w:rFonts w:ascii="Times New Roman" w:hAnsi="Times New Roman" w:cs="Times New Roman"/>
          <w:sz w:val="24"/>
          <w:szCs w:val="24"/>
        </w:rPr>
        <w:t xml:space="preserve"> It took a lot of witnesses to make him believe what he had not seen.</w:t>
      </w:r>
      <w:r>
        <w:rPr>
          <w:rFonts w:ascii="Times New Roman" w:hAnsi="Times New Roman" w:cs="Times New Roman"/>
          <w:sz w:val="24"/>
          <w:szCs w:val="24"/>
        </w:rPr>
        <w:t xml:space="preserve"> His idea of winters was what he had himself </w:t>
      </w:r>
      <w:r w:rsidR="00633FE4">
        <w:rPr>
          <w:rFonts w:ascii="Times New Roman" w:hAnsi="Times New Roman" w:cs="Times New Roman"/>
          <w:sz w:val="24"/>
          <w:szCs w:val="24"/>
        </w:rPr>
        <w:t xml:space="preserve">seen. </w:t>
      </w:r>
      <w:r>
        <w:rPr>
          <w:rFonts w:ascii="Times New Roman" w:hAnsi="Times New Roman" w:cs="Times New Roman"/>
          <w:sz w:val="24"/>
          <w:szCs w:val="24"/>
        </w:rPr>
        <w:t xml:space="preserve">Hume’s thoughts are in sync with the Prince here. He gave the same school of thought that testimony cannot provide evidence to a miracle that has occurred. </w:t>
      </w:r>
    </w:p>
    <w:p w:rsidR="00840324" w:rsidRPr="00AA65DD" w:rsidRDefault="00840324" w:rsidP="00AA65DD">
      <w:pPr>
        <w:spacing w:after="0" w:line="480" w:lineRule="auto"/>
        <w:rPr>
          <w:rFonts w:ascii="Times New Roman" w:hAnsi="Times New Roman" w:cs="Times New Roman"/>
          <w:bCs/>
          <w:color w:val="000000"/>
          <w:sz w:val="24"/>
          <w:szCs w:val="24"/>
          <w:shd w:val="clear" w:color="auto" w:fill="FFFFFF"/>
        </w:rPr>
      </w:pPr>
    </w:p>
    <w:p w:rsidR="0008177B" w:rsidRPr="00C1454D" w:rsidRDefault="006015E7" w:rsidP="007C1C60">
      <w:pPr>
        <w:spacing w:after="0" w:line="480" w:lineRule="auto"/>
        <w:rPr>
          <w:rFonts w:ascii="Times New Roman" w:hAnsi="Times New Roman" w:cs="Times New Roman"/>
          <w:i/>
          <w:sz w:val="24"/>
          <w:szCs w:val="24"/>
        </w:rPr>
      </w:pPr>
      <w:r w:rsidRPr="00C1454D">
        <w:rPr>
          <w:rFonts w:ascii="Times New Roman" w:hAnsi="Times New Roman" w:cs="Times New Roman"/>
          <w:i/>
          <w:sz w:val="24"/>
          <w:szCs w:val="24"/>
        </w:rPr>
        <w:br w:type="page"/>
      </w:r>
    </w:p>
    <w:p w:rsidR="00C74D28" w:rsidRDefault="006015E7" w:rsidP="00DC5025">
      <w:pPr>
        <w:pStyle w:val="Heading1"/>
        <w:spacing w:before="0" w:line="480" w:lineRule="auto"/>
        <w:jc w:val="center"/>
        <w:rPr>
          <w:rFonts w:ascii="Times New Roman" w:hAnsi="Times New Roman" w:cs="Times New Roman"/>
          <w:color w:val="auto"/>
          <w:sz w:val="24"/>
          <w:szCs w:val="24"/>
        </w:rPr>
      </w:pPr>
      <w:r w:rsidRPr="00633FE4">
        <w:rPr>
          <w:rFonts w:ascii="Times New Roman" w:hAnsi="Times New Roman" w:cs="Times New Roman"/>
          <w:color w:val="auto"/>
          <w:sz w:val="24"/>
          <w:szCs w:val="24"/>
        </w:rPr>
        <w:lastRenderedPageBreak/>
        <w:t>Works Cited</w:t>
      </w:r>
    </w:p>
    <w:p w:rsidR="00DC5025" w:rsidRDefault="00DC5025" w:rsidP="00DC5025">
      <w:pPr>
        <w:spacing w:line="480" w:lineRule="auto"/>
        <w:ind w:left="720" w:hanging="720"/>
        <w:rPr>
          <w:rFonts w:ascii="Times New Roman" w:hAnsi="Times New Roman" w:cs="Times New Roman"/>
          <w:sz w:val="24"/>
          <w:szCs w:val="24"/>
        </w:rPr>
      </w:pPr>
      <w:r w:rsidRPr="00DC5025">
        <w:rPr>
          <w:rFonts w:ascii="Times New Roman" w:hAnsi="Times New Roman" w:cs="Times New Roman"/>
          <w:sz w:val="24"/>
          <w:szCs w:val="24"/>
        </w:rPr>
        <w:t>Larmer, Robert A. "Everlasting check or philosophical fiasco: a response to Alexander George’s interpretation of Hume’s ‘Of Miracles’." </w:t>
      </w:r>
      <w:r w:rsidRPr="00DC5025">
        <w:rPr>
          <w:rFonts w:ascii="Times New Roman" w:hAnsi="Times New Roman" w:cs="Times New Roman"/>
          <w:i/>
          <w:iCs/>
          <w:sz w:val="24"/>
          <w:szCs w:val="24"/>
        </w:rPr>
        <w:t>International Journal for Philosophy of Religion</w:t>
      </w:r>
      <w:r w:rsidRPr="00DC5025">
        <w:rPr>
          <w:rFonts w:ascii="Times New Roman" w:hAnsi="Times New Roman" w:cs="Times New Roman"/>
          <w:sz w:val="24"/>
          <w:szCs w:val="24"/>
        </w:rPr>
        <w:t>83.1 (2018): 97-110.</w:t>
      </w:r>
    </w:p>
    <w:p w:rsidR="00DC5025" w:rsidRPr="00DC5025" w:rsidRDefault="00DC5025" w:rsidP="00DC5025">
      <w:pPr>
        <w:spacing w:line="480" w:lineRule="auto"/>
        <w:ind w:left="720" w:hanging="720"/>
        <w:rPr>
          <w:rFonts w:ascii="Times New Roman" w:hAnsi="Times New Roman" w:cs="Times New Roman"/>
          <w:sz w:val="24"/>
          <w:szCs w:val="24"/>
        </w:rPr>
      </w:pPr>
      <w:r w:rsidRPr="00DC5025">
        <w:rPr>
          <w:rFonts w:ascii="Times New Roman" w:hAnsi="Times New Roman" w:cs="Times New Roman"/>
          <w:sz w:val="24"/>
          <w:szCs w:val="24"/>
        </w:rPr>
        <w:t>Hume, David. "An enquiry concerning human understanding." </w:t>
      </w:r>
      <w:r w:rsidRPr="00DC5025">
        <w:rPr>
          <w:rFonts w:ascii="Times New Roman" w:hAnsi="Times New Roman" w:cs="Times New Roman"/>
          <w:i/>
          <w:iCs/>
          <w:sz w:val="24"/>
          <w:szCs w:val="24"/>
        </w:rPr>
        <w:t>Seven Masterpieces of Philosophy</w:t>
      </w:r>
      <w:r w:rsidRPr="00DC5025">
        <w:rPr>
          <w:rFonts w:ascii="Times New Roman" w:hAnsi="Times New Roman" w:cs="Times New Roman"/>
          <w:sz w:val="24"/>
          <w:szCs w:val="24"/>
        </w:rPr>
        <w:t xml:space="preserve">. </w:t>
      </w:r>
      <w:proofErr w:type="spellStart"/>
      <w:r w:rsidRPr="00DC5025">
        <w:rPr>
          <w:rFonts w:ascii="Times New Roman" w:hAnsi="Times New Roman" w:cs="Times New Roman"/>
          <w:sz w:val="24"/>
          <w:szCs w:val="24"/>
        </w:rPr>
        <w:t>Routledge</w:t>
      </w:r>
      <w:proofErr w:type="spellEnd"/>
      <w:r w:rsidRPr="00DC5025">
        <w:rPr>
          <w:rFonts w:ascii="Times New Roman" w:hAnsi="Times New Roman" w:cs="Times New Roman"/>
          <w:sz w:val="24"/>
          <w:szCs w:val="24"/>
        </w:rPr>
        <w:t>, 2016. 191-284.</w:t>
      </w:r>
    </w:p>
    <w:p w:rsidR="00DC5025" w:rsidRPr="00DC5025" w:rsidRDefault="00DC5025" w:rsidP="00DC5025"/>
    <w:sectPr w:rsidR="00DC5025" w:rsidRPr="00DC502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E2" w:rsidRDefault="00095CE2">
      <w:pPr>
        <w:spacing w:after="0" w:line="240" w:lineRule="auto"/>
      </w:pPr>
      <w:r>
        <w:separator/>
      </w:r>
    </w:p>
  </w:endnote>
  <w:endnote w:type="continuationSeparator" w:id="0">
    <w:p w:rsidR="00095CE2" w:rsidRDefault="0009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E2" w:rsidRDefault="00095CE2">
      <w:pPr>
        <w:spacing w:after="0" w:line="240" w:lineRule="auto"/>
      </w:pPr>
      <w:r>
        <w:separator/>
      </w:r>
    </w:p>
  </w:footnote>
  <w:footnote w:type="continuationSeparator" w:id="0">
    <w:p w:rsidR="00095CE2" w:rsidRDefault="0009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015E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062C4">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015E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062C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8177B"/>
    <w:rsid w:val="00086FDE"/>
    <w:rsid w:val="00095CE2"/>
    <w:rsid w:val="000B30C1"/>
    <w:rsid w:val="00102F66"/>
    <w:rsid w:val="00102F91"/>
    <w:rsid w:val="00141074"/>
    <w:rsid w:val="00187C02"/>
    <w:rsid w:val="002062C4"/>
    <w:rsid w:val="0023736C"/>
    <w:rsid w:val="00252C8F"/>
    <w:rsid w:val="00267851"/>
    <w:rsid w:val="00271F3A"/>
    <w:rsid w:val="002777E7"/>
    <w:rsid w:val="002C01EB"/>
    <w:rsid w:val="002E05FA"/>
    <w:rsid w:val="003856C6"/>
    <w:rsid w:val="003A5A08"/>
    <w:rsid w:val="003C2B45"/>
    <w:rsid w:val="00401BE3"/>
    <w:rsid w:val="00471063"/>
    <w:rsid w:val="00473F69"/>
    <w:rsid w:val="004A28F8"/>
    <w:rsid w:val="004D4892"/>
    <w:rsid w:val="00550EFD"/>
    <w:rsid w:val="00591E7C"/>
    <w:rsid w:val="00594B80"/>
    <w:rsid w:val="005A1A77"/>
    <w:rsid w:val="005B4153"/>
    <w:rsid w:val="005B734B"/>
    <w:rsid w:val="005C20F1"/>
    <w:rsid w:val="006015E7"/>
    <w:rsid w:val="00633FE4"/>
    <w:rsid w:val="00664D17"/>
    <w:rsid w:val="00683205"/>
    <w:rsid w:val="006B1BC2"/>
    <w:rsid w:val="006B63EB"/>
    <w:rsid w:val="007719CB"/>
    <w:rsid w:val="007C1C60"/>
    <w:rsid w:val="00807415"/>
    <w:rsid w:val="00812A71"/>
    <w:rsid w:val="00816920"/>
    <w:rsid w:val="00840324"/>
    <w:rsid w:val="00845DC2"/>
    <w:rsid w:val="008856F7"/>
    <w:rsid w:val="008A6D60"/>
    <w:rsid w:val="008B3B75"/>
    <w:rsid w:val="008B4068"/>
    <w:rsid w:val="00923802"/>
    <w:rsid w:val="00941495"/>
    <w:rsid w:val="00997E30"/>
    <w:rsid w:val="009B2577"/>
    <w:rsid w:val="009F5BB9"/>
    <w:rsid w:val="00A4374D"/>
    <w:rsid w:val="00A43DE0"/>
    <w:rsid w:val="00A61F80"/>
    <w:rsid w:val="00AA65DD"/>
    <w:rsid w:val="00B22BC7"/>
    <w:rsid w:val="00B405F9"/>
    <w:rsid w:val="00B51FC3"/>
    <w:rsid w:val="00B73412"/>
    <w:rsid w:val="00BC6300"/>
    <w:rsid w:val="00BE4681"/>
    <w:rsid w:val="00C1454D"/>
    <w:rsid w:val="00C408D5"/>
    <w:rsid w:val="00C5356B"/>
    <w:rsid w:val="00C74D28"/>
    <w:rsid w:val="00C75C92"/>
    <w:rsid w:val="00C76E5B"/>
    <w:rsid w:val="00C8278A"/>
    <w:rsid w:val="00CA2688"/>
    <w:rsid w:val="00CD1AA1"/>
    <w:rsid w:val="00CD65D9"/>
    <w:rsid w:val="00CF0A51"/>
    <w:rsid w:val="00D06227"/>
    <w:rsid w:val="00D5076D"/>
    <w:rsid w:val="00D5779E"/>
    <w:rsid w:val="00D721E5"/>
    <w:rsid w:val="00D74986"/>
    <w:rsid w:val="00D923BB"/>
    <w:rsid w:val="00DC5025"/>
    <w:rsid w:val="00DD320C"/>
    <w:rsid w:val="00E63809"/>
    <w:rsid w:val="00EB5449"/>
    <w:rsid w:val="00EF1641"/>
    <w:rsid w:val="00F42017"/>
    <w:rsid w:val="00F62866"/>
    <w:rsid w:val="00FF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2998-2E59-4E71-B149-C54C3601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Rameesha khattak</cp:lastModifiedBy>
  <cp:revision>8</cp:revision>
  <dcterms:created xsi:type="dcterms:W3CDTF">2019-02-09T04:48:00Z</dcterms:created>
  <dcterms:modified xsi:type="dcterms:W3CDTF">2019-02-09T05:46:00Z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id="KU8eM6K4"/&gt;&lt;style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 name="noteType" value="0"/&gt;&lt;/prefs&gt;&lt;/data&gt;</vt:lpwstr>
  </property>
</Properties>
</file>