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652EAC15" w:rsidR="00C63999" w:rsidRPr="0019226F" w:rsidRDefault="00E85507" w:rsidP="004D44AE">
      <w:pPr>
        <w:pStyle w:val="Title"/>
        <w:rPr>
          <w:color w:val="000000" w:themeColor="text1"/>
        </w:rPr>
      </w:pPr>
      <w:bookmarkStart w:id="0" w:name="_GoBack"/>
      <w:bookmarkEnd w:id="0"/>
      <w:r w:rsidRPr="0019226F">
        <w:rPr>
          <w:color w:val="000000" w:themeColor="text1"/>
        </w:rPr>
        <w:t xml:space="preserve">Bibliography </w:t>
      </w:r>
    </w:p>
    <w:p w14:paraId="40545637" w14:textId="0D2736D1" w:rsidR="00C63999" w:rsidRPr="0019226F" w:rsidRDefault="00E85507" w:rsidP="004D44AE">
      <w:pPr>
        <w:pStyle w:val="Title2"/>
        <w:rPr>
          <w:color w:val="000000" w:themeColor="text1"/>
        </w:rPr>
      </w:pPr>
      <w:r w:rsidRPr="0019226F">
        <w:rPr>
          <w:color w:val="000000" w:themeColor="text1"/>
        </w:rPr>
        <w:t xml:space="preserve">Name </w:t>
      </w:r>
    </w:p>
    <w:p w14:paraId="22FE8A33" w14:textId="7E7C5F1B" w:rsidR="00E81978" w:rsidRPr="0019226F" w:rsidRDefault="00E85507" w:rsidP="004D44AE">
      <w:pPr>
        <w:pStyle w:val="Title2"/>
        <w:rPr>
          <w:color w:val="000000" w:themeColor="text1"/>
        </w:rPr>
      </w:pPr>
      <w:r w:rsidRPr="0019226F">
        <w:rPr>
          <w:color w:val="000000" w:themeColor="text1"/>
        </w:rPr>
        <w:t>[Institutional Affiliation(s)]</w:t>
      </w:r>
    </w:p>
    <w:p w14:paraId="1A087968" w14:textId="345F00C2" w:rsidR="00E81978" w:rsidRPr="0019226F" w:rsidRDefault="00E85507" w:rsidP="004D44AE">
      <w:pPr>
        <w:pStyle w:val="Title"/>
        <w:rPr>
          <w:color w:val="000000" w:themeColor="text1"/>
        </w:rPr>
      </w:pPr>
      <w:r w:rsidRPr="0019226F">
        <w:rPr>
          <w:color w:val="000000" w:themeColor="text1"/>
        </w:rPr>
        <w:t>Author</w:t>
      </w:r>
      <w:r w:rsidR="00D7483D" w:rsidRPr="0019226F">
        <w:rPr>
          <w:color w:val="000000" w:themeColor="text1"/>
        </w:rPr>
        <w:t>’s</w:t>
      </w:r>
      <w:r w:rsidRPr="0019226F">
        <w:rPr>
          <w:color w:val="000000" w:themeColor="text1"/>
        </w:rPr>
        <w:t xml:space="preserve"> Note</w:t>
      </w:r>
    </w:p>
    <w:p w14:paraId="221AC589" w14:textId="77777777" w:rsidR="00E81978" w:rsidRPr="0019226F" w:rsidRDefault="00E81978" w:rsidP="004D44AE">
      <w:pPr>
        <w:rPr>
          <w:color w:val="000000" w:themeColor="text1"/>
        </w:rPr>
      </w:pPr>
    </w:p>
    <w:p w14:paraId="54F777A0" w14:textId="0385CD4C" w:rsidR="00612B3E" w:rsidRPr="0019226F" w:rsidRDefault="00E85507" w:rsidP="004D44AE">
      <w:pPr>
        <w:pStyle w:val="SectionTitle"/>
        <w:rPr>
          <w:color w:val="000000" w:themeColor="text1"/>
        </w:rPr>
      </w:pPr>
      <w:r w:rsidRPr="0019226F">
        <w:rPr>
          <w:color w:val="000000" w:themeColor="text1"/>
        </w:rPr>
        <w:lastRenderedPageBreak/>
        <w:t xml:space="preserve"> Bibliography </w:t>
      </w:r>
      <w:r w:rsidR="004C173D" w:rsidRPr="0019226F">
        <w:rPr>
          <w:color w:val="000000" w:themeColor="text1"/>
        </w:rPr>
        <w:t xml:space="preserve"> </w:t>
      </w:r>
    </w:p>
    <w:p w14:paraId="1FAA0ACB" w14:textId="634FC163" w:rsidR="00CE02CE" w:rsidRPr="00CE02CE" w:rsidRDefault="00E85507" w:rsidP="00CE02CE">
      <w:pPr>
        <w:pStyle w:val="Bibliography"/>
        <w:rPr>
          <w:b/>
        </w:rPr>
      </w:pPr>
      <w:r w:rsidRPr="00CE02CE">
        <w:rPr>
          <w:b/>
          <w:i/>
          <w:iCs/>
        </w:rPr>
        <w:t>(PDF) Building flexibility into multi-national human resource strategy: A study of four South African multi-national enterprises</w:t>
      </w:r>
      <w:r w:rsidRPr="00CE02CE">
        <w:rPr>
          <w:b/>
        </w:rPr>
        <w:t xml:space="preserve">. (n.d.). </w:t>
      </w:r>
      <w:r w:rsidR="00695B9B" w:rsidRPr="00CE02CE">
        <w:rPr>
          <w:b/>
        </w:rPr>
        <w:t>Research Gate</w:t>
      </w:r>
      <w:r w:rsidRPr="00CE02CE">
        <w:rPr>
          <w:b/>
        </w:rPr>
        <w:t>. https://doi.org/http://dx.do</w:t>
      </w:r>
      <w:r>
        <w:rPr>
          <w:b/>
        </w:rPr>
        <w:t>i.org/10.1080/09585190701249115</w:t>
      </w:r>
    </w:p>
    <w:p w14:paraId="052B92F8" w14:textId="02423CEF" w:rsidR="0019226F" w:rsidRDefault="00E85507" w:rsidP="00CE02CE">
      <w:pPr>
        <w:ind w:firstLine="720"/>
        <w:jc w:val="both"/>
        <w:rPr>
          <w:color w:val="000000" w:themeColor="text1"/>
        </w:rPr>
      </w:pPr>
      <w:r w:rsidRPr="0019226F">
        <w:rPr>
          <w:color w:val="000000" w:themeColor="text1"/>
        </w:rPr>
        <w:t>The article</w:t>
      </w:r>
      <w:r w:rsidR="001260A1">
        <w:rPr>
          <w:color w:val="000000" w:themeColor="text1"/>
        </w:rPr>
        <w:t>,</w:t>
      </w:r>
      <w:r w:rsidRPr="0019226F">
        <w:rPr>
          <w:color w:val="000000" w:themeColor="text1"/>
        </w:rPr>
        <w:t xml:space="preserve"> building flexibility into a multi-national resource approach</w:t>
      </w:r>
      <w:r w:rsidR="001260A1">
        <w:rPr>
          <w:color w:val="000000" w:themeColor="text1"/>
        </w:rPr>
        <w:t xml:space="preserve"> is</w:t>
      </w:r>
      <w:r w:rsidRPr="0019226F">
        <w:rPr>
          <w:color w:val="000000" w:themeColor="text1"/>
        </w:rPr>
        <w:t xml:space="preserve"> a study conducted by Albert Wocke on four South African multi-national enterprises. The study was projected to evaluate the integration-differentiation dilemma. Many studies have been conducted to affiliate the isomorphism between parent and affiliate HRM practices </w:t>
      </w:r>
      <w:r w:rsidRPr="0019226F">
        <w:rPr>
          <w:color w:val="000000" w:themeColor="text1"/>
        </w:rPr>
        <w:fldChar w:fldCharType="begin"/>
      </w:r>
      <w:r w:rsidRPr="0019226F">
        <w:rPr>
          <w:color w:val="000000" w:themeColor="text1"/>
        </w:rPr>
        <w:instrText xml:space="preserve"> ADDIN ZOTERO_ITEM CSL_CITATION {"citationID":"a7v7bje6vb","properties":{"formattedCitation":"{\\rtf ({\\i{}(PDF) Building flexibility into multi-national human resource strategy}, n.d.)}","plainCitation":"((PDF) Building flexibility into multi-national human resource strategy, n.d.)"},"citationItems":[{"id":1237,"uris":["http://zotero.org/users/local/p8kwKNoG/items/8YKME573"],"uri":["http://zotero.org/users/local/p8kwKNoG/items/8YKME573"],"itemData":{"id":1237,"type":"webpage","title":"(PDF) Building flexibility into multi-national human resource strategy: A study of four South African multi-national enterprises","container-title":"ResearchGate","abstract":"PDF | The study describes four approaches for configuring corporate HR strategy by firms from an emerging market when dealing with the... | Find, read and cite all the research you need on ResearchGate","URL":"https://www.researchgate.net/publication/232900375_Building_flexibility_into_multi-national_human_resource_strategy_A_study_of_four_South_African_multi-national_enterprises","note":"DOI: http://dx.doi.org/10.1080/09585190701249115","shortTitle":"(PDF) Building flexibility into multi-national human resource strategy","language":"en"}}],"schema":"https://github.com/citation-style-language/schema/raw/master/csl-citation.json"} </w:instrText>
      </w:r>
      <w:r w:rsidRPr="0019226F">
        <w:rPr>
          <w:color w:val="000000" w:themeColor="text1"/>
        </w:rPr>
        <w:fldChar w:fldCharType="separate"/>
      </w:r>
      <w:r w:rsidRPr="0019226F">
        <w:rPr>
          <w:color w:val="000000" w:themeColor="text1"/>
        </w:rPr>
        <w:t>(</w:t>
      </w:r>
      <w:r w:rsidRPr="0019226F">
        <w:rPr>
          <w:i/>
          <w:iCs/>
          <w:color w:val="000000" w:themeColor="text1"/>
        </w:rPr>
        <w:t>(PDF) Building flexibility into multi-national human resource strategy</w:t>
      </w:r>
      <w:r w:rsidRPr="0019226F">
        <w:rPr>
          <w:color w:val="000000" w:themeColor="text1"/>
        </w:rPr>
        <w:t>, n.d.)</w:t>
      </w:r>
      <w:r w:rsidRPr="0019226F">
        <w:rPr>
          <w:color w:val="000000" w:themeColor="text1"/>
        </w:rPr>
        <w:fldChar w:fldCharType="end"/>
      </w:r>
      <w:r w:rsidRPr="0019226F">
        <w:rPr>
          <w:color w:val="000000" w:themeColor="text1"/>
        </w:rPr>
        <w:t xml:space="preserve">. In this article, the researcher has applied MTN international, Sasol and SABMiller and Nando's International cross-case corporate analysis. It was evaluated by the researcher that MNEs differ mainly in the level and scope of abstraction of corporate HR approaches. It was also suggested that due to the differences in the models of business, industry needs to accommodate with culture, role, and type of organization in the MNE </w:t>
      </w:r>
      <w:r w:rsidRPr="0019226F">
        <w:rPr>
          <w:color w:val="000000" w:themeColor="text1"/>
        </w:rPr>
        <w:fldChar w:fldCharType="begin"/>
      </w:r>
      <w:r w:rsidRPr="0019226F">
        <w:rPr>
          <w:color w:val="000000" w:themeColor="text1"/>
        </w:rPr>
        <w:instrText xml:space="preserve"> ADDIN ZOTERO_ITEM CSL_CITATION {"citationID":"a1b4a93173o","properties":{"formattedCitation":"(Mockaitis et al., 2018)","plainCitation":"(Mockaitis et al., 2018)"},"citationItems":[{"id":1243,"uris":["http://zotero.org/users/local/p8kwKNoG/items/7QU4XJ7G"],"uri":["http://zotero.org/users/local/p8kwKNoG/items/7QU4XJ7G"],"itemData":{"id":1243,"type":"book","title":"The benefits of global teams for international organizations: HR implications","publisher":"Taylor &amp; Francis","ISBN":"0958-5192","author":[{"family":"Mockaitis","given":"Audra I."},{"family":"Zander","given":"Lena"},{"family":"De Cieri","given":"Helen"}],"issued":{"date-parts":[["2018"]]}}}],"schema":"https://github.com/citation-style-language/schema/raw/master/csl-citation.json"} </w:instrText>
      </w:r>
      <w:r w:rsidRPr="0019226F">
        <w:rPr>
          <w:color w:val="000000" w:themeColor="text1"/>
        </w:rPr>
        <w:fldChar w:fldCharType="separate"/>
      </w:r>
      <w:r w:rsidRPr="0019226F">
        <w:rPr>
          <w:color w:val="000000" w:themeColor="text1"/>
        </w:rPr>
        <w:t>(Mockaitis et al., 2018)</w:t>
      </w:r>
      <w:r w:rsidRPr="0019226F">
        <w:rPr>
          <w:color w:val="000000" w:themeColor="text1"/>
        </w:rPr>
        <w:fldChar w:fldCharType="end"/>
      </w:r>
      <w:r w:rsidRPr="0019226F">
        <w:rPr>
          <w:color w:val="000000" w:themeColor="text1"/>
        </w:rPr>
        <w:t xml:space="preserve">. The level of convergence of HR management depends on the national culture and the role of the organization. Studies have shown that the flexibility and development of effective management in HR practices are also essential to compete with international markets </w:t>
      </w:r>
      <w:r w:rsidRPr="0019226F">
        <w:rPr>
          <w:color w:val="000000" w:themeColor="text1"/>
        </w:rPr>
        <w:fldChar w:fldCharType="begin"/>
      </w:r>
      <w:r w:rsidRPr="0019226F">
        <w:rPr>
          <w:color w:val="000000" w:themeColor="text1"/>
        </w:rPr>
        <w:instrText xml:space="preserve"> ADDIN ZOTERO_ITEM CSL_CITATION {"citationID":"aijuanb9k","properties":{"formattedCitation":"(Golden et al., 2018)","plainCitation":"(Golden et al., 2018)"},"citationItems":[{"id":1242,"uris":["http://zotero.org/users/local/p8kwKNoG/items/3R6E28DM"],"uri":["http://zotero.org/users/local/p8kwKNoG/items/3R6E28DM"],"itemData":{"id":1242,"type":"chapter","title":"Positive and negative application of flexible working time arrangements: comparing the United States of America and the EU countries","container-title":"Handbook of Research on Comparative Human Resource Management","publisher":"Edward Elgar Publishing","author":[{"family":"Golden","given":"Lonnie"},{"family":"Sweet","given":"Stephen"},{"family":"Chung","given":"Heejung"}],"issued":{"date-parts":[["2018"]]}}}],"schema":"https://github.com/citation-style-language/schema/raw/master/csl-citation.json"} </w:instrText>
      </w:r>
      <w:r w:rsidRPr="0019226F">
        <w:rPr>
          <w:color w:val="000000" w:themeColor="text1"/>
        </w:rPr>
        <w:fldChar w:fldCharType="separate"/>
      </w:r>
      <w:r w:rsidRPr="0019226F">
        <w:rPr>
          <w:color w:val="000000" w:themeColor="text1"/>
        </w:rPr>
        <w:t>(Golden et al., 2018)</w:t>
      </w:r>
      <w:r w:rsidRPr="0019226F">
        <w:rPr>
          <w:color w:val="000000" w:themeColor="text1"/>
        </w:rPr>
        <w:fldChar w:fldCharType="end"/>
      </w:r>
      <w:r w:rsidRPr="0019226F">
        <w:rPr>
          <w:color w:val="000000" w:themeColor="text1"/>
        </w:rPr>
        <w:t xml:space="preserve">. The studies projected in this specific field have evaluated that there was a great degree </w:t>
      </w:r>
      <w:r w:rsidR="00912F4E">
        <w:rPr>
          <w:color w:val="000000" w:themeColor="text1"/>
        </w:rPr>
        <w:t xml:space="preserve">of variance among these factors so further research is required to explore the elements that may influence international HR practices. </w:t>
      </w:r>
    </w:p>
    <w:p w14:paraId="4A38CA60" w14:textId="62310F65" w:rsidR="00CE02CE" w:rsidRPr="00CE02CE" w:rsidRDefault="00E85507" w:rsidP="00CE02CE">
      <w:pPr>
        <w:pStyle w:val="Bibliography"/>
        <w:rPr>
          <w:b/>
        </w:rPr>
      </w:pPr>
      <w:r w:rsidRPr="00CE02CE">
        <w:rPr>
          <w:b/>
          <w:i/>
          <w:iCs/>
        </w:rPr>
        <w:t>(PDF) The paradox of international talent: Alternative forms of international assignments</w:t>
      </w:r>
      <w:r w:rsidRPr="00CE02CE">
        <w:rPr>
          <w:b/>
        </w:rPr>
        <w:t>. (n.d.). Retrieved February 1, 2020, from https://www.researchgate.net/publication/247522555_The_paradox_of_international_talent_Alternative_forms_of_international_assignments</w:t>
      </w:r>
    </w:p>
    <w:p w14:paraId="73B1F6A1" w14:textId="44FBB852" w:rsidR="0019226F" w:rsidRPr="0019226F" w:rsidRDefault="00E85507" w:rsidP="0019226F">
      <w:pPr>
        <w:ind w:firstLine="720"/>
        <w:jc w:val="both"/>
        <w:rPr>
          <w:color w:val="000000" w:themeColor="text1"/>
        </w:rPr>
      </w:pPr>
      <w:r w:rsidRPr="0019226F">
        <w:rPr>
          <w:color w:val="000000" w:themeColor="text1"/>
        </w:rPr>
        <w:lastRenderedPageBreak/>
        <w:t>A study was conducted by Moriah Meyskensa to evaluate the forms of international assignments and alternative kinds, also, the international talent paradox was observed in the study. Academic research has focused primarily on alternative international assignments beyond expatriate and short</w:t>
      </w:r>
      <w:r w:rsidR="003B48CD">
        <w:rPr>
          <w:color w:val="000000" w:themeColor="text1"/>
        </w:rPr>
        <w:t>-</w:t>
      </w:r>
      <w:r w:rsidRPr="0019226F">
        <w:rPr>
          <w:color w:val="000000" w:themeColor="text1"/>
        </w:rPr>
        <w:t xml:space="preserve">term commuter assignments. The article has highlighted various elements such as the role of adjustments, selection of business practices even marital and gender status that has changed the alternative international assignments </w:t>
      </w:r>
      <w:r w:rsidRPr="0019226F">
        <w:rPr>
          <w:color w:val="000000" w:themeColor="text1"/>
        </w:rPr>
        <w:fldChar w:fldCharType="begin"/>
      </w:r>
      <w:r w:rsidRPr="0019226F">
        <w:rPr>
          <w:color w:val="000000" w:themeColor="text1"/>
        </w:rPr>
        <w:instrText xml:space="preserve"> ADDIN ZOTERO_ITEM CSL_CITATION {"citationID":"a541c0fdb9","properties":{"formattedCitation":"{\\rtf ({\\i{}(PDF) The paradox of international talent: Alternative forms of international assignments}, n.d.)}","plainCitation":"((PDF) The paradox of international talent: Alternative forms of international assignments, n.d.)"},"citationItems":[{"id":1239,"uris":["http://zotero.org/users/local/p8kwKNoG/items/KWPRIWDY"],"uri":["http://zotero.org/users/local/p8kwKNoG/items/KWPRIWDY"],"itemData":{"id":1239,"type":"webpage","title":"(PDF) The paradox of international talent: Alternative forms of international assignments","URL":"https://www.researchgate.net/publication/247522555_The_paradox_of_international_talent_Alternative_forms_of_international_assignments","accessed":{"date-parts":[["2020",2,1]]}}}],"schema":"https://github.com/citation-style-language/schema/raw/master/csl-citation.json"} </w:instrText>
      </w:r>
      <w:r w:rsidRPr="0019226F">
        <w:rPr>
          <w:color w:val="000000" w:themeColor="text1"/>
        </w:rPr>
        <w:fldChar w:fldCharType="separate"/>
      </w:r>
      <w:r w:rsidRPr="0019226F">
        <w:rPr>
          <w:color w:val="000000" w:themeColor="text1"/>
        </w:rPr>
        <w:t>(</w:t>
      </w:r>
      <w:r w:rsidRPr="0019226F">
        <w:rPr>
          <w:i/>
          <w:iCs/>
          <w:color w:val="000000" w:themeColor="text1"/>
        </w:rPr>
        <w:t>(PDF) The paradox of international talent: Alternative forms of international assignments</w:t>
      </w:r>
      <w:r w:rsidRPr="0019226F">
        <w:rPr>
          <w:color w:val="000000" w:themeColor="text1"/>
        </w:rPr>
        <w:t>, n.d.)</w:t>
      </w:r>
      <w:r w:rsidRPr="0019226F">
        <w:rPr>
          <w:color w:val="000000" w:themeColor="text1"/>
        </w:rPr>
        <w:fldChar w:fldCharType="end"/>
      </w:r>
      <w:r w:rsidRPr="0019226F">
        <w:rPr>
          <w:color w:val="000000" w:themeColor="text1"/>
        </w:rPr>
        <w:t xml:space="preserve">. Also, the article has discussed that global talent has changed with the trends and evolution of international human resource management theories and practices. </w:t>
      </w:r>
      <w:r w:rsidR="00A30AF6">
        <w:rPr>
          <w:color w:val="000000" w:themeColor="text1"/>
        </w:rPr>
        <w:t>T</w:t>
      </w:r>
      <w:r w:rsidRPr="0019226F">
        <w:rPr>
          <w:color w:val="000000" w:themeColor="text1"/>
        </w:rPr>
        <w:t xml:space="preserve">he paper has provided insight that theoretical and practical research is essential for international enterprises </w:t>
      </w:r>
      <w:r w:rsidRPr="0019226F">
        <w:rPr>
          <w:color w:val="000000" w:themeColor="text1"/>
        </w:rPr>
        <w:fldChar w:fldCharType="begin"/>
      </w:r>
      <w:r w:rsidRPr="0019226F">
        <w:rPr>
          <w:color w:val="000000" w:themeColor="text1"/>
        </w:rPr>
        <w:instrText xml:space="preserve"> ADDIN ZOTERO_ITEM CSL_CITATION {"citationID":"ah5c0p83cb","properties":{"formattedCitation":"(Ying et al., 2018)","plainCitation":"(Ying et al., 2018)"},"citationItems":[{"id":1244,"uris":["http://zotero.org/users/local/p8kwKNoG/items/KS2UL8NN"],"uri":["http://zotero.org/users/local/p8kwKNoG/items/KS2UL8NN"],"itemData":{"id":1244,"type":"article-journal","title":"Digital enablement of blockchain: Evidence from HNA group","container-title":"International Journal of Information Management","page":"1-4","volume":"39","author":[{"family":"Ying","given":"Wenchi"},{"family":"Jia","given":"Suling"},{"family":"Du","given":"Wenyu"}],"issued":{"date-parts":[["2018"]]}}}],"schema":"https://github.com/citation-style-language/schema/raw/master/csl-citation.json"} </w:instrText>
      </w:r>
      <w:r w:rsidRPr="0019226F">
        <w:rPr>
          <w:color w:val="000000" w:themeColor="text1"/>
        </w:rPr>
        <w:fldChar w:fldCharType="separate"/>
      </w:r>
      <w:r w:rsidRPr="0019226F">
        <w:rPr>
          <w:color w:val="000000" w:themeColor="text1"/>
        </w:rPr>
        <w:t>(Ying et al., 2018)</w:t>
      </w:r>
      <w:r w:rsidRPr="0019226F">
        <w:rPr>
          <w:color w:val="000000" w:themeColor="text1"/>
        </w:rPr>
        <w:fldChar w:fldCharType="end"/>
      </w:r>
      <w:r w:rsidRPr="0019226F">
        <w:rPr>
          <w:color w:val="000000" w:themeColor="text1"/>
        </w:rPr>
        <w:t xml:space="preserve">. Globalization has changed many trends in the international human resource and now industries are greatly dependent on skilled managers and top-quality staff to meet the standards of the international market </w:t>
      </w:r>
      <w:r w:rsidRPr="0019226F">
        <w:rPr>
          <w:color w:val="000000" w:themeColor="text1"/>
        </w:rPr>
        <w:fldChar w:fldCharType="begin"/>
      </w:r>
      <w:r w:rsidRPr="0019226F">
        <w:rPr>
          <w:color w:val="000000" w:themeColor="text1"/>
        </w:rPr>
        <w:instrText xml:space="preserve"> ADDIN ZOTERO_ITEM CSL_CITATION {"citationID":"akbfsnfr6l","properties":{"formattedCitation":"(Doellgast et al., 2018)","plainCitation":"(Doellgast et al., 2018)"},"citationItems":[{"id":1241,"uris":["http://zotero.org/users/local/p8kwKNoG/items/EGYXM6XM"],"uri":["http://zotero.org/users/local/p8kwKNoG/items/EGYXM6XM"],"itemData":{"id":1241,"type":"book","title":"Reconstructing solidarity: Labour unions, precarious work, and the politics of institutional change in Europe","publisher":"Oxford University Press","ISBN":"0-19-879184-4","author":[{"family":"Doellgast","given":"Virginia Lee"},{"family":"Lillie","given":"Nathan"},{"family":"Pulignano","given":"Valeria"}],"issued":{"date-parts":[["2018"]]}}}],"schema":"https://github.com/citation-style-language/schema/raw/master/csl-citation.json"} </w:instrText>
      </w:r>
      <w:r w:rsidRPr="0019226F">
        <w:rPr>
          <w:color w:val="000000" w:themeColor="text1"/>
        </w:rPr>
        <w:fldChar w:fldCharType="separate"/>
      </w:r>
      <w:r w:rsidRPr="0019226F">
        <w:rPr>
          <w:color w:val="000000" w:themeColor="text1"/>
        </w:rPr>
        <w:t>(Doellgast et al., 2018)</w:t>
      </w:r>
      <w:r w:rsidRPr="0019226F">
        <w:rPr>
          <w:color w:val="000000" w:themeColor="text1"/>
        </w:rPr>
        <w:fldChar w:fldCharType="end"/>
      </w:r>
      <w:r w:rsidRPr="0019226F">
        <w:rPr>
          <w:color w:val="000000" w:themeColor="text1"/>
        </w:rPr>
        <w:t xml:space="preserve">. </w:t>
      </w:r>
      <w:r w:rsidR="00912F4E">
        <w:rPr>
          <w:color w:val="000000" w:themeColor="text1"/>
        </w:rPr>
        <w:t xml:space="preserve">Further research is essential to highlight the trends of HR practices to combat </w:t>
      </w:r>
      <w:r w:rsidR="00862982">
        <w:rPr>
          <w:color w:val="000000" w:themeColor="text1"/>
        </w:rPr>
        <w:t xml:space="preserve">challenges in the </w:t>
      </w:r>
      <w:r w:rsidR="00912F4E">
        <w:rPr>
          <w:color w:val="000000" w:themeColor="text1"/>
        </w:rPr>
        <w:t xml:space="preserve">international human resource </w:t>
      </w:r>
      <w:r w:rsidR="00862982">
        <w:rPr>
          <w:color w:val="000000" w:themeColor="text1"/>
        </w:rPr>
        <w:t xml:space="preserve">management. </w:t>
      </w:r>
    </w:p>
    <w:p w14:paraId="1093B470" w14:textId="3F218D03" w:rsidR="009D1AE9" w:rsidRPr="0019226F" w:rsidRDefault="00E85507" w:rsidP="0019226F">
      <w:pPr>
        <w:jc w:val="both"/>
        <w:rPr>
          <w:color w:val="000000" w:themeColor="text1"/>
        </w:rPr>
      </w:pPr>
      <w:r w:rsidRPr="0019226F">
        <w:rPr>
          <w:color w:val="000000" w:themeColor="text1"/>
        </w:rPr>
        <w:br w:type="page"/>
      </w:r>
    </w:p>
    <w:sdt>
      <w:sdtPr>
        <w:rPr>
          <w:b w:val="0"/>
          <w:bCs w:val="0"/>
          <w:color w:val="000000" w:themeColor="text1"/>
          <w:kern w:val="0"/>
        </w:rPr>
        <w:id w:val="-1826895820"/>
        <w:docPartObj>
          <w:docPartGallery w:val="Bibliographies"/>
          <w:docPartUnique/>
        </w:docPartObj>
      </w:sdtPr>
      <w:sdtEndPr>
        <w:rPr>
          <w:kern w:val="24"/>
        </w:rPr>
      </w:sdtEndPr>
      <w:sdtContent>
        <w:p w14:paraId="283E8F36" w14:textId="7132EBD3" w:rsidR="009D1AE9" w:rsidRPr="0019226F" w:rsidRDefault="00E85507" w:rsidP="004D44AE">
          <w:pPr>
            <w:pStyle w:val="Heading1"/>
            <w:rPr>
              <w:color w:val="000000" w:themeColor="text1"/>
            </w:rPr>
          </w:pPr>
          <w:r w:rsidRPr="0019226F">
            <w:rPr>
              <w:color w:val="000000" w:themeColor="text1"/>
            </w:rPr>
            <w:t>References</w:t>
          </w:r>
        </w:p>
        <w:sdt>
          <w:sdtPr>
            <w:rPr>
              <w:color w:val="000000" w:themeColor="text1"/>
              <w:kern w:val="0"/>
            </w:rPr>
            <w:id w:val="-573587230"/>
            <w:bibliography/>
          </w:sdtPr>
          <w:sdtEndPr>
            <w:rPr>
              <w:kern w:val="24"/>
            </w:rPr>
          </w:sdtEndPr>
          <w:sdtContent>
            <w:p w14:paraId="3E6FA825" w14:textId="77777777" w:rsidR="00CE02CE" w:rsidRPr="00CE02CE" w:rsidRDefault="00E85507" w:rsidP="00CE02CE">
              <w:pPr>
                <w:pStyle w:val="Bibliography"/>
              </w:pPr>
              <w:r w:rsidRPr="0019226F">
                <w:rPr>
                  <w:color w:val="000000" w:themeColor="text1"/>
                </w:rPr>
                <w:fldChar w:fldCharType="begin"/>
              </w:r>
              <w:r>
                <w:rPr>
                  <w:color w:val="000000" w:themeColor="text1"/>
                </w:rPr>
                <w:instrText xml:space="preserve"> ADDIN ZOTERO_BIBL {"custom":[]} CSL_BIBLIOGRAPHY </w:instrText>
              </w:r>
              <w:r w:rsidRPr="0019226F">
                <w:rPr>
                  <w:color w:val="000000" w:themeColor="text1"/>
                </w:rPr>
                <w:fldChar w:fldCharType="separate"/>
              </w:r>
              <w:r w:rsidRPr="00CE02CE">
                <w:t xml:space="preserve">Doellgast, V. L., Lillie, N., &amp; Pulignano, V. (2018). </w:t>
              </w:r>
              <w:r w:rsidRPr="00CE02CE">
                <w:rPr>
                  <w:i/>
                  <w:iCs/>
                </w:rPr>
                <w:t>Reconstructing solidarity: Labour unions, precarious work, and the politics of institutional change in Europe</w:t>
              </w:r>
              <w:r w:rsidRPr="00CE02CE">
                <w:t>. Oxford University Press.</w:t>
              </w:r>
            </w:p>
            <w:p w14:paraId="5C927C31" w14:textId="77777777" w:rsidR="00CE02CE" w:rsidRPr="00CE02CE" w:rsidRDefault="00E85507" w:rsidP="00CE02CE">
              <w:pPr>
                <w:pStyle w:val="Bibliography"/>
              </w:pPr>
              <w:r w:rsidRPr="00CE02CE">
                <w:t xml:space="preserve">Golden, L., Sweet, S., &amp; Chung, H. (2018). Positive and negative application of flexible working time arrangements: comparing the United States of America and the EU countries. In </w:t>
              </w:r>
              <w:r w:rsidRPr="00CE02CE">
                <w:rPr>
                  <w:i/>
                  <w:iCs/>
                </w:rPr>
                <w:t>Handbook of Research on Comparative Human Resource Management</w:t>
              </w:r>
              <w:r w:rsidRPr="00CE02CE">
                <w:t>. Edward Elgar Publishing.</w:t>
              </w:r>
            </w:p>
            <w:p w14:paraId="7AB33B17" w14:textId="77777777" w:rsidR="00CE02CE" w:rsidRPr="00CE02CE" w:rsidRDefault="00E85507" w:rsidP="00CE02CE">
              <w:pPr>
                <w:pStyle w:val="Bibliography"/>
              </w:pPr>
              <w:r w:rsidRPr="00CE02CE">
                <w:t xml:space="preserve">Mockaitis, A. I., Zander, L., &amp; De Cieri, H. (2018). </w:t>
              </w:r>
              <w:r w:rsidRPr="00CE02CE">
                <w:rPr>
                  <w:i/>
                  <w:iCs/>
                </w:rPr>
                <w:t>The benefits of global teams for international organizations: HR implications</w:t>
              </w:r>
              <w:r w:rsidRPr="00CE02CE">
                <w:t>. Taylor &amp; Francis.</w:t>
              </w:r>
            </w:p>
            <w:p w14:paraId="48EED2A6" w14:textId="77777777" w:rsidR="00CE02CE" w:rsidRPr="00CE02CE" w:rsidRDefault="00E85507" w:rsidP="00CE02CE">
              <w:pPr>
                <w:pStyle w:val="Bibliography"/>
              </w:pPr>
              <w:r w:rsidRPr="00CE02CE">
                <w:rPr>
                  <w:i/>
                  <w:iCs/>
                </w:rPr>
                <w:t>(PDF) Building flexibility into multi-national human resource strategy: A study of four South African multi-national enterprises</w:t>
              </w:r>
              <w:r w:rsidRPr="00CE02CE">
                <w:t>. (n.d.). ResearchGate. https://doi.org/http://dx.doi.org/10.1080/09585190701249115</w:t>
              </w:r>
            </w:p>
            <w:p w14:paraId="0D13F65C" w14:textId="77777777" w:rsidR="00CE02CE" w:rsidRPr="00CE02CE" w:rsidRDefault="00E85507" w:rsidP="00CE02CE">
              <w:pPr>
                <w:pStyle w:val="Bibliography"/>
              </w:pPr>
              <w:r w:rsidRPr="00CE02CE">
                <w:rPr>
                  <w:i/>
                  <w:iCs/>
                </w:rPr>
                <w:t>(PDF) The paradox of international talent: Alternative forms of international assignments</w:t>
              </w:r>
              <w:r w:rsidRPr="00CE02CE">
                <w:t>. (n.d.). Retrieved February 1, 2020, from https://www.researchgate.net/publication/247522555_The_paradox_of_international_talent_Alternative_forms_of_international_assignments</w:t>
              </w:r>
            </w:p>
            <w:p w14:paraId="51DEE8E9" w14:textId="77777777" w:rsidR="00CE02CE" w:rsidRPr="00CE02CE" w:rsidRDefault="00E85507" w:rsidP="00CE02CE">
              <w:pPr>
                <w:pStyle w:val="Bibliography"/>
              </w:pPr>
              <w:r w:rsidRPr="00CE02CE">
                <w:t xml:space="preserve">Ying, W., Jia, S., &amp; Du, W. (2018). Digital enablement of blockchain: Evidence from the HNA group. </w:t>
              </w:r>
              <w:r w:rsidRPr="00CE02CE">
                <w:rPr>
                  <w:i/>
                  <w:iCs/>
                </w:rPr>
                <w:t>International Journal of Information Management</w:t>
              </w:r>
              <w:r w:rsidRPr="00CE02CE">
                <w:t xml:space="preserve">, </w:t>
              </w:r>
              <w:r w:rsidRPr="00CE02CE">
                <w:rPr>
                  <w:i/>
                  <w:iCs/>
                </w:rPr>
                <w:t>39</w:t>
              </w:r>
              <w:r w:rsidRPr="00CE02CE">
                <w:t>, 1–4.</w:t>
              </w:r>
            </w:p>
            <w:p w14:paraId="0308C54A" w14:textId="26DBC803" w:rsidR="009D1AE9" w:rsidRPr="0019226F" w:rsidRDefault="00E85507" w:rsidP="004D44AE">
              <w:pPr>
                <w:pStyle w:val="Bibliography"/>
                <w:rPr>
                  <w:color w:val="000000" w:themeColor="text1"/>
                </w:rPr>
              </w:pPr>
              <w:r w:rsidRPr="0019226F">
                <w:rPr>
                  <w:color w:val="000000" w:themeColor="text1"/>
                </w:rPr>
                <w:fldChar w:fldCharType="end"/>
              </w:r>
            </w:p>
          </w:sdtContent>
        </w:sdt>
      </w:sdtContent>
    </w:sdt>
    <w:p w14:paraId="4F569008" w14:textId="2BE816FF" w:rsidR="00C63999" w:rsidRPr="0019226F" w:rsidRDefault="00C63999" w:rsidP="004D44AE">
      <w:pPr>
        <w:rPr>
          <w:color w:val="000000" w:themeColor="text1"/>
        </w:rPr>
      </w:pPr>
    </w:p>
    <w:sectPr w:rsidR="00C63999" w:rsidRPr="0019226F"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2A946" w14:textId="77777777" w:rsidR="00116693" w:rsidRDefault="00116693">
      <w:pPr>
        <w:spacing w:line="240" w:lineRule="auto"/>
      </w:pPr>
      <w:r>
        <w:separator/>
      </w:r>
    </w:p>
  </w:endnote>
  <w:endnote w:type="continuationSeparator" w:id="0">
    <w:p w14:paraId="473F6676" w14:textId="77777777" w:rsidR="00116693" w:rsidRDefault="001166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2B10E" w14:textId="77777777" w:rsidR="00116693" w:rsidRDefault="00116693">
      <w:pPr>
        <w:spacing w:line="240" w:lineRule="auto"/>
      </w:pPr>
      <w:r>
        <w:separator/>
      </w:r>
    </w:p>
  </w:footnote>
  <w:footnote w:type="continuationSeparator" w:id="0">
    <w:p w14:paraId="76ED8AAC" w14:textId="77777777" w:rsidR="00116693" w:rsidRDefault="001166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2426F113" w:rsidR="00E81978" w:rsidRDefault="00E85507" w:rsidP="004B099C">
    <w:pPr>
      <w:pStyle w:val="Header"/>
    </w:pPr>
    <w:r>
      <w:t>HRM</w:t>
    </w:r>
    <w:r w:rsidR="004C173D">
      <w:tab/>
    </w:r>
    <w:r w:rsidR="004C173D">
      <w:tab/>
    </w:r>
    <w:r w:rsidR="004C173D">
      <w:tab/>
    </w:r>
    <w:r w:rsidR="004C173D">
      <w:tab/>
    </w:r>
    <w:r w:rsidR="004B099C">
      <w:tab/>
    </w:r>
    <w:r w:rsidR="004B099C">
      <w:tab/>
    </w:r>
    <w:r w:rsidR="004B099C">
      <w:tab/>
    </w:r>
    <w:r w:rsidR="004B099C">
      <w:tab/>
    </w:r>
    <w:r w:rsidR="00CE02CE">
      <w:t xml:space="preserve"> </w:t>
    </w:r>
    <w:r w:rsidR="00CE02CE">
      <w:tab/>
    </w:r>
    <w:r w:rsidR="00CE02CE">
      <w:tab/>
    </w:r>
    <w:r w:rsidR="00CE02CE">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47508">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4282EB39" w:rsidR="00E81978" w:rsidRDefault="00E85507" w:rsidP="004B099C">
    <w:pPr>
      <w:pStyle w:val="Header"/>
      <w:rPr>
        <w:rStyle w:val="Strong"/>
      </w:rPr>
    </w:pPr>
    <w:r>
      <w:t>Running head:</w:t>
    </w:r>
    <w:r w:rsidR="0019226F">
      <w:rPr>
        <w:rStyle w:val="Strong"/>
      </w:rPr>
      <w:t xml:space="preserve"> HRM</w:t>
    </w:r>
    <w:r w:rsidR="004D44AE">
      <w:rPr>
        <w:rStyle w:val="Strong"/>
      </w:rPr>
      <w:tab/>
    </w:r>
    <w:r w:rsidR="004D44AE">
      <w:rPr>
        <w:rStyle w:val="Strong"/>
      </w:rPr>
      <w:tab/>
    </w:r>
    <w:r w:rsidR="0027447E">
      <w:rPr>
        <w:rStyle w:val="Strong"/>
      </w:rPr>
      <w:tab/>
    </w:r>
    <w:r w:rsidR="0027447E">
      <w:rPr>
        <w:rStyle w:val="Strong"/>
      </w:rPr>
      <w:tab/>
    </w:r>
    <w:r w:rsidR="0027447E">
      <w:rPr>
        <w:rStyle w:val="Strong"/>
      </w:rPr>
      <w:tab/>
    </w:r>
    <w:r w:rsidR="00CE02CE">
      <w:rPr>
        <w:rStyle w:val="Strong"/>
      </w:rPr>
      <w:tab/>
    </w:r>
    <w:r w:rsidR="00CE02CE">
      <w:rPr>
        <w:rStyle w:val="Strong"/>
      </w:rPr>
      <w:tab/>
    </w:r>
    <w:r w:rsidR="00CE02CE">
      <w:rPr>
        <w:rStyle w:val="Strong"/>
      </w:rPr>
      <w:tab/>
    </w:r>
    <w:r w:rsidR="00CE02C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947508">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16FA8"/>
    <w:rsid w:val="00025E3D"/>
    <w:rsid w:val="00026843"/>
    <w:rsid w:val="00032E23"/>
    <w:rsid w:val="000405C1"/>
    <w:rsid w:val="00046ABA"/>
    <w:rsid w:val="00047DBE"/>
    <w:rsid w:val="000639F2"/>
    <w:rsid w:val="00076E9D"/>
    <w:rsid w:val="00085EE9"/>
    <w:rsid w:val="000A142A"/>
    <w:rsid w:val="000A33C3"/>
    <w:rsid w:val="000B460F"/>
    <w:rsid w:val="000C3D59"/>
    <w:rsid w:val="000C526B"/>
    <w:rsid w:val="000D2BB9"/>
    <w:rsid w:val="000D3C58"/>
    <w:rsid w:val="000D3F41"/>
    <w:rsid w:val="000E5669"/>
    <w:rsid w:val="000E6D4E"/>
    <w:rsid w:val="000F57CD"/>
    <w:rsid w:val="001038E1"/>
    <w:rsid w:val="0011614D"/>
    <w:rsid w:val="00116693"/>
    <w:rsid w:val="00116B6C"/>
    <w:rsid w:val="001260A1"/>
    <w:rsid w:val="001521DE"/>
    <w:rsid w:val="001623D4"/>
    <w:rsid w:val="00183F9B"/>
    <w:rsid w:val="00185F68"/>
    <w:rsid w:val="0019183F"/>
    <w:rsid w:val="0019226F"/>
    <w:rsid w:val="00192A2C"/>
    <w:rsid w:val="00192F40"/>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66735"/>
    <w:rsid w:val="0027447E"/>
    <w:rsid w:val="00274C9B"/>
    <w:rsid w:val="00274D42"/>
    <w:rsid w:val="00274D97"/>
    <w:rsid w:val="00274F1C"/>
    <w:rsid w:val="00282336"/>
    <w:rsid w:val="00295BF4"/>
    <w:rsid w:val="00297740"/>
    <w:rsid w:val="002B2558"/>
    <w:rsid w:val="002B681C"/>
    <w:rsid w:val="00311D04"/>
    <w:rsid w:val="00314011"/>
    <w:rsid w:val="00337662"/>
    <w:rsid w:val="003402B9"/>
    <w:rsid w:val="00354116"/>
    <w:rsid w:val="00355DCA"/>
    <w:rsid w:val="00360BE8"/>
    <w:rsid w:val="00365249"/>
    <w:rsid w:val="00390A18"/>
    <w:rsid w:val="003B48CD"/>
    <w:rsid w:val="003B6079"/>
    <w:rsid w:val="003D64D0"/>
    <w:rsid w:val="003E54BA"/>
    <w:rsid w:val="003E65E0"/>
    <w:rsid w:val="004006CA"/>
    <w:rsid w:val="00440D3E"/>
    <w:rsid w:val="004629EC"/>
    <w:rsid w:val="004672B9"/>
    <w:rsid w:val="004A7A85"/>
    <w:rsid w:val="004B099C"/>
    <w:rsid w:val="004B5AB0"/>
    <w:rsid w:val="004C173D"/>
    <w:rsid w:val="004D44AE"/>
    <w:rsid w:val="004F3FE9"/>
    <w:rsid w:val="004F42A7"/>
    <w:rsid w:val="00505D81"/>
    <w:rsid w:val="00521D5D"/>
    <w:rsid w:val="00550869"/>
    <w:rsid w:val="00551A02"/>
    <w:rsid w:val="0055231E"/>
    <w:rsid w:val="005534FA"/>
    <w:rsid w:val="00564BA1"/>
    <w:rsid w:val="005872A5"/>
    <w:rsid w:val="005A0B3C"/>
    <w:rsid w:val="005C392D"/>
    <w:rsid w:val="005D3A03"/>
    <w:rsid w:val="005E2CEC"/>
    <w:rsid w:val="005F153F"/>
    <w:rsid w:val="005F2467"/>
    <w:rsid w:val="005F6542"/>
    <w:rsid w:val="00612B3E"/>
    <w:rsid w:val="00612FB2"/>
    <w:rsid w:val="00656B64"/>
    <w:rsid w:val="00667FD9"/>
    <w:rsid w:val="00674474"/>
    <w:rsid w:val="0067769B"/>
    <w:rsid w:val="00677C12"/>
    <w:rsid w:val="00695B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95535"/>
    <w:rsid w:val="007A0131"/>
    <w:rsid w:val="007C0F06"/>
    <w:rsid w:val="007D2872"/>
    <w:rsid w:val="007D3798"/>
    <w:rsid w:val="007F2866"/>
    <w:rsid w:val="007F3F65"/>
    <w:rsid w:val="008002C0"/>
    <w:rsid w:val="00807261"/>
    <w:rsid w:val="00842C83"/>
    <w:rsid w:val="008579D8"/>
    <w:rsid w:val="00862982"/>
    <w:rsid w:val="00897A90"/>
    <w:rsid w:val="008A55F2"/>
    <w:rsid w:val="008C4CE3"/>
    <w:rsid w:val="008C5323"/>
    <w:rsid w:val="008C7C20"/>
    <w:rsid w:val="008D7559"/>
    <w:rsid w:val="00904A66"/>
    <w:rsid w:val="00912F4E"/>
    <w:rsid w:val="00915F57"/>
    <w:rsid w:val="00920222"/>
    <w:rsid w:val="0093326A"/>
    <w:rsid w:val="0093331A"/>
    <w:rsid w:val="00936F33"/>
    <w:rsid w:val="00947508"/>
    <w:rsid w:val="00956426"/>
    <w:rsid w:val="00975A25"/>
    <w:rsid w:val="00976DFF"/>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0AF6"/>
    <w:rsid w:val="00A32FB9"/>
    <w:rsid w:val="00A3494E"/>
    <w:rsid w:val="00A4220A"/>
    <w:rsid w:val="00A63A5A"/>
    <w:rsid w:val="00A74AEE"/>
    <w:rsid w:val="00A804A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5453A"/>
    <w:rsid w:val="00C6033D"/>
    <w:rsid w:val="00C63999"/>
    <w:rsid w:val="00C83600"/>
    <w:rsid w:val="00C85927"/>
    <w:rsid w:val="00CA6FC3"/>
    <w:rsid w:val="00CB0BAF"/>
    <w:rsid w:val="00CD6E39"/>
    <w:rsid w:val="00CE02CE"/>
    <w:rsid w:val="00CE07A6"/>
    <w:rsid w:val="00CE102D"/>
    <w:rsid w:val="00CF6E91"/>
    <w:rsid w:val="00D10746"/>
    <w:rsid w:val="00D10BD9"/>
    <w:rsid w:val="00D24625"/>
    <w:rsid w:val="00D55E14"/>
    <w:rsid w:val="00D67183"/>
    <w:rsid w:val="00D71FDB"/>
    <w:rsid w:val="00D7483D"/>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5507"/>
    <w:rsid w:val="00E8634F"/>
    <w:rsid w:val="00E90D3C"/>
    <w:rsid w:val="00E93A7D"/>
    <w:rsid w:val="00E97628"/>
    <w:rsid w:val="00EC159A"/>
    <w:rsid w:val="00EC2E12"/>
    <w:rsid w:val="00EC590F"/>
    <w:rsid w:val="00ED654F"/>
    <w:rsid w:val="00ED73D8"/>
    <w:rsid w:val="00EF7277"/>
    <w:rsid w:val="00F13D49"/>
    <w:rsid w:val="00F17527"/>
    <w:rsid w:val="00F303AB"/>
    <w:rsid w:val="00F336CD"/>
    <w:rsid w:val="00F379B7"/>
    <w:rsid w:val="00F40540"/>
    <w:rsid w:val="00F44C98"/>
    <w:rsid w:val="00F525FA"/>
    <w:rsid w:val="00F57BFD"/>
    <w:rsid w:val="00F660AD"/>
    <w:rsid w:val="00F678F8"/>
    <w:rsid w:val="00F81BAA"/>
    <w:rsid w:val="00F8785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F85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63DCEADF-9B3C-405A-BC7B-F0EF81053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2020-02-01T06:13:00Z</dcterms:created>
  <dcterms:modified xsi:type="dcterms:W3CDTF">2020-02-01T06:13:00Z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id="zvO7lOpF"/&gt;&lt;style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