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AE9130" w14:paraId="5E5787A5" wp14:noSpellErr="1" wp14:textId="05BE011B">
      <w:pPr>
        <w:spacing w:line="480" w:lineRule="auto"/>
        <w:jc w:val="center"/>
        <w:rPr>
          <w:rFonts w:ascii="Calibri" w:hAnsi="Calibri" w:eastAsia="Calibri" w:cs="Calibri" w:asciiTheme="minorAscii" w:hAnsiTheme="minorAscii" w:eastAsiaTheme="minorAscii" w:cstheme="minorAscii"/>
          <w:b w:val="1"/>
          <w:bCs w:val="1"/>
          <w:sz w:val="24"/>
          <w:szCs w:val="24"/>
        </w:rPr>
      </w:pPr>
      <w:bookmarkStart w:name="_GoBack" w:id="0"/>
      <w:bookmarkEnd w:id="0"/>
      <w:r w:rsidRPr="69AE9130" w:rsidR="69AE9130">
        <w:rPr>
          <w:rFonts w:ascii="Calibri" w:hAnsi="Calibri" w:eastAsia="Calibri" w:cs="Calibri" w:asciiTheme="minorAscii" w:hAnsiTheme="minorAscii" w:eastAsiaTheme="minorAscii" w:cstheme="minorAscii"/>
          <w:b w:val="1"/>
          <w:bCs w:val="1"/>
          <w:sz w:val="24"/>
          <w:szCs w:val="24"/>
        </w:rPr>
        <w:t>Work Place Diversity</w:t>
      </w:r>
    </w:p>
    <w:p w:rsidR="69AE9130" w:rsidP="69AE9130" w:rsidRDefault="69AE9130" w14:noSpellErr="1" w14:paraId="513CFBCD" w14:textId="4ECE6E12">
      <w:pPr>
        <w:pStyle w:val="Normal"/>
        <w:spacing w:line="480" w:lineRule="auto"/>
        <w:jc w:val="left"/>
        <w:rPr>
          <w:rFonts w:ascii="Calibri" w:hAnsi="Calibri" w:eastAsia="Calibri" w:cs="Calibri" w:asciiTheme="minorAscii" w:hAnsiTheme="minorAscii" w:eastAsiaTheme="minorAscii" w:cstheme="minorAscii"/>
          <w:b w:val="0"/>
          <w:bCs w:val="0"/>
          <w:sz w:val="24"/>
          <w:szCs w:val="24"/>
        </w:rPr>
      </w:pPr>
      <w:r w:rsidRPr="69AE9130" w:rsidR="69AE9130">
        <w:rPr>
          <w:rFonts w:ascii="Calibri" w:hAnsi="Calibri" w:eastAsia="Calibri" w:cs="Calibri" w:asciiTheme="minorAscii" w:hAnsiTheme="minorAscii" w:eastAsiaTheme="minorAscii" w:cstheme="minorAscii"/>
          <w:b w:val="0"/>
          <w:bCs w:val="0"/>
          <w:sz w:val="24"/>
          <w:szCs w:val="24"/>
        </w:rPr>
        <w:t>The purpose of choosing this topic is to identify the challenges and implications of work place diversity that has become an inevitable phenomenon because of rapid globalization. Workplace diversity can have multiple challenges; however, it is extremely important for developing a sustainable, integrated and multi-talented workplace environment. Therefore, it is important to understand workplace diversity and identify its strengths.</w:t>
      </w:r>
    </w:p>
    <w:p w:rsidR="69AE9130" w:rsidP="69AE9130" w:rsidRDefault="69AE9130" w14:noSpellErr="1" w14:paraId="5744319B" w14:textId="14B0682A">
      <w:pPr>
        <w:pStyle w:val="Normal"/>
        <w:spacing w:line="480" w:lineRule="auto"/>
        <w:jc w:val="left"/>
        <w:rPr>
          <w:rFonts w:ascii="Calibri" w:hAnsi="Calibri" w:eastAsia="Calibri" w:cs="Calibri" w:asciiTheme="minorAscii" w:hAnsiTheme="minorAscii" w:eastAsiaTheme="minorAscii" w:cstheme="minorAscii"/>
          <w:b w:val="1"/>
          <w:bCs w:val="1"/>
          <w:sz w:val="24"/>
          <w:szCs w:val="24"/>
        </w:rPr>
      </w:pPr>
      <w:r w:rsidRPr="69AE9130" w:rsidR="69AE9130">
        <w:rPr>
          <w:rFonts w:ascii="Calibri" w:hAnsi="Calibri" w:eastAsia="Calibri" w:cs="Calibri" w:asciiTheme="minorAscii" w:hAnsiTheme="minorAscii" w:eastAsiaTheme="minorAscii" w:cstheme="minorAscii"/>
          <w:b w:val="1"/>
          <w:bCs w:val="1"/>
          <w:sz w:val="24"/>
          <w:szCs w:val="24"/>
        </w:rPr>
        <w:t>Research Question</w:t>
      </w:r>
    </w:p>
    <w:p w:rsidR="69AE9130" w:rsidP="69AE9130" w:rsidRDefault="69AE9130" w14:noSpellErr="1" w14:paraId="7BE7D0C6" w14:textId="7CAA2E6F">
      <w:pPr>
        <w:pStyle w:val="Normal"/>
        <w:bidi w:val="0"/>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0"/>
          <w:bCs w:val="0"/>
          <w:sz w:val="24"/>
          <w:szCs w:val="24"/>
        </w:rPr>
      </w:pPr>
      <w:r w:rsidRPr="69AE9130" w:rsidR="69AE9130">
        <w:rPr>
          <w:rFonts w:ascii="Calibri" w:hAnsi="Calibri" w:eastAsia="Calibri" w:cs="Calibri" w:asciiTheme="minorAscii" w:hAnsiTheme="minorAscii" w:eastAsiaTheme="minorAscii" w:cstheme="minorAscii"/>
          <w:b w:val="0"/>
          <w:bCs w:val="0"/>
          <w:sz w:val="24"/>
          <w:szCs w:val="24"/>
        </w:rPr>
        <w:t>How can workplace diversity be made sustainable for developing an integrated and tolerant workplace environment in global era?</w:t>
      </w:r>
    </w:p>
    <w:p w:rsidR="69AE9130" w:rsidP="69AE9130" w:rsidRDefault="69AE9130" w14:noSpellErr="1" w14:paraId="70B8B2C3" w14:textId="4A054BA9">
      <w:pPr>
        <w:pStyle w:val="Normal"/>
        <w:bidi w:val="0"/>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1"/>
          <w:bCs w:val="1"/>
          <w:sz w:val="24"/>
          <w:szCs w:val="24"/>
        </w:rPr>
      </w:pPr>
      <w:r w:rsidRPr="69AE9130" w:rsidR="69AE9130">
        <w:rPr>
          <w:rFonts w:ascii="Calibri" w:hAnsi="Calibri" w:eastAsia="Calibri" w:cs="Calibri" w:asciiTheme="minorAscii" w:hAnsiTheme="minorAscii" w:eastAsiaTheme="minorAscii" w:cstheme="minorAscii"/>
          <w:b w:val="1"/>
          <w:bCs w:val="1"/>
          <w:sz w:val="24"/>
          <w:szCs w:val="24"/>
        </w:rPr>
        <w:t>Working Thesis Statement</w:t>
      </w:r>
    </w:p>
    <w:p w:rsidR="69AE9130" w:rsidP="69AE9130" w:rsidRDefault="69AE9130" w14:noSpellErr="1" w14:paraId="338749DB" w14:textId="32CD06CA">
      <w:pPr>
        <w:pStyle w:val="Normal"/>
        <w:bidi w:val="0"/>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0"/>
          <w:bCs w:val="0"/>
          <w:sz w:val="24"/>
          <w:szCs w:val="24"/>
        </w:rPr>
      </w:pPr>
      <w:r w:rsidRPr="69AE9130" w:rsidR="69AE9130">
        <w:rPr>
          <w:rFonts w:ascii="Calibri" w:hAnsi="Calibri" w:eastAsia="Calibri" w:cs="Calibri" w:asciiTheme="minorAscii" w:hAnsiTheme="minorAscii" w:eastAsiaTheme="minorAscii" w:cstheme="minorAscii"/>
          <w:b w:val="0"/>
          <w:bCs w:val="0"/>
          <w:sz w:val="24"/>
          <w:szCs w:val="24"/>
        </w:rPr>
        <w:t>Workplace diversity can help develop a multi-talented workforce with diversified skills that can perform organizational tasks with high level efficiency, optimization and creativity.</w:t>
      </w:r>
    </w:p>
    <w:p w:rsidR="69AE9130" w:rsidP="69AE9130" w:rsidRDefault="69AE9130" w14:noSpellErr="1" w14:paraId="5B0CBE67" w14:textId="7EE80B56">
      <w:pPr>
        <w:pStyle w:val="Normal"/>
        <w:bidi w:val="0"/>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1"/>
          <w:bCs w:val="1"/>
          <w:sz w:val="24"/>
          <w:szCs w:val="24"/>
        </w:rPr>
      </w:pPr>
      <w:r w:rsidRPr="69AE9130" w:rsidR="69AE9130">
        <w:rPr>
          <w:rFonts w:ascii="Calibri" w:hAnsi="Calibri" w:eastAsia="Calibri" w:cs="Calibri" w:asciiTheme="minorAscii" w:hAnsiTheme="minorAscii" w:eastAsiaTheme="minorAscii" w:cstheme="minorAscii"/>
          <w:b w:val="1"/>
          <w:bCs w:val="1"/>
          <w:sz w:val="24"/>
          <w:szCs w:val="24"/>
        </w:rPr>
        <w:t>Topic Concerns</w:t>
      </w:r>
    </w:p>
    <w:p w:rsidR="69AE9130" w:rsidP="69AE9130" w:rsidRDefault="69AE9130" w14:noSpellErr="1" w14:paraId="69DA18E7" w14:textId="013007C6">
      <w:pPr>
        <w:pStyle w:val="Normal"/>
        <w:bidi w:val="0"/>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0"/>
          <w:bCs w:val="0"/>
          <w:sz w:val="24"/>
          <w:szCs w:val="24"/>
        </w:rPr>
      </w:pPr>
      <w:r w:rsidRPr="69AE9130" w:rsidR="69AE9130">
        <w:rPr>
          <w:rFonts w:ascii="Calibri" w:hAnsi="Calibri" w:eastAsia="Calibri" w:cs="Calibri" w:asciiTheme="minorAscii" w:hAnsiTheme="minorAscii" w:eastAsiaTheme="minorAscii" w:cstheme="minorAscii"/>
          <w:b w:val="0"/>
          <w:bCs w:val="0"/>
          <w:sz w:val="24"/>
          <w:szCs w:val="24"/>
        </w:rPr>
        <w:t>The idea of workplace diversity has become integral in 21</w:t>
      </w:r>
      <w:r w:rsidRPr="69AE9130" w:rsidR="69AE9130">
        <w:rPr>
          <w:rFonts w:ascii="Calibri" w:hAnsi="Calibri" w:eastAsia="Calibri" w:cs="Calibri" w:asciiTheme="minorAscii" w:hAnsiTheme="minorAscii" w:eastAsiaTheme="minorAscii" w:cstheme="minorAscii"/>
          <w:b w:val="0"/>
          <w:bCs w:val="0"/>
          <w:sz w:val="24"/>
          <w:szCs w:val="24"/>
          <w:vertAlign w:val="superscript"/>
        </w:rPr>
        <w:t>st</w:t>
      </w:r>
      <w:r w:rsidRPr="69AE9130" w:rsidR="69AE9130">
        <w:rPr>
          <w:rFonts w:ascii="Calibri" w:hAnsi="Calibri" w:eastAsia="Calibri" w:cs="Calibri" w:asciiTheme="minorAscii" w:hAnsiTheme="minorAscii" w:eastAsiaTheme="minorAscii" w:cstheme="minorAscii"/>
          <w:b w:val="0"/>
          <w:bCs w:val="0"/>
          <w:sz w:val="24"/>
          <w:szCs w:val="24"/>
        </w:rPr>
        <w:t xml:space="preserve"> century work environment. With globalization, the workplaces have welcomed employees of diverse ethnic, racial, religious and other backgrounds. With such diversity, it is expected that a multi-skill, and productive workplace environment can be created. However, there are certain challenges associated with such a setup as well. Workplace diversity can have multiple challenges as well. For example, lack of tolerance, patience and acceptability. This can create issues for HR management and supervising managers as well. However, with proper control, monitoring and management, these challenges can be handled sufficiently. </w:t>
      </w:r>
    </w:p>
    <w:p w:rsidR="69AE9130" w:rsidP="69AE9130" w:rsidRDefault="69AE9130" w14:noSpellErr="1" w14:paraId="14E033B4" w14:textId="589E4001">
      <w:pPr>
        <w:pStyle w:val="Normal"/>
        <w:bidi w:val="0"/>
        <w:spacing w:before="0" w:beforeAutospacing="off" w:after="160" w:afterAutospacing="off" w:line="480" w:lineRule="auto"/>
        <w:ind w:left="0" w:right="0"/>
        <w:jc w:val="center"/>
        <w:rPr>
          <w:rFonts w:ascii="Calibri" w:hAnsi="Calibri" w:eastAsia="Calibri" w:cs="Calibri" w:asciiTheme="minorAscii" w:hAnsiTheme="minorAscii" w:eastAsiaTheme="minorAscii" w:cstheme="minorAscii"/>
          <w:b w:val="1"/>
          <w:bCs w:val="1"/>
          <w:sz w:val="24"/>
          <w:szCs w:val="24"/>
        </w:rPr>
      </w:pPr>
      <w:r w:rsidRPr="69AE9130" w:rsidR="69AE9130">
        <w:rPr>
          <w:rFonts w:ascii="Calibri" w:hAnsi="Calibri" w:eastAsia="Calibri" w:cs="Calibri" w:asciiTheme="minorAscii" w:hAnsiTheme="minorAscii" w:eastAsiaTheme="minorAscii" w:cstheme="minorAscii"/>
          <w:b w:val="1"/>
          <w:bCs w:val="1"/>
          <w:sz w:val="24"/>
          <w:szCs w:val="24"/>
        </w:rPr>
        <w:t>References</w:t>
      </w:r>
    </w:p>
    <w:p w:rsidR="69AE9130" w:rsidP="69AE9130" w:rsidRDefault="69AE9130" w14:paraId="344AF2F7" w14:textId="3033687A">
      <w:pPr>
        <w:pStyle w:val="Normal"/>
        <w:bidi w:val="0"/>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noProof w:val="0"/>
          <w:color w:val="222222"/>
          <w:sz w:val="24"/>
          <w:szCs w:val="24"/>
          <w:lang w:val="en-GB"/>
        </w:rPr>
      </w:pPr>
      <w:r w:rsidRPr="69AE9130" w:rsidR="69AE9130">
        <w:rPr>
          <w:rFonts w:ascii="Calibri" w:hAnsi="Calibri" w:eastAsia="Calibri" w:cs="Calibri" w:asciiTheme="minorAscii" w:hAnsiTheme="minorAscii" w:eastAsiaTheme="minorAscii" w:cstheme="minorAscii"/>
          <w:noProof w:val="0"/>
          <w:color w:val="222222"/>
          <w:sz w:val="24"/>
          <w:szCs w:val="24"/>
          <w:lang w:val="en-GB"/>
        </w:rPr>
        <w:t xml:space="preserve">Guillaume, Y. R., Dawson, J. F., </w:t>
      </w:r>
      <w:proofErr w:type="spellStart"/>
      <w:r w:rsidRPr="69AE9130" w:rsidR="69AE9130">
        <w:rPr>
          <w:rFonts w:ascii="Calibri" w:hAnsi="Calibri" w:eastAsia="Calibri" w:cs="Calibri" w:asciiTheme="minorAscii" w:hAnsiTheme="minorAscii" w:eastAsiaTheme="minorAscii" w:cstheme="minorAscii"/>
          <w:noProof w:val="0"/>
          <w:color w:val="222222"/>
          <w:sz w:val="24"/>
          <w:szCs w:val="24"/>
          <w:lang w:val="en-GB"/>
        </w:rPr>
        <w:t>Otaye‐Ebede</w:t>
      </w:r>
      <w:proofErr w:type="spellEnd"/>
      <w:r w:rsidRPr="69AE9130" w:rsidR="69AE9130">
        <w:rPr>
          <w:rFonts w:ascii="Calibri" w:hAnsi="Calibri" w:eastAsia="Calibri" w:cs="Calibri" w:asciiTheme="minorAscii" w:hAnsiTheme="minorAscii" w:eastAsiaTheme="minorAscii" w:cstheme="minorAscii"/>
          <w:noProof w:val="0"/>
          <w:color w:val="222222"/>
          <w:sz w:val="24"/>
          <w:szCs w:val="24"/>
          <w:lang w:val="en-GB"/>
        </w:rPr>
        <w:t xml:space="preserve">, L., Woods, S. A., &amp; West, M. A. (2017). Harnessing demographic differences in organizations: What moderates the effects of workplace </w:t>
      </w:r>
      <w:proofErr w:type="gramStart"/>
      <w:r w:rsidRPr="69AE9130" w:rsidR="69AE9130">
        <w:rPr>
          <w:rFonts w:ascii="Calibri" w:hAnsi="Calibri" w:eastAsia="Calibri" w:cs="Calibri" w:asciiTheme="minorAscii" w:hAnsiTheme="minorAscii" w:eastAsiaTheme="minorAscii" w:cstheme="minorAscii"/>
          <w:noProof w:val="0"/>
          <w:color w:val="222222"/>
          <w:sz w:val="24"/>
          <w:szCs w:val="24"/>
          <w:lang w:val="en-GB"/>
        </w:rPr>
        <w:t>diversity?.</w:t>
      </w:r>
      <w:proofErr w:type="gramEnd"/>
      <w:r w:rsidRPr="69AE9130" w:rsidR="69AE9130">
        <w:rPr>
          <w:rFonts w:ascii="Calibri" w:hAnsi="Calibri" w:eastAsia="Calibri" w:cs="Calibri" w:asciiTheme="minorAscii" w:hAnsiTheme="minorAscii" w:eastAsiaTheme="minorAscii" w:cstheme="minorAscii"/>
          <w:noProof w:val="0"/>
          <w:color w:val="222222"/>
          <w:sz w:val="24"/>
          <w:szCs w:val="24"/>
          <w:lang w:val="en-GB"/>
        </w:rPr>
        <w:t xml:space="preserve"> </w:t>
      </w:r>
      <w:r w:rsidRPr="69AE9130" w:rsidR="69AE9130">
        <w:rPr>
          <w:rFonts w:ascii="Calibri" w:hAnsi="Calibri" w:eastAsia="Calibri" w:cs="Calibri" w:asciiTheme="minorAscii" w:hAnsiTheme="minorAscii" w:eastAsiaTheme="minorAscii" w:cstheme="minorAscii"/>
          <w:i w:val="1"/>
          <w:iCs w:val="1"/>
          <w:noProof w:val="0"/>
          <w:color w:val="222222"/>
          <w:sz w:val="24"/>
          <w:szCs w:val="24"/>
          <w:lang w:val="en-GB"/>
        </w:rPr>
        <w:t xml:space="preserve">Journal of Organizational </w:t>
      </w:r>
      <w:proofErr w:type="spellStart"/>
      <w:r w:rsidRPr="69AE9130" w:rsidR="69AE9130">
        <w:rPr>
          <w:rFonts w:ascii="Calibri" w:hAnsi="Calibri" w:eastAsia="Calibri" w:cs="Calibri" w:asciiTheme="minorAscii" w:hAnsiTheme="minorAscii" w:eastAsiaTheme="minorAscii" w:cstheme="minorAscii"/>
          <w:i w:val="1"/>
          <w:iCs w:val="1"/>
          <w:noProof w:val="0"/>
          <w:color w:val="222222"/>
          <w:sz w:val="24"/>
          <w:szCs w:val="24"/>
          <w:lang w:val="en-GB"/>
        </w:rPr>
        <w:t>Behavior</w:t>
      </w:r>
      <w:proofErr w:type="spellEnd"/>
      <w:r w:rsidRPr="69AE9130" w:rsidR="69AE9130">
        <w:rPr>
          <w:rFonts w:ascii="Calibri" w:hAnsi="Calibri" w:eastAsia="Calibri" w:cs="Calibri" w:asciiTheme="minorAscii" w:hAnsiTheme="minorAscii" w:eastAsiaTheme="minorAscii" w:cstheme="minorAscii"/>
          <w:noProof w:val="0"/>
          <w:color w:val="222222"/>
          <w:sz w:val="24"/>
          <w:szCs w:val="24"/>
          <w:lang w:val="en-GB"/>
        </w:rPr>
        <w:t xml:space="preserve">, </w:t>
      </w:r>
      <w:r w:rsidRPr="69AE9130" w:rsidR="69AE9130">
        <w:rPr>
          <w:rFonts w:ascii="Calibri" w:hAnsi="Calibri" w:eastAsia="Calibri" w:cs="Calibri" w:asciiTheme="minorAscii" w:hAnsiTheme="minorAscii" w:eastAsiaTheme="minorAscii" w:cstheme="minorAscii"/>
          <w:i w:val="1"/>
          <w:iCs w:val="1"/>
          <w:noProof w:val="0"/>
          <w:color w:val="222222"/>
          <w:sz w:val="24"/>
          <w:szCs w:val="24"/>
          <w:lang w:val="en-GB"/>
        </w:rPr>
        <w:t>38</w:t>
      </w:r>
      <w:r w:rsidRPr="69AE9130" w:rsidR="69AE9130">
        <w:rPr>
          <w:rFonts w:ascii="Calibri" w:hAnsi="Calibri" w:eastAsia="Calibri" w:cs="Calibri" w:asciiTheme="minorAscii" w:hAnsiTheme="minorAscii" w:eastAsiaTheme="minorAscii" w:cstheme="minorAscii"/>
          <w:noProof w:val="0"/>
          <w:color w:val="222222"/>
          <w:sz w:val="24"/>
          <w:szCs w:val="24"/>
          <w:lang w:val="en-GB"/>
        </w:rPr>
        <w:t>(2), 276-303.</w:t>
      </w:r>
    </w:p>
    <w:p w:rsidR="69AE9130" w:rsidP="69AE9130" w:rsidRDefault="69AE9130" w14:noSpellErr="1" w14:paraId="5E61B739" w14:textId="20A65EE4">
      <w:pPr>
        <w:pStyle w:val="Normal"/>
        <w:bidi w:val="0"/>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noProof w:val="0"/>
          <w:color w:val="222222"/>
          <w:sz w:val="24"/>
          <w:szCs w:val="24"/>
          <w:lang w:val="en-GB"/>
        </w:rPr>
      </w:pPr>
      <w:r w:rsidRPr="69AE9130" w:rsidR="69AE9130">
        <w:rPr>
          <w:rFonts w:ascii="Calibri" w:hAnsi="Calibri" w:eastAsia="Calibri" w:cs="Calibri" w:asciiTheme="minorAscii" w:hAnsiTheme="minorAscii" w:eastAsiaTheme="minorAscii" w:cstheme="minorAscii"/>
          <w:noProof w:val="0"/>
          <w:color w:val="222222"/>
          <w:sz w:val="24"/>
          <w:szCs w:val="24"/>
          <w:lang w:val="en-GB"/>
        </w:rPr>
        <w:t xml:space="preserve">Barak, M. E. M. (2016). </w:t>
      </w:r>
      <w:r w:rsidRPr="69AE9130" w:rsidR="69AE9130">
        <w:rPr>
          <w:rFonts w:ascii="Calibri" w:hAnsi="Calibri" w:eastAsia="Calibri" w:cs="Calibri" w:asciiTheme="minorAscii" w:hAnsiTheme="minorAscii" w:eastAsiaTheme="minorAscii" w:cstheme="minorAscii"/>
          <w:i w:val="1"/>
          <w:iCs w:val="1"/>
          <w:noProof w:val="0"/>
          <w:color w:val="222222"/>
          <w:sz w:val="24"/>
          <w:szCs w:val="24"/>
          <w:lang w:val="en-GB"/>
        </w:rPr>
        <w:t>Managing diversity: Toward a globally inclusive workplace</w:t>
      </w:r>
      <w:r w:rsidRPr="69AE9130" w:rsidR="69AE9130">
        <w:rPr>
          <w:rFonts w:ascii="Calibri" w:hAnsi="Calibri" w:eastAsia="Calibri" w:cs="Calibri" w:asciiTheme="minorAscii" w:hAnsiTheme="minorAscii" w:eastAsiaTheme="minorAscii" w:cstheme="minorAscii"/>
          <w:noProof w:val="0"/>
          <w:color w:val="222222"/>
          <w:sz w:val="24"/>
          <w:szCs w:val="24"/>
          <w:lang w:val="en-GB"/>
        </w:rPr>
        <w:t>. Sage Publications.</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5597AAD"/>
  <w15:docId w15:val="{a22d3a41-ed07-441b-91ea-7121d5188e68}"/>
  <w:rsids>
    <w:rsidRoot w:val="15597AAD"/>
    <w:rsid w:val="15597AAD"/>
    <w:rsid w:val="69AE913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MuNibA ...</dc:creator>
  <keywords/>
  <dc:description/>
  <lastModifiedBy>MuNibA ...</lastModifiedBy>
  <revision>2</revision>
  <dcterms:created xsi:type="dcterms:W3CDTF">2019-01-30T22:14:11.1807797Z</dcterms:created>
  <dcterms:modified xsi:type="dcterms:W3CDTF">2019-01-30T22:47:03.1540391Z</dcterms:modified>
</coreProperties>
</file>