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B0B8" w14:textId="57957D5E" w:rsidR="001B6AB1" w:rsidRPr="00EB2287" w:rsidRDefault="001B6AB1" w:rsidP="00EB2287">
      <w:pPr>
        <w:spacing w:line="480" w:lineRule="auto"/>
        <w:ind w:left="720" w:hanging="360"/>
        <w:rPr>
          <w:sz w:val="24"/>
        </w:rPr>
      </w:pPr>
      <w:r w:rsidRPr="00EB2287">
        <w:rPr>
          <w:sz w:val="24"/>
        </w:rPr>
        <w:t>Privacy is an important part of our lives and we expect it to be secured and protected when we move around at public places. H</w:t>
      </w:r>
      <w:r w:rsidR="00EB2287" w:rsidRPr="00EB2287">
        <w:rPr>
          <w:sz w:val="24"/>
        </w:rPr>
        <w:t>o</w:t>
      </w:r>
      <w:r w:rsidRPr="00EB2287">
        <w:rPr>
          <w:sz w:val="24"/>
        </w:rPr>
        <w:t>w</w:t>
      </w:r>
      <w:r w:rsidR="00EB2287" w:rsidRPr="00EB2287">
        <w:rPr>
          <w:sz w:val="24"/>
        </w:rPr>
        <w:t>e</w:t>
      </w:r>
      <w:r w:rsidRPr="00EB2287">
        <w:rPr>
          <w:sz w:val="24"/>
        </w:rPr>
        <w:t>ver, when it comes to</w:t>
      </w:r>
      <w:r w:rsidR="00EB2287" w:rsidRPr="00EB2287">
        <w:rPr>
          <w:sz w:val="24"/>
        </w:rPr>
        <w:t xml:space="preserve"> </w:t>
      </w:r>
      <w:r w:rsidRPr="00EB2287">
        <w:rPr>
          <w:sz w:val="24"/>
        </w:rPr>
        <w:t>law enforcement agencies, policies and procedures, there is a risk of invasion of our privacy unde</w:t>
      </w:r>
      <w:r w:rsidR="00EB2287" w:rsidRPr="00EB2287">
        <w:rPr>
          <w:sz w:val="24"/>
        </w:rPr>
        <w:t>r</w:t>
      </w:r>
      <w:r w:rsidRPr="00EB2287">
        <w:rPr>
          <w:sz w:val="24"/>
        </w:rPr>
        <w:t xml:space="preserve"> the title of search warrants for the sake of suspicion only as well. Considering the </w:t>
      </w:r>
      <w:proofErr w:type="gramStart"/>
      <w:r w:rsidRPr="00EB2287">
        <w:rPr>
          <w:sz w:val="24"/>
        </w:rPr>
        <w:t>places</w:t>
      </w:r>
      <w:proofErr w:type="gramEnd"/>
      <w:r w:rsidRPr="00EB2287">
        <w:rPr>
          <w:sz w:val="24"/>
        </w:rPr>
        <w:t xml:space="preserve"> I vis</w:t>
      </w:r>
      <w:r w:rsidR="00EB2287" w:rsidRPr="00EB2287">
        <w:rPr>
          <w:sz w:val="24"/>
        </w:rPr>
        <w:t>i</w:t>
      </w:r>
      <w:r w:rsidRPr="00EB2287">
        <w:rPr>
          <w:sz w:val="24"/>
        </w:rPr>
        <w:t>t the most, following is the probability of how high is my risk of undergoing a search warrant in case of any suspicious activity.</w:t>
      </w:r>
    </w:p>
    <w:p w14:paraId="5724A35E" w14:textId="40ADF444" w:rsidR="00D309BD" w:rsidRPr="00EB2287" w:rsidRDefault="001B6AB1" w:rsidP="00EB2287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n-US"/>
        </w:rPr>
      </w:pPr>
      <w:r w:rsidRPr="00EB2287">
        <w:rPr>
          <w:sz w:val="24"/>
          <w:lang w:val="en-US"/>
        </w:rPr>
        <w:t xml:space="preserve">Walmart: As per my expectations, this is one of the most </w:t>
      </w:r>
      <w:proofErr w:type="gramStart"/>
      <w:r w:rsidRPr="00EB2287">
        <w:rPr>
          <w:sz w:val="24"/>
          <w:lang w:val="en-US"/>
        </w:rPr>
        <w:t>high risk</w:t>
      </w:r>
      <w:proofErr w:type="gramEnd"/>
      <w:r w:rsidRPr="00EB2287">
        <w:rPr>
          <w:sz w:val="24"/>
          <w:lang w:val="en-US"/>
        </w:rPr>
        <w:t xml:space="preserve"> places of privacy invasion by the law enforcement officials. Warranted searches are allowed at Walmart.</w:t>
      </w:r>
    </w:p>
    <w:p w14:paraId="38C460D0" w14:textId="1881418B" w:rsidR="001B6AB1" w:rsidRPr="00EB2287" w:rsidRDefault="001B6AB1" w:rsidP="00EB2287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n-US"/>
        </w:rPr>
      </w:pPr>
      <w:r w:rsidRPr="00EB2287">
        <w:rPr>
          <w:sz w:val="24"/>
          <w:lang w:val="en-US"/>
        </w:rPr>
        <w:t>Home: At home, privacy is relatively secure. However, with certain evidences and an official warrant, search can be conducted.</w:t>
      </w:r>
    </w:p>
    <w:p w14:paraId="6028DC9E" w14:textId="4F2CB238" w:rsidR="001B6AB1" w:rsidRPr="00EB2287" w:rsidRDefault="001B6AB1" w:rsidP="00EB2287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n-US"/>
        </w:rPr>
      </w:pPr>
      <w:r w:rsidRPr="00EB2287">
        <w:rPr>
          <w:sz w:val="24"/>
          <w:lang w:val="en-US"/>
        </w:rPr>
        <w:t>Workplace: Workplaces are also relatively safe places. However, with evidences and proofs, search warrant can be generated.</w:t>
      </w:r>
    </w:p>
    <w:p w14:paraId="1B9B537D" w14:textId="35A8653A" w:rsidR="001B6AB1" w:rsidRPr="00EB2287" w:rsidRDefault="001B6AB1" w:rsidP="00EB2287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n-US"/>
        </w:rPr>
      </w:pPr>
      <w:r w:rsidRPr="00EB2287">
        <w:rPr>
          <w:sz w:val="24"/>
          <w:lang w:val="en-US"/>
        </w:rPr>
        <w:t xml:space="preserve">Babysitter’s Home: </w:t>
      </w:r>
      <w:proofErr w:type="gramStart"/>
      <w:r w:rsidRPr="00EB2287">
        <w:rPr>
          <w:sz w:val="24"/>
          <w:lang w:val="en-US"/>
        </w:rPr>
        <w:t>Similar to</w:t>
      </w:r>
      <w:proofErr w:type="gramEnd"/>
      <w:r w:rsidRPr="00EB2287">
        <w:rPr>
          <w:sz w:val="24"/>
          <w:lang w:val="en-US"/>
        </w:rPr>
        <w:t xml:space="preserve"> my home, here search activity also requires a warrant with evidences.</w:t>
      </w:r>
    </w:p>
    <w:p w14:paraId="487E1468" w14:textId="7D038E6B" w:rsidR="001B6AB1" w:rsidRPr="00EB2287" w:rsidRDefault="001B6AB1" w:rsidP="00EB2287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n-US"/>
        </w:rPr>
      </w:pPr>
      <w:r w:rsidRPr="00EB2287">
        <w:rPr>
          <w:sz w:val="24"/>
          <w:lang w:val="en-US"/>
        </w:rPr>
        <w:t>Kid’s School: Here, the privacy is secured and ensured for the sake of children. It is highly unlikely a search warrant takes place in premises unless a serious evidence is found.</w:t>
      </w:r>
    </w:p>
    <w:p w14:paraId="1B8246AC" w14:textId="1464C7AB" w:rsidR="001B6AB1" w:rsidRPr="00EB2287" w:rsidRDefault="001B6AB1" w:rsidP="00EB2287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n-US"/>
        </w:rPr>
      </w:pPr>
      <w:r w:rsidRPr="00EB2287">
        <w:rPr>
          <w:sz w:val="24"/>
          <w:lang w:val="en-US"/>
        </w:rPr>
        <w:t>Doctor: Hospitals and clinics are also secure places that require an official warrant with proof for search warrant.</w:t>
      </w:r>
    </w:p>
    <w:p w14:paraId="5A375D17" w14:textId="71277F9C" w:rsidR="001B6AB1" w:rsidRPr="00EB2287" w:rsidRDefault="001B6AB1" w:rsidP="00EB2287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n-US"/>
        </w:rPr>
      </w:pPr>
      <w:r w:rsidRPr="00EB2287">
        <w:rPr>
          <w:sz w:val="24"/>
          <w:lang w:val="en-US"/>
        </w:rPr>
        <w:t xml:space="preserve">Gas Station: This is a </w:t>
      </w:r>
      <w:proofErr w:type="gramStart"/>
      <w:r w:rsidRPr="00EB2287">
        <w:rPr>
          <w:sz w:val="24"/>
          <w:lang w:val="en-US"/>
        </w:rPr>
        <w:t>high risk</w:t>
      </w:r>
      <w:proofErr w:type="gramEnd"/>
      <w:r w:rsidRPr="00EB2287">
        <w:rPr>
          <w:sz w:val="24"/>
          <w:lang w:val="en-US"/>
        </w:rPr>
        <w:t xml:space="preserve"> place and a search can take place at any moment on the basis of suspicion. </w:t>
      </w:r>
    </w:p>
    <w:p w14:paraId="1D3AEAF1" w14:textId="67622A1E" w:rsidR="001B6AB1" w:rsidRPr="00EB2287" w:rsidRDefault="001B6AB1" w:rsidP="00EB2287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n-US"/>
        </w:rPr>
      </w:pPr>
      <w:r w:rsidRPr="00EB2287">
        <w:rPr>
          <w:sz w:val="24"/>
          <w:lang w:val="en-US"/>
        </w:rPr>
        <w:t xml:space="preserve">Save-A-Lot Store: here the privacy level is </w:t>
      </w:r>
      <w:proofErr w:type="gramStart"/>
      <w:r w:rsidRPr="00EB2287">
        <w:rPr>
          <w:sz w:val="24"/>
          <w:lang w:val="en-US"/>
        </w:rPr>
        <w:t>similar to</w:t>
      </w:r>
      <w:proofErr w:type="gramEnd"/>
      <w:r w:rsidRPr="00EB2287">
        <w:rPr>
          <w:sz w:val="24"/>
          <w:lang w:val="en-US"/>
        </w:rPr>
        <w:t xml:space="preserve"> Walmart. It’s a </w:t>
      </w:r>
      <w:proofErr w:type="gramStart"/>
      <w:r w:rsidRPr="00EB2287">
        <w:rPr>
          <w:sz w:val="24"/>
          <w:lang w:val="en-US"/>
        </w:rPr>
        <w:t>high risk</w:t>
      </w:r>
      <w:proofErr w:type="gramEnd"/>
      <w:r w:rsidRPr="00EB2287">
        <w:rPr>
          <w:sz w:val="24"/>
          <w:lang w:val="en-US"/>
        </w:rPr>
        <w:t xml:space="preserve"> place.</w:t>
      </w:r>
    </w:p>
    <w:p w14:paraId="03FE878F" w14:textId="2879B1CB" w:rsidR="001B6AB1" w:rsidRPr="00EB2287" w:rsidRDefault="001B6AB1" w:rsidP="00EB2287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n-US"/>
        </w:rPr>
      </w:pPr>
      <w:r w:rsidRPr="00EB2287">
        <w:rPr>
          <w:sz w:val="24"/>
          <w:lang w:val="en-US"/>
        </w:rPr>
        <w:t xml:space="preserve">McDonald’s: This is a </w:t>
      </w:r>
      <w:proofErr w:type="gramStart"/>
      <w:r w:rsidRPr="00EB2287">
        <w:rPr>
          <w:sz w:val="24"/>
          <w:lang w:val="en-US"/>
        </w:rPr>
        <w:t>high risk</w:t>
      </w:r>
      <w:proofErr w:type="gramEnd"/>
      <w:r w:rsidRPr="00EB2287">
        <w:rPr>
          <w:sz w:val="24"/>
          <w:lang w:val="en-US"/>
        </w:rPr>
        <w:t xml:space="preserve"> place as well.</w:t>
      </w:r>
    </w:p>
    <w:p w14:paraId="7AB7F306" w14:textId="2CCBDF4C" w:rsidR="001B6AB1" w:rsidRPr="00EB2287" w:rsidRDefault="001B6AB1" w:rsidP="00EB2287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n-US"/>
        </w:rPr>
      </w:pPr>
      <w:r w:rsidRPr="00EB2287">
        <w:rPr>
          <w:sz w:val="24"/>
          <w:lang w:val="en-US"/>
        </w:rPr>
        <w:lastRenderedPageBreak/>
        <w:t>Post Office: At post-office, evidence and warrant is required for the search seizures and procedures.</w:t>
      </w:r>
    </w:p>
    <w:p w14:paraId="244229F9" w14:textId="73281C99" w:rsidR="001B6AB1" w:rsidRPr="00EB2287" w:rsidRDefault="001B6AB1" w:rsidP="00EB2287">
      <w:pPr>
        <w:spacing w:line="480" w:lineRule="auto"/>
        <w:jc w:val="center"/>
        <w:rPr>
          <w:b/>
          <w:sz w:val="24"/>
          <w:lang w:val="en-US"/>
        </w:rPr>
      </w:pPr>
      <w:r w:rsidRPr="00EB2287">
        <w:rPr>
          <w:b/>
          <w:sz w:val="24"/>
          <w:lang w:val="en-US"/>
        </w:rPr>
        <w:t>References</w:t>
      </w:r>
    </w:p>
    <w:p w14:paraId="64DE0C38" w14:textId="3F4336E2" w:rsidR="001B6AB1" w:rsidRPr="00EB2287" w:rsidRDefault="00FA1345" w:rsidP="00EB2287">
      <w:pPr>
        <w:spacing w:line="480" w:lineRule="auto"/>
        <w:rPr>
          <w:sz w:val="24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Hawkins, D. (2018). Search Warrant Probable Cause.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Wisconsin Law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1B6AB1" w:rsidRPr="00EB2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124AE"/>
    <w:multiLevelType w:val="hybridMultilevel"/>
    <w:tmpl w:val="C088BFF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B1"/>
    <w:rsid w:val="001B6AB1"/>
    <w:rsid w:val="0081114A"/>
    <w:rsid w:val="00D309BD"/>
    <w:rsid w:val="00DE0F5E"/>
    <w:rsid w:val="00EB2287"/>
    <w:rsid w:val="00F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8EC2"/>
  <w15:chartTrackingRefBased/>
  <w15:docId w15:val="{2B052DC1-36BB-49C6-9342-B4E8E5C3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MuNibA ...</dc:creator>
  <cp:keywords/>
  <dc:description/>
  <cp:lastModifiedBy>MuNibA ...</cp:lastModifiedBy>
  <cp:revision>4</cp:revision>
  <dcterms:created xsi:type="dcterms:W3CDTF">2019-02-10T23:28:00Z</dcterms:created>
  <dcterms:modified xsi:type="dcterms:W3CDTF">2019-02-10T23:40:00Z</dcterms:modified>
</cp:coreProperties>
</file>