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9B1F" w14:textId="67A220E4" w:rsidR="00D309BD" w:rsidRPr="00AE67CE" w:rsidRDefault="00E54BC9" w:rsidP="00AE67CE">
      <w:pPr>
        <w:spacing w:line="480" w:lineRule="auto"/>
        <w:rPr>
          <w:rFonts w:cstheme="minorHAnsi"/>
          <w:sz w:val="24"/>
          <w:szCs w:val="24"/>
        </w:rPr>
      </w:pPr>
      <w:r w:rsidRPr="00AE67CE">
        <w:rPr>
          <w:rFonts w:cstheme="minorHAnsi"/>
          <w:sz w:val="24"/>
          <w:szCs w:val="24"/>
        </w:rPr>
        <w:t>PICOT: In an obese diabetic adult patients (P) will a structured</w:t>
      </w:r>
      <w:r w:rsidRPr="00AE67CE">
        <w:rPr>
          <w:rFonts w:cstheme="minorHAnsi"/>
          <w:sz w:val="24"/>
          <w:szCs w:val="24"/>
        </w:rPr>
        <w:t xml:space="preserve"> </w:t>
      </w:r>
      <w:r w:rsidRPr="00AE67CE">
        <w:rPr>
          <w:rFonts w:cstheme="minorHAnsi"/>
          <w:sz w:val="24"/>
          <w:szCs w:val="24"/>
        </w:rPr>
        <w:t>exercise regimen and diet plan (I) Versus no structured exercise or diet</w:t>
      </w:r>
      <w:r w:rsidRPr="00AE67CE">
        <w:rPr>
          <w:rFonts w:cstheme="minorHAnsi"/>
          <w:sz w:val="24"/>
          <w:szCs w:val="24"/>
        </w:rPr>
        <w:t xml:space="preserve"> </w:t>
      </w:r>
      <w:r w:rsidRPr="00AE67CE">
        <w:rPr>
          <w:rFonts w:cstheme="minorHAnsi"/>
          <w:sz w:val="24"/>
          <w:szCs w:val="24"/>
        </w:rPr>
        <w:t>plan (C) reduce HAIC (O) within 12 weeks or 24 weeks (T)</w:t>
      </w:r>
    </w:p>
    <w:p w14:paraId="1F7E9CB0" w14:textId="3D51B8D5" w:rsidR="002F7AD7" w:rsidRPr="00AE67CE" w:rsidRDefault="002F7AD7" w:rsidP="00AE67CE">
      <w:pPr>
        <w:spacing w:line="480" w:lineRule="auto"/>
        <w:rPr>
          <w:rFonts w:cstheme="minorHAnsi"/>
          <w:b/>
          <w:sz w:val="24"/>
          <w:szCs w:val="24"/>
        </w:rPr>
      </w:pPr>
      <w:r w:rsidRPr="00AE67CE">
        <w:rPr>
          <w:rFonts w:cstheme="minorHAnsi"/>
          <w:b/>
          <w:sz w:val="24"/>
          <w:szCs w:val="24"/>
        </w:rPr>
        <w:t>Literature Review</w:t>
      </w:r>
    </w:p>
    <w:p w14:paraId="2346D6D7" w14:textId="26A82DE5" w:rsidR="000F6051" w:rsidRPr="00AE67CE" w:rsidRDefault="000F6051" w:rsidP="00AE67CE">
      <w:pPr>
        <w:spacing w:line="480" w:lineRule="auto"/>
        <w:rPr>
          <w:rFonts w:cstheme="minorHAnsi"/>
          <w:sz w:val="24"/>
          <w:szCs w:val="24"/>
          <w:lang/>
        </w:rPr>
      </w:pPr>
      <w:r w:rsidRPr="00AE67CE">
        <w:rPr>
          <w:rFonts w:cstheme="minorHAnsi"/>
          <w:sz w:val="24"/>
          <w:szCs w:val="24"/>
          <w:lang/>
        </w:rPr>
        <w:t xml:space="preserve">Obesity </w:t>
      </w:r>
      <w:r w:rsidR="00F31682" w:rsidRPr="00AE67CE">
        <w:rPr>
          <w:rFonts w:cstheme="minorHAnsi"/>
          <w:sz w:val="24"/>
          <w:szCs w:val="24"/>
          <w:lang w:val="en-US"/>
        </w:rPr>
        <w:t>is</w:t>
      </w:r>
      <w:r w:rsidRPr="00AE67CE">
        <w:rPr>
          <w:rFonts w:cstheme="minorHAnsi"/>
          <w:sz w:val="24"/>
          <w:szCs w:val="24"/>
          <w:lang/>
        </w:rPr>
        <w:t xml:space="preserve"> high across the nation pervasiveness, are related with expanding human services costs, and negatively affect personal satisfaction </w:t>
      </w:r>
      <w:r w:rsidR="004B5D58" w:rsidRPr="00AE67CE">
        <w:rPr>
          <w:rFonts w:cstheme="minorHAnsi"/>
          <w:sz w:val="24"/>
          <w:szCs w:val="24"/>
          <w:lang/>
        </w:rPr>
        <w:t>(Tuomilehto et al. 2001)</w:t>
      </w:r>
      <w:r w:rsidRPr="00AE67CE">
        <w:rPr>
          <w:rFonts w:cstheme="minorHAnsi"/>
          <w:sz w:val="24"/>
          <w:szCs w:val="24"/>
          <w:lang/>
        </w:rPr>
        <w:t xml:space="preserve">. </w:t>
      </w:r>
      <w:r w:rsidR="00F31682" w:rsidRPr="00AE67CE">
        <w:rPr>
          <w:rFonts w:cstheme="minorHAnsi"/>
          <w:sz w:val="24"/>
          <w:szCs w:val="24"/>
          <w:lang w:val="en-US"/>
        </w:rPr>
        <w:t>A decade back,</w:t>
      </w:r>
      <w:r w:rsidRPr="00AE67CE">
        <w:rPr>
          <w:rFonts w:cstheme="minorHAnsi"/>
          <w:sz w:val="24"/>
          <w:szCs w:val="24"/>
          <w:lang/>
        </w:rPr>
        <w:t xml:space="preserve"> the national commonness of obesity was </w:t>
      </w:r>
      <w:r w:rsidR="00F31682" w:rsidRPr="00AE67CE">
        <w:rPr>
          <w:rFonts w:cstheme="minorHAnsi"/>
          <w:sz w:val="24"/>
          <w:szCs w:val="24"/>
          <w:lang w:val="en-US"/>
        </w:rPr>
        <w:t>less than 30%</w:t>
      </w:r>
      <w:r w:rsidRPr="00AE67CE">
        <w:rPr>
          <w:rFonts w:cstheme="minorHAnsi"/>
          <w:sz w:val="24"/>
          <w:szCs w:val="24"/>
          <w:lang/>
        </w:rPr>
        <w:t xml:space="preserve"> </w:t>
      </w:r>
      <w:r w:rsidR="004B5D58" w:rsidRPr="00AE67CE">
        <w:rPr>
          <w:rFonts w:cstheme="minorHAnsi"/>
          <w:sz w:val="24"/>
          <w:szCs w:val="24"/>
          <w:lang/>
        </w:rPr>
        <w:t>(Tuomilehto et al. 2001)</w:t>
      </w:r>
      <w:r w:rsidRPr="00AE67CE">
        <w:rPr>
          <w:rFonts w:cstheme="minorHAnsi"/>
          <w:sz w:val="24"/>
          <w:szCs w:val="24"/>
          <w:lang/>
        </w:rPr>
        <w:t xml:space="preserve">. </w:t>
      </w:r>
      <w:r w:rsidR="003807A5" w:rsidRPr="00AE67CE">
        <w:rPr>
          <w:rFonts w:cstheme="minorHAnsi"/>
          <w:sz w:val="24"/>
          <w:szCs w:val="24"/>
          <w:lang w:val="en-US"/>
        </w:rPr>
        <w:t>T</w:t>
      </w:r>
      <w:r w:rsidR="00F31682" w:rsidRPr="00AE67CE">
        <w:rPr>
          <w:rFonts w:cstheme="minorHAnsi"/>
          <w:sz w:val="24"/>
          <w:szCs w:val="24"/>
          <w:lang w:val="en-US"/>
        </w:rPr>
        <w:t>he</w:t>
      </w:r>
      <w:r w:rsidRPr="00AE67CE">
        <w:rPr>
          <w:rFonts w:cstheme="minorHAnsi"/>
          <w:sz w:val="24"/>
          <w:szCs w:val="24"/>
          <w:lang/>
        </w:rPr>
        <w:t xml:space="preserve"> Behavioral Risk Factor System Surveillance information show self-announced obesity predominance </w:t>
      </w:r>
      <w:r w:rsidR="00F31682" w:rsidRPr="00AE67CE">
        <w:rPr>
          <w:rFonts w:cstheme="minorHAnsi"/>
          <w:sz w:val="24"/>
          <w:szCs w:val="24"/>
          <w:lang w:val="en-US"/>
        </w:rPr>
        <w:t>was at an average of 26%</w:t>
      </w:r>
      <w:r w:rsidRPr="00AE67CE">
        <w:rPr>
          <w:rFonts w:cstheme="minorHAnsi"/>
          <w:sz w:val="24"/>
          <w:szCs w:val="24"/>
          <w:lang/>
        </w:rPr>
        <w:t xml:space="preserve">, a range that both includes and outperforms the national normal of </w:t>
      </w:r>
      <w:r w:rsidR="00F31682" w:rsidRPr="00AE67CE">
        <w:rPr>
          <w:rFonts w:cstheme="minorHAnsi"/>
          <w:sz w:val="24"/>
          <w:szCs w:val="24"/>
          <w:lang w:val="en-US"/>
        </w:rPr>
        <w:t xml:space="preserve">almost 27% </w:t>
      </w:r>
      <w:r w:rsidR="004B5D58" w:rsidRPr="00AE67CE">
        <w:rPr>
          <w:rFonts w:cstheme="minorHAnsi"/>
          <w:sz w:val="24"/>
          <w:szCs w:val="24"/>
          <w:lang/>
        </w:rPr>
        <w:t>(Tuomilehto et al. 2001)</w:t>
      </w:r>
      <w:r w:rsidRPr="00AE67CE">
        <w:rPr>
          <w:rFonts w:cstheme="minorHAnsi"/>
          <w:sz w:val="24"/>
          <w:szCs w:val="24"/>
          <w:lang/>
        </w:rPr>
        <w:t xml:space="preserve">. Obesity is additionally an exorbitant condition with an expected yearly expense of </w:t>
      </w:r>
      <w:r w:rsidR="00F31682" w:rsidRPr="00AE67CE">
        <w:rPr>
          <w:rFonts w:cstheme="minorHAnsi"/>
          <w:sz w:val="24"/>
          <w:szCs w:val="24"/>
          <w:lang w:val="en-US"/>
        </w:rPr>
        <w:t>seventy five</w:t>
      </w:r>
      <w:r w:rsidRPr="00AE67CE">
        <w:rPr>
          <w:rFonts w:cstheme="minorHAnsi"/>
          <w:sz w:val="24"/>
          <w:szCs w:val="24"/>
          <w:lang/>
        </w:rPr>
        <w:t xml:space="preserve"> billion</w:t>
      </w:r>
      <w:r w:rsidR="00F31682" w:rsidRPr="00AE67CE">
        <w:rPr>
          <w:rFonts w:cstheme="minorHAnsi"/>
          <w:sz w:val="24"/>
          <w:szCs w:val="24"/>
          <w:lang w:val="en-US"/>
        </w:rPr>
        <w:t xml:space="preserve"> dollars</w:t>
      </w:r>
      <w:r w:rsidRPr="00AE67CE">
        <w:rPr>
          <w:rFonts w:cstheme="minorHAnsi"/>
          <w:sz w:val="24"/>
          <w:szCs w:val="24"/>
          <w:lang/>
        </w:rPr>
        <w:t xml:space="preserve"> in medicinal costs </w:t>
      </w:r>
      <w:r w:rsidR="004B5D58" w:rsidRPr="00AE67CE">
        <w:rPr>
          <w:rFonts w:cstheme="minorHAnsi"/>
          <w:sz w:val="24"/>
          <w:szCs w:val="24"/>
          <w:lang/>
        </w:rPr>
        <w:t>(Tuomilehto et al. 2001)</w:t>
      </w:r>
      <w:r w:rsidRPr="00AE67CE">
        <w:rPr>
          <w:rFonts w:cstheme="minorHAnsi"/>
          <w:sz w:val="24"/>
          <w:szCs w:val="24"/>
          <w:lang/>
        </w:rPr>
        <w:t xml:space="preserve">. Obesity is a reason for expanded mortality just as an expanded hazard factor for some ailments from cardiovascular sickness and diabetes to discouragement </w:t>
      </w:r>
      <w:r w:rsidR="004B5D58" w:rsidRPr="00AE67CE">
        <w:rPr>
          <w:rFonts w:cstheme="minorHAnsi"/>
          <w:sz w:val="24"/>
          <w:szCs w:val="24"/>
          <w:lang/>
        </w:rPr>
        <w:t>(Tuomilehto et al. 2001)</w:t>
      </w:r>
      <w:r w:rsidRPr="00AE67CE">
        <w:rPr>
          <w:rFonts w:cstheme="minorHAnsi"/>
          <w:sz w:val="24"/>
          <w:szCs w:val="24"/>
          <w:lang/>
        </w:rPr>
        <w:t xml:space="preserve">. </w:t>
      </w:r>
    </w:p>
    <w:p w14:paraId="4DDB8BD6" w14:textId="6C7AA32C" w:rsidR="000F6051" w:rsidRPr="00AE67CE" w:rsidRDefault="000F6051" w:rsidP="00AE67CE">
      <w:pPr>
        <w:spacing w:line="480" w:lineRule="auto"/>
        <w:rPr>
          <w:rFonts w:cstheme="minorHAnsi"/>
          <w:sz w:val="24"/>
          <w:szCs w:val="24"/>
          <w:lang/>
        </w:rPr>
      </w:pPr>
      <w:r w:rsidRPr="00AE67CE">
        <w:rPr>
          <w:rFonts w:cstheme="minorHAnsi"/>
          <w:sz w:val="24"/>
          <w:szCs w:val="24"/>
          <w:lang/>
        </w:rPr>
        <w:t xml:space="preserve">Obesity is a hazard factor of the improvement of </w:t>
      </w:r>
      <w:r w:rsidR="00E26ECB" w:rsidRPr="00AE67CE">
        <w:rPr>
          <w:rFonts w:cstheme="minorHAnsi"/>
          <w:sz w:val="24"/>
          <w:szCs w:val="24"/>
          <w:lang w:val="en-US"/>
        </w:rPr>
        <w:t>diabetic patients</w:t>
      </w:r>
      <w:r w:rsidRPr="00AE67CE">
        <w:rPr>
          <w:rFonts w:cstheme="minorHAnsi"/>
          <w:sz w:val="24"/>
          <w:szCs w:val="24"/>
          <w:lang/>
        </w:rPr>
        <w:t xml:space="preserve"> </w:t>
      </w:r>
      <w:r w:rsidR="00E26ECB" w:rsidRPr="00AE67CE">
        <w:rPr>
          <w:rFonts w:cstheme="minorHAnsi"/>
          <w:sz w:val="24"/>
          <w:szCs w:val="24"/>
          <w:lang w:val="en-US"/>
        </w:rPr>
        <w:t>that is</w:t>
      </w:r>
      <w:r w:rsidRPr="00AE67CE">
        <w:rPr>
          <w:rFonts w:cstheme="minorHAnsi"/>
          <w:sz w:val="24"/>
          <w:szCs w:val="24"/>
          <w:lang/>
        </w:rPr>
        <w:t xml:space="preserve"> set apart by abnormal amounts of blood glucose and raised </w:t>
      </w:r>
      <w:r w:rsidR="009E024D" w:rsidRPr="00AE67CE">
        <w:rPr>
          <w:rFonts w:cstheme="minorHAnsi"/>
          <w:sz w:val="24"/>
          <w:szCs w:val="24"/>
          <w:lang/>
        </w:rPr>
        <w:t>HAIC</w:t>
      </w:r>
      <w:r w:rsidRPr="00AE67CE">
        <w:rPr>
          <w:rFonts w:cstheme="minorHAnsi"/>
          <w:sz w:val="24"/>
          <w:szCs w:val="24"/>
          <w:lang/>
        </w:rPr>
        <w:t xml:space="preserve">. In 2010, </w:t>
      </w:r>
      <w:r w:rsidR="00F31682" w:rsidRPr="00AE67CE">
        <w:rPr>
          <w:rFonts w:cstheme="minorHAnsi"/>
          <w:sz w:val="24"/>
          <w:szCs w:val="24"/>
          <w:lang w:val="en-US"/>
        </w:rPr>
        <w:t>more than eight percent</w:t>
      </w:r>
      <w:r w:rsidRPr="00AE67CE">
        <w:rPr>
          <w:rFonts w:cstheme="minorHAnsi"/>
          <w:sz w:val="24"/>
          <w:szCs w:val="24"/>
          <w:lang/>
        </w:rPr>
        <w:t xml:space="preserve"> of the US populace was influenced by diabetes, with </w:t>
      </w:r>
      <w:r w:rsidR="00F31682" w:rsidRPr="00AE67CE">
        <w:rPr>
          <w:rFonts w:cstheme="minorHAnsi"/>
          <w:sz w:val="24"/>
          <w:szCs w:val="24"/>
          <w:lang w:val="en-US"/>
        </w:rPr>
        <w:t>more than eighteen</w:t>
      </w:r>
      <w:r w:rsidRPr="00AE67CE">
        <w:rPr>
          <w:rFonts w:cstheme="minorHAnsi"/>
          <w:sz w:val="24"/>
          <w:szCs w:val="24"/>
          <w:lang/>
        </w:rPr>
        <w:t xml:space="preserve"> million people living with analyzed diabetes and an expected </w:t>
      </w:r>
      <w:r w:rsidR="00E26ECB" w:rsidRPr="00AE67CE">
        <w:rPr>
          <w:rFonts w:cstheme="minorHAnsi"/>
          <w:sz w:val="24"/>
          <w:szCs w:val="24"/>
          <w:lang w:val="en-US"/>
        </w:rPr>
        <w:t>seven</w:t>
      </w:r>
      <w:r w:rsidRPr="00AE67CE">
        <w:rPr>
          <w:rFonts w:cstheme="minorHAnsi"/>
          <w:sz w:val="24"/>
          <w:szCs w:val="24"/>
          <w:lang/>
        </w:rPr>
        <w:t xml:space="preserve"> million living with undiscovered diabetes </w:t>
      </w:r>
      <w:r w:rsidR="004B5D58" w:rsidRPr="00AE67CE">
        <w:rPr>
          <w:rFonts w:cstheme="minorHAnsi"/>
          <w:sz w:val="24"/>
          <w:szCs w:val="24"/>
          <w:lang/>
        </w:rPr>
        <w:t>(Lindstrom et al. 2006)</w:t>
      </w:r>
      <w:r w:rsidRPr="00AE67CE">
        <w:rPr>
          <w:rFonts w:cstheme="minorHAnsi"/>
          <w:sz w:val="24"/>
          <w:szCs w:val="24"/>
          <w:lang/>
        </w:rPr>
        <w:t>. The concurrence of diabet</w:t>
      </w:r>
      <w:proofErr w:type="spellStart"/>
      <w:r w:rsidR="00E26ECB" w:rsidRPr="00AE67CE">
        <w:rPr>
          <w:rFonts w:cstheme="minorHAnsi"/>
          <w:sz w:val="24"/>
          <w:szCs w:val="24"/>
          <w:lang w:val="en-US"/>
        </w:rPr>
        <w:t>ic</w:t>
      </w:r>
      <w:proofErr w:type="spellEnd"/>
      <w:r w:rsidRPr="00AE67CE">
        <w:rPr>
          <w:rFonts w:cstheme="minorHAnsi"/>
          <w:sz w:val="24"/>
          <w:szCs w:val="24"/>
          <w:lang/>
        </w:rPr>
        <w:t xml:space="preserve"> and obes</w:t>
      </w:r>
      <w:r w:rsidR="00E26ECB" w:rsidRPr="00AE67CE">
        <w:rPr>
          <w:rFonts w:cstheme="minorHAnsi"/>
          <w:sz w:val="24"/>
          <w:szCs w:val="24"/>
          <w:lang w:val="en-US"/>
        </w:rPr>
        <w:t>e patients</w:t>
      </w:r>
      <w:r w:rsidRPr="00AE67CE">
        <w:rPr>
          <w:rFonts w:cstheme="minorHAnsi"/>
          <w:sz w:val="24"/>
          <w:szCs w:val="24"/>
          <w:lang/>
        </w:rPr>
        <w:t xml:space="preserve"> is settled. Further, it is set up that way of life adjustment, explicitly diet and exercise prompting weight loss, is a first line of treatment for new conclusions of </w:t>
      </w:r>
      <w:r w:rsidR="00E26ECB" w:rsidRPr="00AE67CE">
        <w:rPr>
          <w:rFonts w:cstheme="minorHAnsi"/>
          <w:sz w:val="24"/>
          <w:szCs w:val="24"/>
          <w:lang w:val="en-US"/>
        </w:rPr>
        <w:t>diabetic patients</w:t>
      </w:r>
      <w:r w:rsidRPr="00AE67CE">
        <w:rPr>
          <w:rFonts w:cstheme="minorHAnsi"/>
          <w:sz w:val="24"/>
          <w:szCs w:val="24"/>
          <w:lang/>
        </w:rPr>
        <w:t xml:space="preserve"> and for those in danger </w:t>
      </w:r>
      <w:r w:rsidR="00E26ECB" w:rsidRPr="00AE67CE">
        <w:rPr>
          <w:rFonts w:cstheme="minorHAnsi"/>
          <w:sz w:val="24"/>
          <w:szCs w:val="24"/>
          <w:lang w:val="en-US"/>
        </w:rPr>
        <w:t>of obesity</w:t>
      </w:r>
      <w:r w:rsidRPr="00AE67CE">
        <w:rPr>
          <w:rFonts w:cstheme="minorHAnsi"/>
          <w:sz w:val="24"/>
          <w:szCs w:val="24"/>
          <w:lang/>
        </w:rPr>
        <w:t xml:space="preserve"> </w:t>
      </w:r>
      <w:r w:rsidR="004B5D58" w:rsidRPr="00AE67CE">
        <w:rPr>
          <w:rFonts w:cstheme="minorHAnsi"/>
          <w:sz w:val="24"/>
          <w:szCs w:val="24"/>
          <w:lang/>
        </w:rPr>
        <w:t>(Lindstrom et al. 2006)</w:t>
      </w:r>
      <w:r w:rsidRPr="00AE67CE">
        <w:rPr>
          <w:rFonts w:cstheme="minorHAnsi"/>
          <w:sz w:val="24"/>
          <w:szCs w:val="24"/>
          <w:lang/>
        </w:rPr>
        <w:t xml:space="preserve">. In any case, the definite impact which any subsequent weight loss from way of life alterations has upon FBG isn't too settled. </w:t>
      </w:r>
    </w:p>
    <w:p w14:paraId="107B31A2" w14:textId="502919E5" w:rsidR="000F6051" w:rsidRPr="00AE67CE" w:rsidRDefault="000F6051" w:rsidP="00AE67CE">
      <w:pPr>
        <w:spacing w:line="480" w:lineRule="auto"/>
        <w:rPr>
          <w:rFonts w:cstheme="minorHAnsi"/>
          <w:sz w:val="24"/>
          <w:szCs w:val="24"/>
          <w:lang/>
        </w:rPr>
      </w:pPr>
      <w:r w:rsidRPr="00AE67CE">
        <w:rPr>
          <w:rFonts w:cstheme="minorHAnsi"/>
          <w:sz w:val="24"/>
          <w:szCs w:val="24"/>
          <w:lang/>
        </w:rPr>
        <w:lastRenderedPageBreak/>
        <w:t xml:space="preserve">The American Diabetes Association recommended that an </w:t>
      </w:r>
      <w:r w:rsidR="00A50E40" w:rsidRPr="00AE67CE">
        <w:rPr>
          <w:rFonts w:cstheme="minorHAnsi"/>
          <w:sz w:val="24"/>
          <w:szCs w:val="24"/>
          <w:lang/>
        </w:rPr>
        <w:t>HAIC</w:t>
      </w:r>
      <w:r w:rsidRPr="00AE67CE">
        <w:rPr>
          <w:rFonts w:cstheme="minorHAnsi"/>
          <w:sz w:val="24"/>
          <w:szCs w:val="24"/>
          <w:lang/>
        </w:rPr>
        <w:t xml:space="preserve"> of 6.5% belittles the predominance of prediabetes and diabetes in obese kids and youths. Given the low affectability and particularity, the utilization of </w:t>
      </w:r>
      <w:r w:rsidR="00A50E40" w:rsidRPr="00AE67CE">
        <w:rPr>
          <w:rFonts w:cstheme="minorHAnsi"/>
          <w:sz w:val="24"/>
          <w:szCs w:val="24"/>
          <w:lang/>
        </w:rPr>
        <w:t>HAIC</w:t>
      </w:r>
      <w:r w:rsidRPr="00AE67CE">
        <w:rPr>
          <w:rFonts w:cstheme="minorHAnsi"/>
          <w:sz w:val="24"/>
          <w:szCs w:val="24"/>
          <w:lang/>
        </w:rPr>
        <w:t xml:space="preserve"> independent from anyone else speaks to a poor demonstrative apparatus for prediabetes and type 2 diabetes in obese youngsters and youths. </w:t>
      </w:r>
    </w:p>
    <w:p w14:paraId="6870A8D7" w14:textId="00546259" w:rsidR="000F6051" w:rsidRPr="00AE67CE" w:rsidRDefault="000F6051" w:rsidP="00AE67CE">
      <w:pPr>
        <w:spacing w:line="480" w:lineRule="auto"/>
        <w:rPr>
          <w:rFonts w:cstheme="minorHAnsi"/>
          <w:sz w:val="24"/>
          <w:szCs w:val="24"/>
          <w:lang/>
        </w:rPr>
      </w:pPr>
      <w:r w:rsidRPr="00AE67CE">
        <w:rPr>
          <w:rFonts w:cstheme="minorHAnsi"/>
          <w:sz w:val="24"/>
          <w:szCs w:val="24"/>
          <w:lang/>
        </w:rPr>
        <w:t xml:space="preserve">Following quite a while of discussion, the American Diabetes Association (ADA) distributed updated proposals to utilize </w:t>
      </w:r>
      <w:r w:rsidR="009E024D" w:rsidRPr="00AE67CE">
        <w:rPr>
          <w:rFonts w:cstheme="minorHAnsi"/>
          <w:sz w:val="24"/>
          <w:szCs w:val="24"/>
          <w:lang/>
        </w:rPr>
        <w:t>HAIC</w:t>
      </w:r>
      <w:r w:rsidRPr="00AE67CE">
        <w:rPr>
          <w:rFonts w:cstheme="minorHAnsi"/>
          <w:sz w:val="24"/>
          <w:szCs w:val="24"/>
          <w:lang/>
        </w:rPr>
        <w:t xml:space="preserve"> to analyze diabetes and to recognize subjects in danger for creating diabetes later on </w:t>
      </w:r>
      <w:r w:rsidR="004B5D58" w:rsidRPr="00AE67CE">
        <w:rPr>
          <w:rFonts w:cstheme="minorHAnsi"/>
          <w:sz w:val="24"/>
          <w:szCs w:val="24"/>
          <w:lang/>
        </w:rPr>
        <w:t>(Tuomilehto et al. 2001)</w:t>
      </w:r>
      <w:r w:rsidRPr="00AE67CE">
        <w:rPr>
          <w:rFonts w:cstheme="minorHAnsi"/>
          <w:sz w:val="24"/>
          <w:szCs w:val="24"/>
          <w:lang/>
        </w:rPr>
        <w:t xml:space="preserve">. The choice depends on various cross-sectional and longitudinal investigations demonstrating the relationship among's </w:t>
      </w:r>
      <w:r w:rsidR="00A50E40" w:rsidRPr="00AE67CE">
        <w:rPr>
          <w:rFonts w:cstheme="minorHAnsi"/>
          <w:sz w:val="24"/>
          <w:szCs w:val="24"/>
          <w:lang/>
        </w:rPr>
        <w:t>HAIC</w:t>
      </w:r>
      <w:r w:rsidRPr="00AE67CE">
        <w:rPr>
          <w:rFonts w:cstheme="minorHAnsi"/>
          <w:sz w:val="24"/>
          <w:szCs w:val="24"/>
          <w:lang/>
        </w:rPr>
        <w:t xml:space="preserve"> and diabetes at pattern or long haul relationship among </w:t>
      </w:r>
      <w:r w:rsidR="00A50E40" w:rsidRPr="00AE67CE">
        <w:rPr>
          <w:rFonts w:cstheme="minorHAnsi"/>
          <w:sz w:val="24"/>
          <w:szCs w:val="24"/>
          <w:lang/>
        </w:rPr>
        <w:t>HAIC</w:t>
      </w:r>
      <w:r w:rsidRPr="00AE67CE">
        <w:rPr>
          <w:rFonts w:cstheme="minorHAnsi"/>
          <w:sz w:val="24"/>
          <w:szCs w:val="24"/>
          <w:lang/>
        </w:rPr>
        <w:t xml:space="preserve"> and danger of diabetes and diabetes-related comorbidities 1. Extra factors impacting this choice were as per the following: </w:t>
      </w:r>
      <w:r w:rsidR="00A50E40" w:rsidRPr="00AE67CE">
        <w:rPr>
          <w:rFonts w:cstheme="minorHAnsi"/>
          <w:sz w:val="24"/>
          <w:szCs w:val="24"/>
          <w:lang/>
        </w:rPr>
        <w:t>HAIC</w:t>
      </w:r>
      <w:r w:rsidRPr="00AE67CE">
        <w:rPr>
          <w:rFonts w:cstheme="minorHAnsi"/>
          <w:sz w:val="24"/>
          <w:szCs w:val="24"/>
          <w:lang/>
        </w:rPr>
        <w:t xml:space="preserve"> does not require a fasting state, mirrors the typical 3– 4 months before glycemia, has low intraindividual inconstancy, and is a decent indicator of diabetes-related difficulties. It ought to be noticed that this choice was made just on studies performed in grown-ups. Little is thought about the utilization of the </w:t>
      </w:r>
      <w:r w:rsidR="00A50E40" w:rsidRPr="00AE67CE">
        <w:rPr>
          <w:rFonts w:cstheme="minorHAnsi"/>
          <w:sz w:val="24"/>
          <w:szCs w:val="24"/>
          <w:lang/>
        </w:rPr>
        <w:t>HAIC</w:t>
      </w:r>
      <w:r w:rsidRPr="00AE67CE">
        <w:rPr>
          <w:rFonts w:cstheme="minorHAnsi"/>
          <w:sz w:val="24"/>
          <w:szCs w:val="24"/>
          <w:lang/>
        </w:rPr>
        <w:t xml:space="preserve"> test for the conclusion of sort 2 diabetes and prediabetes in youth and pre-adulthood. In perspective on the way that both prediabetes and, progressively vital, type 2 diabetes have as of late risen as early complexities of youth obesity, it is of basic significance to analyze these types of dysglycemia right off the bat in their improvement. In this manner, the point of this examination was to evaluate the demonstrative utility of </w:t>
      </w:r>
      <w:r w:rsidR="00A50E40" w:rsidRPr="00AE67CE">
        <w:rPr>
          <w:rFonts w:cstheme="minorHAnsi"/>
          <w:sz w:val="24"/>
          <w:szCs w:val="24"/>
          <w:lang/>
        </w:rPr>
        <w:t>HAIC</w:t>
      </w:r>
      <w:r w:rsidRPr="00AE67CE">
        <w:rPr>
          <w:rFonts w:cstheme="minorHAnsi"/>
          <w:sz w:val="24"/>
          <w:szCs w:val="24"/>
          <w:lang/>
        </w:rPr>
        <w:t xml:space="preserve"> for the conclusion of prediabetes and type 2 diabetes in obese youngsters and teenagers. We in this manner directed this investigation to assess the accompanying: 1) the dissemination of </w:t>
      </w:r>
      <w:r w:rsidR="00A50E40" w:rsidRPr="00AE67CE">
        <w:rPr>
          <w:rFonts w:cstheme="minorHAnsi"/>
          <w:sz w:val="24"/>
          <w:szCs w:val="24"/>
          <w:lang/>
        </w:rPr>
        <w:t>HAIC</w:t>
      </w:r>
      <w:r w:rsidRPr="00AE67CE">
        <w:rPr>
          <w:rFonts w:cstheme="minorHAnsi"/>
          <w:sz w:val="24"/>
          <w:szCs w:val="24"/>
          <w:lang/>
        </w:rPr>
        <w:t xml:space="preserve"> levels in a multiethnic associate of obese kids and young people without known diabetes and 2) </w:t>
      </w:r>
      <w:r w:rsidRPr="00AE67CE">
        <w:rPr>
          <w:rFonts w:cstheme="minorHAnsi"/>
          <w:sz w:val="24"/>
          <w:szCs w:val="24"/>
          <w:lang/>
        </w:rPr>
        <w:lastRenderedPageBreak/>
        <w:t xml:space="preserve">the affectability and explicitness of </w:t>
      </w:r>
      <w:r w:rsidR="00A50E40" w:rsidRPr="00AE67CE">
        <w:rPr>
          <w:rFonts w:cstheme="minorHAnsi"/>
          <w:sz w:val="24"/>
          <w:szCs w:val="24"/>
          <w:lang/>
        </w:rPr>
        <w:t>HAIC</w:t>
      </w:r>
      <w:r w:rsidRPr="00AE67CE">
        <w:rPr>
          <w:rFonts w:cstheme="minorHAnsi"/>
          <w:sz w:val="24"/>
          <w:szCs w:val="24"/>
          <w:lang/>
        </w:rPr>
        <w:t xml:space="preserve"> for sort 2 diabetes and prediabetes determined contrasted with have the present oral glucose resilience test (OGTT) best quality level. </w:t>
      </w:r>
    </w:p>
    <w:p w14:paraId="31D6D077" w14:textId="56B34226" w:rsidR="000F6051" w:rsidRPr="00AE67CE" w:rsidRDefault="003807A5" w:rsidP="00AE67CE">
      <w:pPr>
        <w:spacing w:line="480" w:lineRule="auto"/>
        <w:rPr>
          <w:rFonts w:cstheme="minorHAnsi"/>
          <w:sz w:val="24"/>
          <w:szCs w:val="24"/>
          <w:lang/>
        </w:rPr>
      </w:pPr>
      <w:r w:rsidRPr="00AE67CE">
        <w:rPr>
          <w:rFonts w:cstheme="minorHAnsi"/>
          <w:sz w:val="24"/>
          <w:szCs w:val="24"/>
          <w:lang w:val="en-US"/>
        </w:rPr>
        <w:t>Structured exercise and diet plan</w:t>
      </w:r>
      <w:r w:rsidR="000F6051" w:rsidRPr="00AE67CE">
        <w:rPr>
          <w:rFonts w:cstheme="minorHAnsi"/>
          <w:sz w:val="24"/>
          <w:szCs w:val="24"/>
          <w:lang/>
        </w:rPr>
        <w:t xml:space="preserve"> in a therapeutically supervised weight loss program can be compelling in actuating weight loss, diminishing FBG levels in </w:t>
      </w:r>
      <w:r w:rsidRPr="00AE67CE">
        <w:rPr>
          <w:rFonts w:cstheme="minorHAnsi"/>
          <w:sz w:val="24"/>
          <w:szCs w:val="24"/>
          <w:lang w:val="en-US"/>
        </w:rPr>
        <w:t>either types of patients</w:t>
      </w:r>
      <w:r w:rsidR="000F6051" w:rsidRPr="00AE67CE">
        <w:rPr>
          <w:rFonts w:cstheme="minorHAnsi"/>
          <w:sz w:val="24"/>
          <w:szCs w:val="24"/>
          <w:lang/>
        </w:rPr>
        <w:t xml:space="preserve">, and diminishing the </w:t>
      </w:r>
      <w:r w:rsidR="009E024D" w:rsidRPr="00AE67CE">
        <w:rPr>
          <w:rFonts w:cstheme="minorHAnsi"/>
          <w:sz w:val="24"/>
          <w:szCs w:val="24"/>
          <w:lang/>
        </w:rPr>
        <w:t>HAIC</w:t>
      </w:r>
      <w:r w:rsidR="000F6051" w:rsidRPr="00AE67CE">
        <w:rPr>
          <w:rFonts w:cstheme="minorHAnsi"/>
          <w:sz w:val="24"/>
          <w:szCs w:val="24"/>
          <w:lang/>
        </w:rPr>
        <w:t xml:space="preserve"> in diabetics. </w:t>
      </w:r>
      <w:r w:rsidR="005A3996" w:rsidRPr="00AE67CE">
        <w:rPr>
          <w:rFonts w:cstheme="minorHAnsi"/>
          <w:sz w:val="24"/>
          <w:szCs w:val="24"/>
          <w:lang w:val="en-US"/>
        </w:rPr>
        <w:t>Moreover, t</w:t>
      </w:r>
      <w:r w:rsidR="000F6051" w:rsidRPr="00AE67CE">
        <w:rPr>
          <w:rFonts w:cstheme="minorHAnsi"/>
          <w:sz w:val="24"/>
          <w:szCs w:val="24"/>
          <w:lang/>
        </w:rPr>
        <w:t xml:space="preserve">he finding of weight loss after the eating regimen and exercise intercession is reliable with othersimilar ponders </w:t>
      </w:r>
      <w:r w:rsidR="004B5D58" w:rsidRPr="00AE67CE">
        <w:rPr>
          <w:rFonts w:cstheme="minorHAnsi"/>
          <w:sz w:val="24"/>
          <w:szCs w:val="24"/>
          <w:lang/>
        </w:rPr>
        <w:t>(Lindstrom et al. 2006)</w:t>
      </w:r>
      <w:r w:rsidR="000F6051" w:rsidRPr="00AE67CE">
        <w:rPr>
          <w:rFonts w:cstheme="minorHAnsi"/>
          <w:sz w:val="24"/>
          <w:szCs w:val="24"/>
          <w:lang/>
        </w:rPr>
        <w:t xml:space="preserve">. </w:t>
      </w:r>
    </w:p>
    <w:p w14:paraId="68521649" w14:textId="0C526851" w:rsidR="000F6051" w:rsidRPr="00AE67CE" w:rsidRDefault="000F6051" w:rsidP="00AE67CE">
      <w:pPr>
        <w:spacing w:line="480" w:lineRule="auto"/>
        <w:rPr>
          <w:rFonts w:cstheme="minorHAnsi"/>
          <w:sz w:val="24"/>
          <w:szCs w:val="24"/>
          <w:lang/>
        </w:rPr>
      </w:pPr>
      <w:r w:rsidRPr="00AE67CE">
        <w:rPr>
          <w:rFonts w:cstheme="minorHAnsi"/>
          <w:sz w:val="24"/>
          <w:szCs w:val="24"/>
          <w:lang/>
        </w:rPr>
        <w:t xml:space="preserve">Fasting blood glucose diminished for </w:t>
      </w:r>
      <w:r w:rsidR="003807A5" w:rsidRPr="00AE67CE">
        <w:rPr>
          <w:rFonts w:cstheme="minorHAnsi"/>
          <w:sz w:val="24"/>
          <w:szCs w:val="24"/>
          <w:lang w:val="en-US"/>
        </w:rPr>
        <w:t>patients with and without diabetes</w:t>
      </w:r>
      <w:r w:rsidRPr="00AE67CE">
        <w:rPr>
          <w:rFonts w:cstheme="minorHAnsi"/>
          <w:sz w:val="24"/>
          <w:szCs w:val="24"/>
          <w:lang/>
        </w:rPr>
        <w:t xml:space="preserve">. This reduction in fasting blood glucose after eating regimen and exercise is predictable with earlier investigations in different populaces </w:t>
      </w:r>
      <w:r w:rsidR="004B5D58" w:rsidRPr="00AE67CE">
        <w:rPr>
          <w:rFonts w:cstheme="minorHAnsi"/>
          <w:sz w:val="24"/>
          <w:szCs w:val="24"/>
          <w:lang/>
        </w:rPr>
        <w:t>(Anderson et al. 2004)</w:t>
      </w:r>
      <w:r w:rsidRPr="00AE67CE">
        <w:rPr>
          <w:rFonts w:cstheme="minorHAnsi"/>
          <w:sz w:val="24"/>
          <w:szCs w:val="24"/>
          <w:lang/>
        </w:rPr>
        <w:t xml:space="preserve">. We found no huge distinction among diabetics and non-diabetics in the level of diminishing in fasting blood sugars. </w:t>
      </w:r>
    </w:p>
    <w:p w14:paraId="67F07D25" w14:textId="2F1F513E" w:rsidR="000F6051" w:rsidRPr="00AE67CE" w:rsidRDefault="000F6051" w:rsidP="00AE67CE">
      <w:pPr>
        <w:spacing w:line="480" w:lineRule="auto"/>
        <w:rPr>
          <w:rFonts w:cstheme="minorHAnsi"/>
          <w:sz w:val="24"/>
          <w:szCs w:val="24"/>
          <w:lang/>
        </w:rPr>
      </w:pPr>
      <w:r w:rsidRPr="00AE67CE">
        <w:rPr>
          <w:rFonts w:cstheme="minorHAnsi"/>
          <w:sz w:val="24"/>
          <w:szCs w:val="24"/>
          <w:lang/>
        </w:rPr>
        <w:t xml:space="preserve">The Look AHEAD preliminary confirms the discoveries of the present investigation, recommending that </w:t>
      </w:r>
      <w:r w:rsidR="005A3996" w:rsidRPr="00AE67CE">
        <w:rPr>
          <w:rFonts w:cstheme="minorHAnsi"/>
          <w:sz w:val="24"/>
          <w:szCs w:val="24"/>
          <w:lang w:val="en-US"/>
        </w:rPr>
        <w:t>structure diet and exercise plan</w:t>
      </w:r>
      <w:r w:rsidRPr="00AE67CE">
        <w:rPr>
          <w:rFonts w:cstheme="minorHAnsi"/>
          <w:sz w:val="24"/>
          <w:szCs w:val="24"/>
          <w:lang/>
        </w:rPr>
        <w:t xml:space="preserve"> can result in a clinically noteworthy decline in </w:t>
      </w:r>
      <w:r w:rsidR="009E024D" w:rsidRPr="00AE67CE">
        <w:rPr>
          <w:rFonts w:cstheme="minorHAnsi"/>
          <w:sz w:val="24"/>
          <w:szCs w:val="24"/>
          <w:lang/>
        </w:rPr>
        <w:t>HAIC</w:t>
      </w:r>
      <w:r w:rsidRPr="00AE67CE">
        <w:rPr>
          <w:rFonts w:cstheme="minorHAnsi"/>
          <w:sz w:val="24"/>
          <w:szCs w:val="24"/>
          <w:lang/>
        </w:rPr>
        <w:t xml:space="preserve"> in diabetics</w:t>
      </w:r>
      <w:r w:rsidR="003807A5" w:rsidRPr="00AE67CE">
        <w:rPr>
          <w:rFonts w:cstheme="minorHAnsi"/>
          <w:sz w:val="24"/>
          <w:szCs w:val="24"/>
          <w:lang w:val="en-US"/>
        </w:rPr>
        <w:t xml:space="preserve"> of Type II</w:t>
      </w:r>
      <w:r w:rsidRPr="00AE67CE">
        <w:rPr>
          <w:rFonts w:cstheme="minorHAnsi"/>
          <w:sz w:val="24"/>
          <w:szCs w:val="24"/>
          <w:lang/>
        </w:rPr>
        <w:t xml:space="preserve"> </w:t>
      </w:r>
      <w:r w:rsidR="004B5D58" w:rsidRPr="00AE67CE">
        <w:rPr>
          <w:rFonts w:cstheme="minorHAnsi"/>
          <w:sz w:val="24"/>
          <w:szCs w:val="24"/>
          <w:lang/>
        </w:rPr>
        <w:t>(Anderson et al. 2004)</w:t>
      </w:r>
      <w:r w:rsidRPr="00AE67CE">
        <w:rPr>
          <w:rFonts w:cstheme="minorHAnsi"/>
          <w:sz w:val="24"/>
          <w:szCs w:val="24"/>
          <w:lang/>
        </w:rPr>
        <w:t xml:space="preserve">. For non-diabetic patients who are in danger for creating diabetes, discoveries of the Diabetes Prevention Program additionally propose that way of life mediation as eating routine and exercise is powerful in counteracting improvement of hyperglycem. </w:t>
      </w:r>
    </w:p>
    <w:p w14:paraId="17246EBA" w14:textId="6611A393" w:rsidR="000F6051" w:rsidRPr="00AE67CE" w:rsidRDefault="000F6051" w:rsidP="00AE67CE">
      <w:pPr>
        <w:spacing w:line="480" w:lineRule="auto"/>
        <w:rPr>
          <w:rFonts w:cstheme="minorHAnsi"/>
          <w:sz w:val="24"/>
          <w:szCs w:val="24"/>
          <w:lang/>
        </w:rPr>
      </w:pPr>
      <w:r w:rsidRPr="00AE67CE">
        <w:rPr>
          <w:rFonts w:cstheme="minorHAnsi"/>
          <w:sz w:val="24"/>
          <w:szCs w:val="24"/>
          <w:lang/>
        </w:rPr>
        <w:t xml:space="preserve">The lessening in </w:t>
      </w:r>
      <w:r w:rsidR="009E024D" w:rsidRPr="00AE67CE">
        <w:rPr>
          <w:rFonts w:cstheme="minorHAnsi"/>
          <w:sz w:val="24"/>
          <w:szCs w:val="24"/>
          <w:lang/>
        </w:rPr>
        <w:t>HAIC</w:t>
      </w:r>
      <w:r w:rsidRPr="00AE67CE">
        <w:rPr>
          <w:rFonts w:cstheme="minorHAnsi"/>
          <w:sz w:val="24"/>
          <w:szCs w:val="24"/>
          <w:lang/>
        </w:rPr>
        <w:t xml:space="preserve"> is of clinical significance in the finding of diabetes just as in the potential for improvement of entanglements from the sickness. New ADA rules have included that a </w:t>
      </w:r>
      <w:r w:rsidR="009E024D" w:rsidRPr="00AE67CE">
        <w:rPr>
          <w:rFonts w:cstheme="minorHAnsi"/>
          <w:sz w:val="24"/>
          <w:szCs w:val="24"/>
          <w:lang/>
        </w:rPr>
        <w:t>HAIC</w:t>
      </w:r>
      <w:r w:rsidRPr="00AE67CE">
        <w:rPr>
          <w:rFonts w:cstheme="minorHAnsi"/>
          <w:sz w:val="24"/>
          <w:szCs w:val="24"/>
          <w:lang/>
        </w:rPr>
        <w:t xml:space="preserve"> of </w:t>
      </w:r>
      <w:r w:rsidR="003807A5" w:rsidRPr="00AE67CE">
        <w:rPr>
          <w:rFonts w:cstheme="minorHAnsi"/>
          <w:sz w:val="24"/>
          <w:szCs w:val="24"/>
          <w:lang w:val="en-US"/>
        </w:rPr>
        <w:t>six percent</w:t>
      </w:r>
      <w:r w:rsidRPr="00AE67CE">
        <w:rPr>
          <w:rFonts w:cstheme="minorHAnsi"/>
          <w:sz w:val="24"/>
          <w:szCs w:val="24"/>
          <w:lang/>
        </w:rPr>
        <w:t xml:space="preserve"> or more prominent is demonstrative of diabetes </w:t>
      </w:r>
      <w:r w:rsidR="004B5D58" w:rsidRPr="00AE67CE">
        <w:rPr>
          <w:rFonts w:cstheme="minorHAnsi"/>
          <w:sz w:val="24"/>
          <w:szCs w:val="24"/>
          <w:lang/>
        </w:rPr>
        <w:t>(Anderson et al. 2004)</w:t>
      </w:r>
      <w:r w:rsidRPr="00AE67CE">
        <w:rPr>
          <w:rFonts w:cstheme="minorHAnsi"/>
          <w:sz w:val="24"/>
          <w:szCs w:val="24"/>
          <w:lang/>
        </w:rPr>
        <w:t xml:space="preserve">. </w:t>
      </w:r>
      <w:r w:rsidR="003807A5" w:rsidRPr="00AE67CE">
        <w:rPr>
          <w:rFonts w:cstheme="minorHAnsi"/>
          <w:sz w:val="24"/>
          <w:szCs w:val="24"/>
          <w:lang w:val="en-US"/>
        </w:rPr>
        <w:t>It is also proposed that</w:t>
      </w:r>
      <w:r w:rsidRPr="00AE67CE">
        <w:rPr>
          <w:rFonts w:cstheme="minorHAnsi"/>
          <w:sz w:val="24"/>
          <w:szCs w:val="24"/>
          <w:lang/>
        </w:rPr>
        <w:t xml:space="preserve"> a lessening in </w:t>
      </w:r>
      <w:r w:rsidR="009E024D" w:rsidRPr="00AE67CE">
        <w:rPr>
          <w:rFonts w:cstheme="minorHAnsi"/>
          <w:sz w:val="24"/>
          <w:szCs w:val="24"/>
          <w:lang/>
        </w:rPr>
        <w:t>HAIC</w:t>
      </w:r>
      <w:r w:rsidRPr="00AE67CE">
        <w:rPr>
          <w:rFonts w:cstheme="minorHAnsi"/>
          <w:sz w:val="24"/>
          <w:szCs w:val="24"/>
          <w:lang/>
        </w:rPr>
        <w:t xml:space="preserve"> of </w:t>
      </w:r>
      <w:r w:rsidR="00F31682" w:rsidRPr="00AE67CE">
        <w:rPr>
          <w:rFonts w:cstheme="minorHAnsi"/>
          <w:sz w:val="24"/>
          <w:szCs w:val="24"/>
          <w:lang w:val="en-US"/>
        </w:rPr>
        <w:t>one percent</w:t>
      </w:r>
      <w:r w:rsidRPr="00AE67CE">
        <w:rPr>
          <w:rFonts w:cstheme="minorHAnsi"/>
          <w:sz w:val="24"/>
          <w:szCs w:val="24"/>
          <w:lang/>
        </w:rPr>
        <w:t xml:space="preserve"> had critical dreariness and mortality benefits </w:t>
      </w:r>
      <w:r w:rsidR="004B5D58" w:rsidRPr="00AE67CE">
        <w:rPr>
          <w:rFonts w:cstheme="minorHAnsi"/>
          <w:sz w:val="24"/>
          <w:szCs w:val="24"/>
          <w:lang/>
        </w:rPr>
        <w:t>(Anderson et al. 2004)</w:t>
      </w:r>
      <w:r w:rsidRPr="00AE67CE">
        <w:rPr>
          <w:rFonts w:cstheme="minorHAnsi"/>
          <w:sz w:val="24"/>
          <w:szCs w:val="24"/>
          <w:lang/>
        </w:rPr>
        <w:t xml:space="preserve">. Less cardiovascular occasions, diminished requirement for retinal photocoagulation, and less progression to end organize </w:t>
      </w:r>
      <w:r w:rsidRPr="00AE67CE">
        <w:rPr>
          <w:rFonts w:cstheme="minorHAnsi"/>
          <w:sz w:val="24"/>
          <w:szCs w:val="24"/>
          <w:lang/>
        </w:rPr>
        <w:lastRenderedPageBreak/>
        <w:t xml:space="preserve">renal infection in diabetic patients whose </w:t>
      </w:r>
      <w:r w:rsidR="009E024D" w:rsidRPr="00AE67CE">
        <w:rPr>
          <w:rFonts w:cstheme="minorHAnsi"/>
          <w:sz w:val="24"/>
          <w:szCs w:val="24"/>
          <w:lang/>
        </w:rPr>
        <w:t>HAIC</w:t>
      </w:r>
      <w:r w:rsidRPr="00AE67CE">
        <w:rPr>
          <w:rFonts w:cstheme="minorHAnsi"/>
          <w:sz w:val="24"/>
          <w:szCs w:val="24"/>
          <w:lang/>
        </w:rPr>
        <w:t xml:space="preserve"> diminished </w:t>
      </w:r>
      <w:r w:rsidR="005A3996" w:rsidRPr="00AE67CE">
        <w:rPr>
          <w:rFonts w:cstheme="minorHAnsi"/>
          <w:sz w:val="24"/>
          <w:szCs w:val="24"/>
          <w:lang w:val="en-US"/>
        </w:rPr>
        <w:t>less than one percent</w:t>
      </w:r>
      <w:r w:rsidRPr="00AE67CE">
        <w:rPr>
          <w:rFonts w:cstheme="minorHAnsi"/>
          <w:sz w:val="24"/>
          <w:szCs w:val="24"/>
          <w:lang/>
        </w:rPr>
        <w:t xml:space="preserve"> when treated with oral hypoglycemic meds </w:t>
      </w:r>
      <w:r w:rsidR="004B5D58" w:rsidRPr="00AE67CE">
        <w:rPr>
          <w:rFonts w:cstheme="minorHAnsi"/>
          <w:sz w:val="24"/>
          <w:szCs w:val="24"/>
          <w:lang/>
        </w:rPr>
        <w:t>(Anderson et al. 2004)</w:t>
      </w:r>
      <w:r w:rsidRPr="00AE67CE">
        <w:rPr>
          <w:rFonts w:cstheme="minorHAnsi"/>
          <w:sz w:val="24"/>
          <w:szCs w:val="24"/>
          <w:lang/>
        </w:rPr>
        <w:t xml:space="preserve">. </w:t>
      </w:r>
    </w:p>
    <w:p w14:paraId="3CB1A329" w14:textId="05FD4B9B" w:rsidR="002F7AD7" w:rsidRPr="00AE67CE" w:rsidRDefault="000F6051" w:rsidP="00AE67CE">
      <w:pPr>
        <w:spacing w:line="480" w:lineRule="auto"/>
        <w:rPr>
          <w:rFonts w:cstheme="minorHAnsi"/>
          <w:sz w:val="24"/>
          <w:szCs w:val="24"/>
          <w:lang/>
        </w:rPr>
      </w:pPr>
      <w:r w:rsidRPr="00AE67CE">
        <w:rPr>
          <w:rFonts w:cstheme="minorHAnsi"/>
          <w:sz w:val="24"/>
          <w:szCs w:val="24"/>
          <w:lang/>
        </w:rPr>
        <w:t xml:space="preserve">The abatement in </w:t>
      </w:r>
      <w:r w:rsidR="009E024D" w:rsidRPr="00AE67CE">
        <w:rPr>
          <w:rFonts w:cstheme="minorHAnsi"/>
          <w:sz w:val="24"/>
          <w:szCs w:val="24"/>
          <w:lang/>
        </w:rPr>
        <w:t>HAIC</w:t>
      </w:r>
      <w:r w:rsidRPr="00AE67CE">
        <w:rPr>
          <w:rFonts w:cstheme="minorHAnsi"/>
          <w:sz w:val="24"/>
          <w:szCs w:val="24"/>
          <w:lang/>
        </w:rPr>
        <w:t xml:space="preserve"> is of clinical significance in emphatically influencing the administration of diabetes just as in lessening the potential for improvement of difficulties from the infection. One investigation detailed that of fifteen members tried out a comparative HMR based therapeutically supervised weight loss program eleven had the capacity to stop their diabetes drugs </w:t>
      </w:r>
      <w:r w:rsidR="004B5D58" w:rsidRPr="00AE67CE">
        <w:rPr>
          <w:rFonts w:cstheme="minorHAnsi"/>
          <w:sz w:val="24"/>
          <w:szCs w:val="24"/>
          <w:lang/>
        </w:rPr>
        <w:t>(Anderson et al. 2004)</w:t>
      </w:r>
      <w:r w:rsidRPr="00AE67CE">
        <w:rPr>
          <w:rFonts w:cstheme="minorHAnsi"/>
          <w:sz w:val="24"/>
          <w:szCs w:val="24"/>
          <w:lang/>
        </w:rPr>
        <w:t xml:space="preserve">. These medications accompany a budgetary expense just as potential reactions. The decrease in </w:t>
      </w:r>
      <w:r w:rsidR="009E024D" w:rsidRPr="00AE67CE">
        <w:rPr>
          <w:rFonts w:cstheme="minorHAnsi"/>
          <w:sz w:val="24"/>
          <w:szCs w:val="24"/>
          <w:lang/>
        </w:rPr>
        <w:t>HAIC</w:t>
      </w:r>
      <w:r w:rsidRPr="00AE67CE">
        <w:rPr>
          <w:rFonts w:cstheme="minorHAnsi"/>
          <w:sz w:val="24"/>
          <w:szCs w:val="24"/>
          <w:lang/>
        </w:rPr>
        <w:t xml:space="preserve"> created by the restoratively supervised program in this investigation might be a successful option in contrast to the expense and reactions of diabetic meds</w:t>
      </w:r>
      <w:r w:rsidR="00C4227D" w:rsidRPr="00AE67CE">
        <w:rPr>
          <w:rFonts w:cstheme="minorHAnsi"/>
          <w:sz w:val="24"/>
          <w:szCs w:val="24"/>
          <w:lang w:val="en-US"/>
        </w:rPr>
        <w:t xml:space="preserve"> </w:t>
      </w:r>
      <w:r w:rsidR="004B5D58" w:rsidRPr="00AE67CE">
        <w:rPr>
          <w:rFonts w:cstheme="minorHAnsi"/>
          <w:sz w:val="24"/>
          <w:szCs w:val="24"/>
          <w:lang w:val="en-US"/>
        </w:rPr>
        <w:t>(Anderson et al. 2004)</w:t>
      </w:r>
      <w:r w:rsidR="002F7AD7" w:rsidRPr="002F7AD7">
        <w:rPr>
          <w:rFonts w:cstheme="minorHAnsi"/>
          <w:sz w:val="24"/>
          <w:szCs w:val="24"/>
          <w:lang/>
        </w:rPr>
        <w:t>.</w:t>
      </w:r>
    </w:p>
    <w:p w14:paraId="32621E0E" w14:textId="4DB034B1" w:rsidR="000F6051" w:rsidRPr="00AE67CE" w:rsidRDefault="000F6051" w:rsidP="00AE67CE">
      <w:pPr>
        <w:spacing w:line="480" w:lineRule="auto"/>
        <w:rPr>
          <w:rFonts w:cstheme="minorHAnsi"/>
          <w:sz w:val="24"/>
          <w:szCs w:val="24"/>
          <w:lang w:val="en-US"/>
        </w:rPr>
      </w:pPr>
      <w:r w:rsidRPr="00AE67CE">
        <w:rPr>
          <w:rFonts w:cstheme="minorHAnsi"/>
          <w:sz w:val="24"/>
          <w:szCs w:val="24"/>
          <w:lang w:val="en-US"/>
        </w:rPr>
        <w:t xml:space="preserve">Factor which adds to the advancement of </w:t>
      </w:r>
      <w:r w:rsidRPr="00AE67CE">
        <w:rPr>
          <w:rFonts w:cstheme="minorHAnsi"/>
          <w:sz w:val="24"/>
          <w:szCs w:val="24"/>
          <w:lang w:val="en-US"/>
        </w:rPr>
        <w:t>Obesity</w:t>
      </w:r>
      <w:r w:rsidRPr="00AE67CE">
        <w:rPr>
          <w:rFonts w:cstheme="minorHAnsi"/>
          <w:sz w:val="24"/>
          <w:szCs w:val="24"/>
          <w:lang w:val="en-US"/>
        </w:rPr>
        <w:t xml:space="preserve"> is a low dimension of physical wellness. The significance of physical wellness is all around archived, and numerous examinations have detailed the significance of keeping up certain dimension of physical welln</w:t>
      </w:r>
      <w:bookmarkStart w:id="0" w:name="_GoBack"/>
      <w:bookmarkEnd w:id="0"/>
      <w:r w:rsidRPr="00AE67CE">
        <w:rPr>
          <w:rFonts w:cstheme="minorHAnsi"/>
          <w:sz w:val="24"/>
          <w:szCs w:val="24"/>
          <w:lang w:val="en-US"/>
        </w:rPr>
        <w:t xml:space="preserve">ess to counteract endless sicknesses, for example, type 2 diabetes and cardiovascular illness </w:t>
      </w:r>
      <w:r w:rsidR="004B5D58" w:rsidRPr="00AE67CE">
        <w:rPr>
          <w:rFonts w:cstheme="minorHAnsi"/>
          <w:sz w:val="24"/>
          <w:szCs w:val="24"/>
          <w:lang w:val="en-US"/>
        </w:rPr>
        <w:t>(Franz et al. 2007)</w:t>
      </w:r>
      <w:r w:rsidRPr="00AE67CE">
        <w:rPr>
          <w:rFonts w:cstheme="minorHAnsi"/>
          <w:sz w:val="24"/>
          <w:szCs w:val="24"/>
          <w:lang w:val="en-US"/>
        </w:rPr>
        <w:t xml:space="preserve">. Obese individuals with low dimensions of cardiopulmonary wellness have a higher death rate than obese individuals who have larger amounts of cardiopulmonary wellness </w:t>
      </w:r>
      <w:r w:rsidR="004B5D58" w:rsidRPr="00AE67CE">
        <w:rPr>
          <w:rFonts w:cstheme="minorHAnsi"/>
          <w:sz w:val="24"/>
          <w:szCs w:val="24"/>
          <w:lang w:val="en-US"/>
        </w:rPr>
        <w:t>(Franz et al. 2007)</w:t>
      </w:r>
      <w:r w:rsidRPr="00AE67CE">
        <w:rPr>
          <w:rFonts w:cstheme="minorHAnsi"/>
          <w:sz w:val="24"/>
          <w:szCs w:val="24"/>
          <w:lang w:val="en-US"/>
        </w:rPr>
        <w:t xml:space="preserve">. </w:t>
      </w:r>
      <w:proofErr w:type="gramStart"/>
      <w:r w:rsidRPr="00AE67CE">
        <w:rPr>
          <w:rFonts w:cstheme="minorHAnsi"/>
          <w:sz w:val="24"/>
          <w:szCs w:val="24"/>
          <w:lang w:val="en-US"/>
        </w:rPr>
        <w:t>Actually, an</w:t>
      </w:r>
      <w:proofErr w:type="gramEnd"/>
      <w:r w:rsidRPr="00AE67CE">
        <w:rPr>
          <w:rFonts w:cstheme="minorHAnsi"/>
          <w:sz w:val="24"/>
          <w:szCs w:val="24"/>
          <w:lang w:val="en-US"/>
        </w:rPr>
        <w:t xml:space="preserve"> individual with low cardiopulmonary wellness has a death rate 2.1 occasions higher than an individual with high cardiopulmonary wellness, which plainly demonstrates that high cardiopulmonary wellness is related with diminished death rate </w:t>
      </w:r>
      <w:r w:rsidR="004B5D58" w:rsidRPr="00AE67CE">
        <w:rPr>
          <w:rFonts w:cstheme="minorHAnsi"/>
          <w:sz w:val="24"/>
          <w:szCs w:val="24"/>
          <w:lang w:val="en-US"/>
        </w:rPr>
        <w:t>(Franz et al. 2007)</w:t>
      </w:r>
      <w:r w:rsidRPr="00AE67CE">
        <w:rPr>
          <w:rFonts w:cstheme="minorHAnsi"/>
          <w:sz w:val="24"/>
          <w:szCs w:val="24"/>
          <w:lang w:val="en-US"/>
        </w:rPr>
        <w:t xml:space="preserve">. Another examination analyzing the relationship between obesity, physical wellness and constant malady mortality with 21,925 individuals announced that individuals who were lean and poor physical wellness (2.91 occasions), and obese and poor physical wellness (4.08 occasions) had higher death rate when contrasted with lean </w:t>
      </w:r>
      <w:r w:rsidRPr="00AE67CE">
        <w:rPr>
          <w:rFonts w:cstheme="minorHAnsi"/>
          <w:sz w:val="24"/>
          <w:szCs w:val="24"/>
          <w:lang w:val="en-US"/>
        </w:rPr>
        <w:lastRenderedPageBreak/>
        <w:t xml:space="preserve">and great physical wellness </w:t>
      </w:r>
      <w:r w:rsidR="004B5D58" w:rsidRPr="00AE67CE">
        <w:rPr>
          <w:rFonts w:cstheme="minorHAnsi"/>
          <w:sz w:val="24"/>
          <w:szCs w:val="24"/>
          <w:lang w:val="en-US"/>
        </w:rPr>
        <w:t>(Franz et al. 2007)</w:t>
      </w:r>
      <w:r w:rsidRPr="00AE67CE">
        <w:rPr>
          <w:rFonts w:cstheme="minorHAnsi"/>
          <w:sz w:val="24"/>
          <w:szCs w:val="24"/>
          <w:lang w:val="en-US"/>
        </w:rPr>
        <w:t xml:space="preserve">. Results from the above examinations demonstrate that type 2 diabetes and cardiovascular infection ought to be dealt with and counteracted through treatment and destruction of obesity, yet in addition by the expanded condition of physical wellness with investment of customary physical movement. What's more, keeping up certain dimension of solid perseverance additionally helps keeping up lower dimensions of blood glucose and </w:t>
      </w:r>
      <w:r w:rsidR="009E024D" w:rsidRPr="00AE67CE">
        <w:rPr>
          <w:rFonts w:cstheme="minorHAnsi"/>
          <w:sz w:val="24"/>
          <w:szCs w:val="24"/>
          <w:lang w:val="en-US"/>
        </w:rPr>
        <w:t>HAIC</w:t>
      </w:r>
      <w:r w:rsidRPr="00AE67CE">
        <w:rPr>
          <w:rFonts w:cstheme="minorHAnsi"/>
          <w:sz w:val="24"/>
          <w:szCs w:val="24"/>
          <w:lang w:val="en-US"/>
        </w:rPr>
        <w:t xml:space="preserve"> (</w:t>
      </w:r>
      <w:proofErr w:type="spellStart"/>
      <w:r w:rsidRPr="00AE67CE">
        <w:rPr>
          <w:rFonts w:cstheme="minorHAnsi"/>
          <w:sz w:val="24"/>
          <w:szCs w:val="24"/>
          <w:lang w:val="en-US"/>
        </w:rPr>
        <w:t>Hb</w:t>
      </w:r>
      <w:r w:rsidR="00A50E40" w:rsidRPr="00AE67CE">
        <w:rPr>
          <w:rFonts w:cstheme="minorHAnsi"/>
          <w:sz w:val="24"/>
          <w:szCs w:val="24"/>
          <w:lang w:val="en-US"/>
        </w:rPr>
        <w:t>HAIC</w:t>
      </w:r>
      <w:proofErr w:type="spellEnd"/>
      <w:r w:rsidRPr="00AE67CE">
        <w:rPr>
          <w:rFonts w:cstheme="minorHAnsi"/>
          <w:sz w:val="24"/>
          <w:szCs w:val="24"/>
          <w:lang w:val="en-US"/>
        </w:rPr>
        <w:t xml:space="preserve">) </w:t>
      </w:r>
      <w:r w:rsidR="004B5D58" w:rsidRPr="00AE67CE">
        <w:rPr>
          <w:rFonts w:cstheme="minorHAnsi"/>
          <w:sz w:val="24"/>
          <w:szCs w:val="24"/>
          <w:lang w:val="en-US"/>
        </w:rPr>
        <w:t>(Franz et al. 2007)</w:t>
      </w:r>
      <w:r w:rsidRPr="00AE67CE">
        <w:rPr>
          <w:rFonts w:cstheme="minorHAnsi"/>
          <w:sz w:val="24"/>
          <w:szCs w:val="24"/>
          <w:lang w:val="en-US"/>
        </w:rPr>
        <w:t xml:space="preserve">. </w:t>
      </w:r>
    </w:p>
    <w:p w14:paraId="0580D2E4" w14:textId="02C201E4" w:rsidR="000F6051" w:rsidRPr="00AE67CE" w:rsidRDefault="000F6051" w:rsidP="00AE67CE">
      <w:pPr>
        <w:spacing w:line="480" w:lineRule="auto"/>
        <w:rPr>
          <w:rFonts w:cstheme="minorHAnsi"/>
          <w:sz w:val="24"/>
          <w:szCs w:val="24"/>
          <w:lang w:val="en-US"/>
        </w:rPr>
      </w:pPr>
      <w:proofErr w:type="gramStart"/>
      <w:r w:rsidRPr="00AE67CE">
        <w:rPr>
          <w:rFonts w:cstheme="minorHAnsi"/>
          <w:sz w:val="24"/>
          <w:szCs w:val="24"/>
          <w:lang w:val="en-US"/>
        </w:rPr>
        <w:t>Despite the fact that</w:t>
      </w:r>
      <w:proofErr w:type="gramEnd"/>
      <w:r w:rsidRPr="00AE67CE">
        <w:rPr>
          <w:rFonts w:cstheme="minorHAnsi"/>
          <w:sz w:val="24"/>
          <w:szCs w:val="24"/>
          <w:lang w:val="en-US"/>
        </w:rPr>
        <w:t xml:space="preserve"> the significance of both largeness and cardiopulmonary readiness for the counteractive action and treatment of </w:t>
      </w:r>
      <w:r w:rsidRPr="00AE67CE">
        <w:rPr>
          <w:rFonts w:cstheme="minorHAnsi"/>
          <w:sz w:val="24"/>
          <w:szCs w:val="24"/>
          <w:lang w:val="en-US"/>
        </w:rPr>
        <w:t>Obesity</w:t>
      </w:r>
      <w:r w:rsidRPr="00AE67CE">
        <w:rPr>
          <w:rFonts w:cstheme="minorHAnsi"/>
          <w:sz w:val="24"/>
          <w:szCs w:val="24"/>
          <w:lang w:val="en-US"/>
        </w:rPr>
        <w:t xml:space="preserve"> and other endless sicknesses has been examined, the impacts of solid perseverance or joined impacts of both cardiopulmonary and strong wellness on </w:t>
      </w:r>
      <w:r w:rsidRPr="00AE67CE">
        <w:rPr>
          <w:rFonts w:cstheme="minorHAnsi"/>
          <w:sz w:val="24"/>
          <w:szCs w:val="24"/>
          <w:lang w:val="en-US"/>
        </w:rPr>
        <w:t>Obesity</w:t>
      </w:r>
      <w:r w:rsidRPr="00AE67CE">
        <w:rPr>
          <w:rFonts w:cstheme="minorHAnsi"/>
          <w:sz w:val="24"/>
          <w:szCs w:val="24"/>
          <w:lang w:val="en-US"/>
        </w:rPr>
        <w:t xml:space="preserve"> are not completely comprehended </w:t>
      </w:r>
      <w:r w:rsidR="004B5D58" w:rsidRPr="00AE67CE">
        <w:rPr>
          <w:rFonts w:cstheme="minorHAnsi"/>
          <w:sz w:val="24"/>
          <w:szCs w:val="24"/>
          <w:lang w:val="en-US"/>
        </w:rPr>
        <w:t>(Riddle et al. 2006)</w:t>
      </w:r>
      <w:r w:rsidRPr="00AE67CE">
        <w:rPr>
          <w:rFonts w:cstheme="minorHAnsi"/>
          <w:sz w:val="24"/>
          <w:szCs w:val="24"/>
          <w:lang w:val="en-US"/>
        </w:rPr>
        <w:t xml:space="preserve">. In this way, the reason for the present examination is to research the relationship of obesity level, cardiopulmonary wellness and solid continuance with </w:t>
      </w:r>
      <w:proofErr w:type="spellStart"/>
      <w:r w:rsidRPr="00AE67CE">
        <w:rPr>
          <w:rFonts w:cstheme="minorHAnsi"/>
          <w:sz w:val="24"/>
          <w:szCs w:val="24"/>
          <w:lang w:val="en-US"/>
        </w:rPr>
        <w:t>Hb</w:t>
      </w:r>
      <w:r w:rsidR="00A50E40" w:rsidRPr="00AE67CE">
        <w:rPr>
          <w:rFonts w:cstheme="minorHAnsi"/>
          <w:sz w:val="24"/>
          <w:szCs w:val="24"/>
          <w:lang w:val="en-US"/>
        </w:rPr>
        <w:t>HAIC</w:t>
      </w:r>
      <w:proofErr w:type="spellEnd"/>
      <w:r w:rsidRPr="00AE67CE">
        <w:rPr>
          <w:rFonts w:cstheme="minorHAnsi"/>
          <w:sz w:val="24"/>
          <w:szCs w:val="24"/>
          <w:lang w:val="en-US"/>
        </w:rPr>
        <w:t xml:space="preserve"> level and </w:t>
      </w:r>
      <w:r w:rsidRPr="00AE67CE">
        <w:rPr>
          <w:rFonts w:cstheme="minorHAnsi"/>
          <w:sz w:val="24"/>
          <w:szCs w:val="24"/>
          <w:lang w:val="en-US"/>
        </w:rPr>
        <w:t>Obesity</w:t>
      </w:r>
      <w:r w:rsidRPr="00AE67CE">
        <w:rPr>
          <w:rFonts w:cstheme="minorHAnsi"/>
          <w:sz w:val="24"/>
          <w:szCs w:val="24"/>
          <w:lang w:val="en-US"/>
        </w:rPr>
        <w:t xml:space="preserve"> hazard factors </w:t>
      </w:r>
      <w:r w:rsidR="004B5D58" w:rsidRPr="00AE67CE">
        <w:rPr>
          <w:rFonts w:cstheme="minorHAnsi"/>
          <w:sz w:val="24"/>
          <w:szCs w:val="24"/>
          <w:lang w:val="en-US"/>
        </w:rPr>
        <w:t>(Riddle et al. 2006)</w:t>
      </w:r>
      <w:r w:rsidRPr="00AE67CE">
        <w:rPr>
          <w:rFonts w:cstheme="minorHAnsi"/>
          <w:sz w:val="24"/>
          <w:szCs w:val="24"/>
          <w:lang w:val="en-US"/>
        </w:rPr>
        <w:t xml:space="preserve">. </w:t>
      </w:r>
    </w:p>
    <w:p w14:paraId="0A3995E9" w14:textId="799790D1" w:rsidR="000F6051" w:rsidRPr="00AE67CE" w:rsidRDefault="00CA14A2" w:rsidP="00AE67CE">
      <w:pPr>
        <w:spacing w:line="480" w:lineRule="auto"/>
        <w:rPr>
          <w:rFonts w:cstheme="minorHAnsi"/>
          <w:b/>
          <w:sz w:val="24"/>
          <w:szCs w:val="24"/>
          <w:lang w:val="en-US"/>
        </w:rPr>
      </w:pPr>
      <w:r w:rsidRPr="00AE67CE">
        <w:rPr>
          <w:rFonts w:cstheme="minorHAnsi"/>
          <w:b/>
          <w:sz w:val="24"/>
          <w:szCs w:val="24"/>
          <w:lang w:val="en-US"/>
        </w:rPr>
        <w:t>Overview</w:t>
      </w:r>
    </w:p>
    <w:p w14:paraId="3695321C" w14:textId="6F395AC8" w:rsidR="00B353F7" w:rsidRPr="00AE67CE" w:rsidRDefault="000F6051" w:rsidP="00AE67CE">
      <w:pPr>
        <w:spacing w:line="480" w:lineRule="auto"/>
        <w:rPr>
          <w:rFonts w:cstheme="minorHAnsi"/>
          <w:sz w:val="24"/>
          <w:szCs w:val="24"/>
          <w:lang w:val="en-US"/>
        </w:rPr>
      </w:pPr>
      <w:r w:rsidRPr="00AE67CE">
        <w:rPr>
          <w:rFonts w:cstheme="minorHAnsi"/>
          <w:sz w:val="24"/>
          <w:szCs w:val="24"/>
          <w:lang w:val="en-US"/>
        </w:rPr>
        <w:t xml:space="preserve">Diet and </w:t>
      </w:r>
      <w:r w:rsidR="00F31682" w:rsidRPr="00AE67CE">
        <w:rPr>
          <w:rFonts w:cstheme="minorHAnsi"/>
          <w:sz w:val="24"/>
          <w:szCs w:val="24"/>
          <w:lang w:val="en-US"/>
        </w:rPr>
        <w:t xml:space="preserve">structured </w:t>
      </w:r>
      <w:r w:rsidRPr="00AE67CE">
        <w:rPr>
          <w:rFonts w:cstheme="minorHAnsi"/>
          <w:sz w:val="24"/>
          <w:szCs w:val="24"/>
          <w:lang w:val="en-US"/>
        </w:rPr>
        <w:t xml:space="preserve">exercise </w:t>
      </w:r>
      <w:proofErr w:type="gramStart"/>
      <w:r w:rsidRPr="00AE67CE">
        <w:rPr>
          <w:rFonts w:cstheme="minorHAnsi"/>
          <w:sz w:val="24"/>
          <w:szCs w:val="24"/>
          <w:lang w:val="en-US"/>
        </w:rPr>
        <w:t>is</w:t>
      </w:r>
      <w:proofErr w:type="gramEnd"/>
      <w:r w:rsidRPr="00AE67CE">
        <w:rPr>
          <w:rFonts w:cstheme="minorHAnsi"/>
          <w:sz w:val="24"/>
          <w:szCs w:val="24"/>
          <w:lang w:val="en-US"/>
        </w:rPr>
        <w:t xml:space="preserve"> compelling in lessening </w:t>
      </w:r>
      <w:r w:rsidR="009E024D" w:rsidRPr="00AE67CE">
        <w:rPr>
          <w:rFonts w:cstheme="minorHAnsi"/>
          <w:sz w:val="24"/>
          <w:szCs w:val="24"/>
          <w:lang w:val="en-US"/>
        </w:rPr>
        <w:t>HAIC</w:t>
      </w:r>
      <w:r w:rsidRPr="00AE67CE">
        <w:rPr>
          <w:rFonts w:cstheme="minorHAnsi"/>
          <w:sz w:val="24"/>
          <w:szCs w:val="24"/>
          <w:lang w:val="en-US"/>
        </w:rPr>
        <w:t xml:space="preserve"> in diabetics and decreasing fasting blood sugars in </w:t>
      </w:r>
      <w:r w:rsidR="003807A5" w:rsidRPr="00AE67CE">
        <w:rPr>
          <w:rFonts w:cstheme="minorHAnsi"/>
          <w:sz w:val="24"/>
          <w:szCs w:val="24"/>
          <w:lang w:val="en-US"/>
        </w:rPr>
        <w:t>patients with or without diabetes</w:t>
      </w:r>
      <w:r w:rsidRPr="00AE67CE">
        <w:rPr>
          <w:rFonts w:cstheme="minorHAnsi"/>
          <w:sz w:val="24"/>
          <w:szCs w:val="24"/>
          <w:lang w:val="en-US"/>
        </w:rPr>
        <w:t xml:space="preserve">. </w:t>
      </w:r>
      <w:r w:rsidR="003807A5" w:rsidRPr="00AE67CE">
        <w:rPr>
          <w:rFonts w:cstheme="minorHAnsi"/>
          <w:sz w:val="24"/>
          <w:szCs w:val="24"/>
          <w:lang w:val="en-US"/>
        </w:rPr>
        <w:t>Furthermore, f</w:t>
      </w:r>
      <w:r w:rsidRPr="00AE67CE">
        <w:rPr>
          <w:rFonts w:cstheme="minorHAnsi"/>
          <w:sz w:val="24"/>
          <w:szCs w:val="24"/>
          <w:lang w:val="en-US"/>
        </w:rPr>
        <w:t xml:space="preserve">uture research is expected to evaluate the impact of hypoglycemic medicine changes in medicinally supervised weight loss programs. Evaluation of the advantages of diminished need and cost for medicine could give an incredible spark to patients to take an interest in a restoratively supervised eating routine and exercise program </w:t>
      </w:r>
      <w:r w:rsidR="004B5D58" w:rsidRPr="00AE67CE">
        <w:rPr>
          <w:rFonts w:cstheme="minorHAnsi"/>
          <w:sz w:val="24"/>
          <w:szCs w:val="24"/>
          <w:lang w:val="en-US"/>
        </w:rPr>
        <w:t>(Riddle et al. 2006)</w:t>
      </w:r>
      <w:r w:rsidRPr="00AE67CE">
        <w:rPr>
          <w:rFonts w:cstheme="minorHAnsi"/>
          <w:sz w:val="24"/>
          <w:szCs w:val="24"/>
          <w:lang w:val="en-US"/>
        </w:rPr>
        <w:t xml:space="preserve">. The improvement in </w:t>
      </w:r>
      <w:r w:rsidR="00AE67CE" w:rsidRPr="00AE67CE">
        <w:rPr>
          <w:rFonts w:cstheme="minorHAnsi"/>
          <w:sz w:val="24"/>
          <w:szCs w:val="24"/>
          <w:lang w:val="en-US"/>
        </w:rPr>
        <w:t>HAIC</w:t>
      </w:r>
      <w:r w:rsidRPr="00AE67CE">
        <w:rPr>
          <w:rFonts w:cstheme="minorHAnsi"/>
          <w:sz w:val="24"/>
          <w:szCs w:val="24"/>
          <w:lang w:val="en-US"/>
        </w:rPr>
        <w:t xml:space="preserve"> found in this examination proposes that a therapeutically supervised weight loss program has potential for obese people to decrease the bleakness and cost related with </w:t>
      </w:r>
      <w:r w:rsidR="003807A5" w:rsidRPr="00AE67CE">
        <w:rPr>
          <w:rFonts w:cstheme="minorHAnsi"/>
          <w:sz w:val="24"/>
          <w:szCs w:val="24"/>
          <w:lang w:val="en-US"/>
        </w:rPr>
        <w:t>elevated</w:t>
      </w:r>
      <w:r w:rsidRPr="00AE67CE">
        <w:rPr>
          <w:rFonts w:cstheme="minorHAnsi"/>
          <w:sz w:val="24"/>
          <w:szCs w:val="24"/>
          <w:lang w:val="en-US"/>
        </w:rPr>
        <w:t xml:space="preserve"> blood sugars.</w:t>
      </w:r>
    </w:p>
    <w:p w14:paraId="3252E098" w14:textId="75581EC9" w:rsidR="009E024D" w:rsidRPr="00AE67CE" w:rsidRDefault="009E024D" w:rsidP="00AE67CE">
      <w:pPr>
        <w:spacing w:line="480" w:lineRule="auto"/>
        <w:jc w:val="center"/>
        <w:rPr>
          <w:rFonts w:cstheme="minorHAnsi"/>
          <w:b/>
          <w:sz w:val="24"/>
          <w:szCs w:val="24"/>
          <w:lang w:val="en-US"/>
        </w:rPr>
      </w:pPr>
      <w:r w:rsidRPr="00AE67CE">
        <w:rPr>
          <w:rFonts w:cstheme="minorHAnsi"/>
          <w:b/>
          <w:sz w:val="24"/>
          <w:szCs w:val="24"/>
          <w:lang w:val="en-US"/>
        </w:rPr>
        <w:lastRenderedPageBreak/>
        <w:t>References</w:t>
      </w:r>
    </w:p>
    <w:p w14:paraId="71173A74" w14:textId="0998BF54" w:rsidR="00B353F7" w:rsidRPr="00AE67CE" w:rsidRDefault="00F20071" w:rsidP="00AE67CE">
      <w:pPr>
        <w:spacing w:line="480" w:lineRule="auto"/>
        <w:rPr>
          <w:rFonts w:cstheme="minorHAnsi"/>
          <w:color w:val="222222"/>
          <w:sz w:val="24"/>
          <w:szCs w:val="24"/>
          <w:shd w:val="clear" w:color="auto" w:fill="FFFFFF"/>
        </w:rPr>
      </w:pPr>
      <w:proofErr w:type="spellStart"/>
      <w:r w:rsidRPr="00AE67CE">
        <w:rPr>
          <w:rFonts w:cstheme="minorHAnsi"/>
          <w:color w:val="222222"/>
          <w:sz w:val="24"/>
          <w:szCs w:val="24"/>
          <w:shd w:val="clear" w:color="auto" w:fill="FFFFFF"/>
        </w:rPr>
        <w:t>Tuomilehto</w:t>
      </w:r>
      <w:proofErr w:type="spellEnd"/>
      <w:r w:rsidRPr="00AE67CE">
        <w:rPr>
          <w:rFonts w:cstheme="minorHAnsi"/>
          <w:color w:val="222222"/>
          <w:sz w:val="24"/>
          <w:szCs w:val="24"/>
          <w:shd w:val="clear" w:color="auto" w:fill="FFFFFF"/>
        </w:rPr>
        <w:t xml:space="preserve">, J., </w:t>
      </w:r>
      <w:proofErr w:type="spellStart"/>
      <w:r w:rsidRPr="00AE67CE">
        <w:rPr>
          <w:rFonts w:cstheme="minorHAnsi"/>
          <w:color w:val="222222"/>
          <w:sz w:val="24"/>
          <w:szCs w:val="24"/>
          <w:shd w:val="clear" w:color="auto" w:fill="FFFFFF"/>
        </w:rPr>
        <w:t>Lindström</w:t>
      </w:r>
      <w:proofErr w:type="spellEnd"/>
      <w:r w:rsidRPr="00AE67CE">
        <w:rPr>
          <w:rFonts w:cstheme="minorHAnsi"/>
          <w:color w:val="222222"/>
          <w:sz w:val="24"/>
          <w:szCs w:val="24"/>
          <w:shd w:val="clear" w:color="auto" w:fill="FFFFFF"/>
        </w:rPr>
        <w:t xml:space="preserve">, J., Eriksson, J. G., Valle, T. T., </w:t>
      </w:r>
      <w:proofErr w:type="spellStart"/>
      <w:r w:rsidRPr="00AE67CE">
        <w:rPr>
          <w:rFonts w:cstheme="minorHAnsi"/>
          <w:color w:val="222222"/>
          <w:sz w:val="24"/>
          <w:szCs w:val="24"/>
          <w:shd w:val="clear" w:color="auto" w:fill="FFFFFF"/>
        </w:rPr>
        <w:t>Hämäläinen</w:t>
      </w:r>
      <w:proofErr w:type="spellEnd"/>
      <w:r w:rsidRPr="00AE67CE">
        <w:rPr>
          <w:rFonts w:cstheme="minorHAnsi"/>
          <w:color w:val="222222"/>
          <w:sz w:val="24"/>
          <w:szCs w:val="24"/>
          <w:shd w:val="clear" w:color="auto" w:fill="FFFFFF"/>
        </w:rPr>
        <w:t xml:space="preserve">, H., </w:t>
      </w:r>
      <w:proofErr w:type="spellStart"/>
      <w:r w:rsidRPr="00AE67CE">
        <w:rPr>
          <w:rFonts w:cstheme="minorHAnsi"/>
          <w:color w:val="222222"/>
          <w:sz w:val="24"/>
          <w:szCs w:val="24"/>
          <w:shd w:val="clear" w:color="auto" w:fill="FFFFFF"/>
        </w:rPr>
        <w:t>Ilanne-Parikka</w:t>
      </w:r>
      <w:proofErr w:type="spellEnd"/>
      <w:r w:rsidRPr="00AE67CE">
        <w:rPr>
          <w:rFonts w:cstheme="minorHAnsi"/>
          <w:color w:val="222222"/>
          <w:sz w:val="24"/>
          <w:szCs w:val="24"/>
          <w:shd w:val="clear" w:color="auto" w:fill="FFFFFF"/>
        </w:rPr>
        <w:t xml:space="preserve">, P., ... &amp; </w:t>
      </w:r>
      <w:proofErr w:type="spellStart"/>
      <w:r w:rsidRPr="00AE67CE">
        <w:rPr>
          <w:rFonts w:cstheme="minorHAnsi"/>
          <w:color w:val="222222"/>
          <w:sz w:val="24"/>
          <w:szCs w:val="24"/>
          <w:shd w:val="clear" w:color="auto" w:fill="FFFFFF"/>
        </w:rPr>
        <w:t>Salminen</w:t>
      </w:r>
      <w:proofErr w:type="spellEnd"/>
      <w:r w:rsidRPr="00AE67CE">
        <w:rPr>
          <w:rFonts w:cstheme="minorHAnsi"/>
          <w:color w:val="222222"/>
          <w:sz w:val="24"/>
          <w:szCs w:val="24"/>
          <w:shd w:val="clear" w:color="auto" w:fill="FFFFFF"/>
        </w:rPr>
        <w:t>, V. (2001). Prevention of type 2 diabetes mellitus by changes in lifestyle among subjects with impaired glucose tolerance. </w:t>
      </w:r>
      <w:r w:rsidRPr="00AE67CE">
        <w:rPr>
          <w:rFonts w:cstheme="minorHAnsi"/>
          <w:i/>
          <w:iCs/>
          <w:color w:val="222222"/>
          <w:sz w:val="24"/>
          <w:szCs w:val="24"/>
          <w:shd w:val="clear" w:color="auto" w:fill="FFFFFF"/>
        </w:rPr>
        <w:t>New England Journal of Medicine</w:t>
      </w:r>
      <w:r w:rsidRPr="00AE67CE">
        <w:rPr>
          <w:rFonts w:cstheme="minorHAnsi"/>
          <w:color w:val="222222"/>
          <w:sz w:val="24"/>
          <w:szCs w:val="24"/>
          <w:shd w:val="clear" w:color="auto" w:fill="FFFFFF"/>
        </w:rPr>
        <w:t>, </w:t>
      </w:r>
      <w:r w:rsidRPr="00AE67CE">
        <w:rPr>
          <w:rFonts w:cstheme="minorHAnsi"/>
          <w:i/>
          <w:iCs/>
          <w:color w:val="222222"/>
          <w:sz w:val="24"/>
          <w:szCs w:val="24"/>
          <w:shd w:val="clear" w:color="auto" w:fill="FFFFFF"/>
        </w:rPr>
        <w:t>344</w:t>
      </w:r>
      <w:r w:rsidRPr="00AE67CE">
        <w:rPr>
          <w:rFonts w:cstheme="minorHAnsi"/>
          <w:color w:val="222222"/>
          <w:sz w:val="24"/>
          <w:szCs w:val="24"/>
          <w:shd w:val="clear" w:color="auto" w:fill="FFFFFF"/>
        </w:rPr>
        <w:t>(18), 1343-1350.</w:t>
      </w:r>
    </w:p>
    <w:p w14:paraId="43F0BF80" w14:textId="224D983B" w:rsidR="00F20071" w:rsidRPr="00AE67CE" w:rsidRDefault="00F20071" w:rsidP="00AE67CE">
      <w:pPr>
        <w:spacing w:line="480" w:lineRule="auto"/>
        <w:rPr>
          <w:rFonts w:cstheme="minorHAnsi"/>
          <w:color w:val="222222"/>
          <w:sz w:val="24"/>
          <w:szCs w:val="24"/>
          <w:shd w:val="clear" w:color="auto" w:fill="FFFFFF"/>
        </w:rPr>
      </w:pPr>
      <w:proofErr w:type="spellStart"/>
      <w:r w:rsidRPr="00AE67CE">
        <w:rPr>
          <w:rFonts w:cstheme="minorHAnsi"/>
          <w:color w:val="222222"/>
          <w:sz w:val="24"/>
          <w:szCs w:val="24"/>
          <w:shd w:val="clear" w:color="auto" w:fill="FFFFFF"/>
        </w:rPr>
        <w:t>Lindström</w:t>
      </w:r>
      <w:proofErr w:type="spellEnd"/>
      <w:r w:rsidRPr="00AE67CE">
        <w:rPr>
          <w:rFonts w:cstheme="minorHAnsi"/>
          <w:color w:val="222222"/>
          <w:sz w:val="24"/>
          <w:szCs w:val="24"/>
          <w:shd w:val="clear" w:color="auto" w:fill="FFFFFF"/>
        </w:rPr>
        <w:t xml:space="preserve">, J., </w:t>
      </w:r>
      <w:proofErr w:type="spellStart"/>
      <w:r w:rsidRPr="00AE67CE">
        <w:rPr>
          <w:rFonts w:cstheme="minorHAnsi"/>
          <w:color w:val="222222"/>
          <w:sz w:val="24"/>
          <w:szCs w:val="24"/>
          <w:shd w:val="clear" w:color="auto" w:fill="FFFFFF"/>
        </w:rPr>
        <w:t>Ilanne-Parikka</w:t>
      </w:r>
      <w:proofErr w:type="spellEnd"/>
      <w:r w:rsidRPr="00AE67CE">
        <w:rPr>
          <w:rFonts w:cstheme="minorHAnsi"/>
          <w:color w:val="222222"/>
          <w:sz w:val="24"/>
          <w:szCs w:val="24"/>
          <w:shd w:val="clear" w:color="auto" w:fill="FFFFFF"/>
        </w:rPr>
        <w:t xml:space="preserve">, P., </w:t>
      </w:r>
      <w:proofErr w:type="spellStart"/>
      <w:r w:rsidRPr="00AE67CE">
        <w:rPr>
          <w:rFonts w:cstheme="minorHAnsi"/>
          <w:color w:val="222222"/>
          <w:sz w:val="24"/>
          <w:szCs w:val="24"/>
          <w:shd w:val="clear" w:color="auto" w:fill="FFFFFF"/>
        </w:rPr>
        <w:t>Peltonen</w:t>
      </w:r>
      <w:proofErr w:type="spellEnd"/>
      <w:r w:rsidRPr="00AE67CE">
        <w:rPr>
          <w:rFonts w:cstheme="minorHAnsi"/>
          <w:color w:val="222222"/>
          <w:sz w:val="24"/>
          <w:szCs w:val="24"/>
          <w:shd w:val="clear" w:color="auto" w:fill="FFFFFF"/>
        </w:rPr>
        <w:t xml:space="preserve">, M., </w:t>
      </w:r>
      <w:proofErr w:type="spellStart"/>
      <w:r w:rsidRPr="00AE67CE">
        <w:rPr>
          <w:rFonts w:cstheme="minorHAnsi"/>
          <w:color w:val="222222"/>
          <w:sz w:val="24"/>
          <w:szCs w:val="24"/>
          <w:shd w:val="clear" w:color="auto" w:fill="FFFFFF"/>
        </w:rPr>
        <w:t>Aunola</w:t>
      </w:r>
      <w:proofErr w:type="spellEnd"/>
      <w:r w:rsidRPr="00AE67CE">
        <w:rPr>
          <w:rFonts w:cstheme="minorHAnsi"/>
          <w:color w:val="222222"/>
          <w:sz w:val="24"/>
          <w:szCs w:val="24"/>
          <w:shd w:val="clear" w:color="auto" w:fill="FFFFFF"/>
        </w:rPr>
        <w:t xml:space="preserve">, S., Eriksson, J. G., </w:t>
      </w:r>
      <w:proofErr w:type="spellStart"/>
      <w:r w:rsidRPr="00AE67CE">
        <w:rPr>
          <w:rFonts w:cstheme="minorHAnsi"/>
          <w:color w:val="222222"/>
          <w:sz w:val="24"/>
          <w:szCs w:val="24"/>
          <w:shd w:val="clear" w:color="auto" w:fill="FFFFFF"/>
        </w:rPr>
        <w:t>Hemiö</w:t>
      </w:r>
      <w:proofErr w:type="spellEnd"/>
      <w:r w:rsidRPr="00AE67CE">
        <w:rPr>
          <w:rFonts w:cstheme="minorHAnsi"/>
          <w:color w:val="222222"/>
          <w:sz w:val="24"/>
          <w:szCs w:val="24"/>
          <w:shd w:val="clear" w:color="auto" w:fill="FFFFFF"/>
        </w:rPr>
        <w:t xml:space="preserve">, K., ... &amp; </w:t>
      </w:r>
      <w:proofErr w:type="spellStart"/>
      <w:r w:rsidRPr="00AE67CE">
        <w:rPr>
          <w:rFonts w:cstheme="minorHAnsi"/>
          <w:color w:val="222222"/>
          <w:sz w:val="24"/>
          <w:szCs w:val="24"/>
          <w:shd w:val="clear" w:color="auto" w:fill="FFFFFF"/>
        </w:rPr>
        <w:t>Louheranta</w:t>
      </w:r>
      <w:proofErr w:type="spellEnd"/>
      <w:r w:rsidRPr="00AE67CE">
        <w:rPr>
          <w:rFonts w:cstheme="minorHAnsi"/>
          <w:color w:val="222222"/>
          <w:sz w:val="24"/>
          <w:szCs w:val="24"/>
          <w:shd w:val="clear" w:color="auto" w:fill="FFFFFF"/>
        </w:rPr>
        <w:t>, A. (2006). Sustained reduction in the incidence of type 2 diabetes by lifestyle intervention: follow-up of the Finnish Diabetes Prevention Study. </w:t>
      </w:r>
      <w:r w:rsidRPr="00AE67CE">
        <w:rPr>
          <w:rFonts w:cstheme="minorHAnsi"/>
          <w:i/>
          <w:iCs/>
          <w:color w:val="222222"/>
          <w:sz w:val="24"/>
          <w:szCs w:val="24"/>
          <w:shd w:val="clear" w:color="auto" w:fill="FFFFFF"/>
        </w:rPr>
        <w:t>The Lancet</w:t>
      </w:r>
      <w:r w:rsidRPr="00AE67CE">
        <w:rPr>
          <w:rFonts w:cstheme="minorHAnsi"/>
          <w:color w:val="222222"/>
          <w:sz w:val="24"/>
          <w:szCs w:val="24"/>
          <w:shd w:val="clear" w:color="auto" w:fill="FFFFFF"/>
        </w:rPr>
        <w:t>, </w:t>
      </w:r>
      <w:r w:rsidRPr="00AE67CE">
        <w:rPr>
          <w:rFonts w:cstheme="minorHAnsi"/>
          <w:i/>
          <w:iCs/>
          <w:color w:val="222222"/>
          <w:sz w:val="24"/>
          <w:szCs w:val="24"/>
          <w:shd w:val="clear" w:color="auto" w:fill="FFFFFF"/>
        </w:rPr>
        <w:t>368</w:t>
      </w:r>
      <w:r w:rsidRPr="00AE67CE">
        <w:rPr>
          <w:rFonts w:cstheme="minorHAnsi"/>
          <w:color w:val="222222"/>
          <w:sz w:val="24"/>
          <w:szCs w:val="24"/>
          <w:shd w:val="clear" w:color="auto" w:fill="FFFFFF"/>
        </w:rPr>
        <w:t>(9548), 1673-1679.</w:t>
      </w:r>
    </w:p>
    <w:p w14:paraId="15D5E621" w14:textId="3A7DD5F1" w:rsidR="00F20071" w:rsidRPr="00AE67CE" w:rsidRDefault="00F20071" w:rsidP="00AE67CE">
      <w:pPr>
        <w:spacing w:line="480" w:lineRule="auto"/>
        <w:rPr>
          <w:rFonts w:cstheme="minorHAnsi"/>
          <w:color w:val="222222"/>
          <w:sz w:val="24"/>
          <w:szCs w:val="24"/>
          <w:shd w:val="clear" w:color="auto" w:fill="FFFFFF"/>
        </w:rPr>
      </w:pPr>
      <w:r w:rsidRPr="00AE67CE">
        <w:rPr>
          <w:rFonts w:cstheme="minorHAnsi"/>
          <w:color w:val="222222"/>
          <w:sz w:val="24"/>
          <w:szCs w:val="24"/>
          <w:shd w:val="clear" w:color="auto" w:fill="FFFFFF"/>
        </w:rPr>
        <w:t xml:space="preserve">Anderson, J. W., </w:t>
      </w:r>
      <w:proofErr w:type="spellStart"/>
      <w:r w:rsidRPr="00AE67CE">
        <w:rPr>
          <w:rFonts w:cstheme="minorHAnsi"/>
          <w:color w:val="222222"/>
          <w:sz w:val="24"/>
          <w:szCs w:val="24"/>
          <w:shd w:val="clear" w:color="auto" w:fill="FFFFFF"/>
        </w:rPr>
        <w:t>Randles</w:t>
      </w:r>
      <w:proofErr w:type="spellEnd"/>
      <w:r w:rsidRPr="00AE67CE">
        <w:rPr>
          <w:rFonts w:cstheme="minorHAnsi"/>
          <w:color w:val="222222"/>
          <w:sz w:val="24"/>
          <w:szCs w:val="24"/>
          <w:shd w:val="clear" w:color="auto" w:fill="FFFFFF"/>
        </w:rPr>
        <w:t xml:space="preserve">, K. M., Kendall, C. W., &amp; Jenkins, D. J. (2004). Carbohydrate and </w:t>
      </w:r>
      <w:proofErr w:type="spellStart"/>
      <w:r w:rsidRPr="00AE67CE">
        <w:rPr>
          <w:rFonts w:cstheme="minorHAnsi"/>
          <w:color w:val="222222"/>
          <w:sz w:val="24"/>
          <w:szCs w:val="24"/>
          <w:shd w:val="clear" w:color="auto" w:fill="FFFFFF"/>
        </w:rPr>
        <w:t>fiber</w:t>
      </w:r>
      <w:proofErr w:type="spellEnd"/>
      <w:r w:rsidRPr="00AE67CE">
        <w:rPr>
          <w:rFonts w:cstheme="minorHAnsi"/>
          <w:color w:val="222222"/>
          <w:sz w:val="24"/>
          <w:szCs w:val="24"/>
          <w:shd w:val="clear" w:color="auto" w:fill="FFFFFF"/>
        </w:rPr>
        <w:t xml:space="preserve"> recommendations for individuals with diabetes: a quantitative assessment and meta-analysis of the evidence. </w:t>
      </w:r>
      <w:r w:rsidRPr="00AE67CE">
        <w:rPr>
          <w:rFonts w:cstheme="minorHAnsi"/>
          <w:i/>
          <w:iCs/>
          <w:color w:val="222222"/>
          <w:sz w:val="24"/>
          <w:szCs w:val="24"/>
          <w:shd w:val="clear" w:color="auto" w:fill="FFFFFF"/>
        </w:rPr>
        <w:t>Journal of the American College of Nutrition</w:t>
      </w:r>
      <w:r w:rsidRPr="00AE67CE">
        <w:rPr>
          <w:rFonts w:cstheme="minorHAnsi"/>
          <w:color w:val="222222"/>
          <w:sz w:val="24"/>
          <w:szCs w:val="24"/>
          <w:shd w:val="clear" w:color="auto" w:fill="FFFFFF"/>
        </w:rPr>
        <w:t>, </w:t>
      </w:r>
      <w:r w:rsidRPr="00AE67CE">
        <w:rPr>
          <w:rFonts w:cstheme="minorHAnsi"/>
          <w:i/>
          <w:iCs/>
          <w:color w:val="222222"/>
          <w:sz w:val="24"/>
          <w:szCs w:val="24"/>
          <w:shd w:val="clear" w:color="auto" w:fill="FFFFFF"/>
        </w:rPr>
        <w:t>23</w:t>
      </w:r>
      <w:r w:rsidRPr="00AE67CE">
        <w:rPr>
          <w:rFonts w:cstheme="minorHAnsi"/>
          <w:color w:val="222222"/>
          <w:sz w:val="24"/>
          <w:szCs w:val="24"/>
          <w:shd w:val="clear" w:color="auto" w:fill="FFFFFF"/>
        </w:rPr>
        <w:t>(1), 5-17.</w:t>
      </w:r>
    </w:p>
    <w:p w14:paraId="08853FE4" w14:textId="53D3B5AC" w:rsidR="00F20071" w:rsidRPr="00AE67CE" w:rsidRDefault="00F20071" w:rsidP="00AE67CE">
      <w:pPr>
        <w:spacing w:line="480" w:lineRule="auto"/>
        <w:rPr>
          <w:rFonts w:cstheme="minorHAnsi"/>
          <w:color w:val="222222"/>
          <w:sz w:val="24"/>
          <w:szCs w:val="24"/>
          <w:shd w:val="clear" w:color="auto" w:fill="FFFFFF"/>
        </w:rPr>
      </w:pPr>
      <w:r w:rsidRPr="00AE67CE">
        <w:rPr>
          <w:rFonts w:cstheme="minorHAnsi"/>
          <w:color w:val="222222"/>
          <w:sz w:val="24"/>
          <w:szCs w:val="24"/>
          <w:shd w:val="clear" w:color="auto" w:fill="FFFFFF"/>
        </w:rPr>
        <w:t xml:space="preserve">Franz, M. J., </w:t>
      </w:r>
      <w:proofErr w:type="spellStart"/>
      <w:r w:rsidRPr="00AE67CE">
        <w:rPr>
          <w:rFonts w:cstheme="minorHAnsi"/>
          <w:color w:val="222222"/>
          <w:sz w:val="24"/>
          <w:szCs w:val="24"/>
          <w:shd w:val="clear" w:color="auto" w:fill="FFFFFF"/>
        </w:rPr>
        <w:t>VanWormer</w:t>
      </w:r>
      <w:proofErr w:type="spellEnd"/>
      <w:r w:rsidRPr="00AE67CE">
        <w:rPr>
          <w:rFonts w:cstheme="minorHAnsi"/>
          <w:color w:val="222222"/>
          <w:sz w:val="24"/>
          <w:szCs w:val="24"/>
          <w:shd w:val="clear" w:color="auto" w:fill="FFFFFF"/>
        </w:rPr>
        <w:t xml:space="preserve">, J. J., Crain, A. L., Boucher, J. L., </w:t>
      </w:r>
      <w:proofErr w:type="spellStart"/>
      <w:r w:rsidRPr="00AE67CE">
        <w:rPr>
          <w:rFonts w:cstheme="minorHAnsi"/>
          <w:color w:val="222222"/>
          <w:sz w:val="24"/>
          <w:szCs w:val="24"/>
          <w:shd w:val="clear" w:color="auto" w:fill="FFFFFF"/>
        </w:rPr>
        <w:t>Histon</w:t>
      </w:r>
      <w:proofErr w:type="spellEnd"/>
      <w:r w:rsidRPr="00AE67CE">
        <w:rPr>
          <w:rFonts w:cstheme="minorHAnsi"/>
          <w:color w:val="222222"/>
          <w:sz w:val="24"/>
          <w:szCs w:val="24"/>
          <w:shd w:val="clear" w:color="auto" w:fill="FFFFFF"/>
        </w:rPr>
        <w:t xml:space="preserve">, T., Caplan, W., ... &amp; </w:t>
      </w:r>
      <w:proofErr w:type="spellStart"/>
      <w:r w:rsidRPr="00AE67CE">
        <w:rPr>
          <w:rFonts w:cstheme="minorHAnsi"/>
          <w:color w:val="222222"/>
          <w:sz w:val="24"/>
          <w:szCs w:val="24"/>
          <w:shd w:val="clear" w:color="auto" w:fill="FFFFFF"/>
        </w:rPr>
        <w:t>Pronk</w:t>
      </w:r>
      <w:proofErr w:type="spellEnd"/>
      <w:r w:rsidRPr="00AE67CE">
        <w:rPr>
          <w:rFonts w:cstheme="minorHAnsi"/>
          <w:color w:val="222222"/>
          <w:sz w:val="24"/>
          <w:szCs w:val="24"/>
          <w:shd w:val="clear" w:color="auto" w:fill="FFFFFF"/>
        </w:rPr>
        <w:t>, N. P. (2007). Weight-loss outcomes: a systematic review and meta-analysis of weight-loss clinical trials with a minimum 1-year follow-up. </w:t>
      </w:r>
      <w:r w:rsidRPr="00AE67CE">
        <w:rPr>
          <w:rFonts w:cstheme="minorHAnsi"/>
          <w:i/>
          <w:iCs/>
          <w:color w:val="222222"/>
          <w:sz w:val="24"/>
          <w:szCs w:val="24"/>
          <w:shd w:val="clear" w:color="auto" w:fill="FFFFFF"/>
        </w:rPr>
        <w:t>Journal of the American Dietetic Association</w:t>
      </w:r>
      <w:r w:rsidRPr="00AE67CE">
        <w:rPr>
          <w:rFonts w:cstheme="minorHAnsi"/>
          <w:color w:val="222222"/>
          <w:sz w:val="24"/>
          <w:szCs w:val="24"/>
          <w:shd w:val="clear" w:color="auto" w:fill="FFFFFF"/>
        </w:rPr>
        <w:t>, </w:t>
      </w:r>
      <w:r w:rsidRPr="00AE67CE">
        <w:rPr>
          <w:rFonts w:cstheme="minorHAnsi"/>
          <w:i/>
          <w:iCs/>
          <w:color w:val="222222"/>
          <w:sz w:val="24"/>
          <w:szCs w:val="24"/>
          <w:shd w:val="clear" w:color="auto" w:fill="FFFFFF"/>
        </w:rPr>
        <w:t>107</w:t>
      </w:r>
      <w:r w:rsidRPr="00AE67CE">
        <w:rPr>
          <w:rFonts w:cstheme="minorHAnsi"/>
          <w:color w:val="222222"/>
          <w:sz w:val="24"/>
          <w:szCs w:val="24"/>
          <w:shd w:val="clear" w:color="auto" w:fill="FFFFFF"/>
        </w:rPr>
        <w:t>(10), 1755-1767.</w:t>
      </w:r>
    </w:p>
    <w:p w14:paraId="7BED5C99" w14:textId="11CCE796" w:rsidR="00F20071" w:rsidRPr="00AE67CE" w:rsidRDefault="00F20071" w:rsidP="00AE67CE">
      <w:pPr>
        <w:spacing w:line="480" w:lineRule="auto"/>
        <w:rPr>
          <w:rFonts w:cstheme="minorHAnsi"/>
          <w:sz w:val="24"/>
          <w:szCs w:val="24"/>
        </w:rPr>
      </w:pPr>
      <w:r w:rsidRPr="00AE67CE">
        <w:rPr>
          <w:rFonts w:cstheme="minorHAnsi"/>
          <w:color w:val="222222"/>
          <w:sz w:val="24"/>
          <w:szCs w:val="24"/>
          <w:shd w:val="clear" w:color="auto" w:fill="FFFFFF"/>
        </w:rPr>
        <w:t xml:space="preserve">Riddle, M. C., Henry, R. R., Poon, T. H., Zhang, B., Mac, S. M., Holcombe, J. H., ... &amp; </w:t>
      </w:r>
      <w:proofErr w:type="spellStart"/>
      <w:r w:rsidRPr="00AE67CE">
        <w:rPr>
          <w:rFonts w:cstheme="minorHAnsi"/>
          <w:color w:val="222222"/>
          <w:sz w:val="24"/>
          <w:szCs w:val="24"/>
          <w:shd w:val="clear" w:color="auto" w:fill="FFFFFF"/>
        </w:rPr>
        <w:t>Maggs</w:t>
      </w:r>
      <w:proofErr w:type="spellEnd"/>
      <w:r w:rsidRPr="00AE67CE">
        <w:rPr>
          <w:rFonts w:cstheme="minorHAnsi"/>
          <w:color w:val="222222"/>
          <w:sz w:val="24"/>
          <w:szCs w:val="24"/>
          <w:shd w:val="clear" w:color="auto" w:fill="FFFFFF"/>
        </w:rPr>
        <w:t xml:space="preserve">, D. G. (2006). Exenatide elicits sustained glycaemic control and progressive reduction of body weight in patients with type 2 diabetes inadequately controlled by </w:t>
      </w:r>
      <w:proofErr w:type="spellStart"/>
      <w:r w:rsidRPr="00AE67CE">
        <w:rPr>
          <w:rFonts w:cstheme="minorHAnsi"/>
          <w:color w:val="222222"/>
          <w:sz w:val="24"/>
          <w:szCs w:val="24"/>
          <w:shd w:val="clear" w:color="auto" w:fill="FFFFFF"/>
        </w:rPr>
        <w:t>sulphonylureas</w:t>
      </w:r>
      <w:proofErr w:type="spellEnd"/>
      <w:r w:rsidRPr="00AE67CE">
        <w:rPr>
          <w:rFonts w:cstheme="minorHAnsi"/>
          <w:color w:val="222222"/>
          <w:sz w:val="24"/>
          <w:szCs w:val="24"/>
          <w:shd w:val="clear" w:color="auto" w:fill="FFFFFF"/>
        </w:rPr>
        <w:t xml:space="preserve"> with or without metformin. </w:t>
      </w:r>
      <w:r w:rsidRPr="00AE67CE">
        <w:rPr>
          <w:rFonts w:cstheme="minorHAnsi"/>
          <w:i/>
          <w:iCs/>
          <w:color w:val="222222"/>
          <w:sz w:val="24"/>
          <w:szCs w:val="24"/>
          <w:shd w:val="clear" w:color="auto" w:fill="FFFFFF"/>
        </w:rPr>
        <w:t>Diabetes/metabolism research and reviews</w:t>
      </w:r>
      <w:r w:rsidRPr="00AE67CE">
        <w:rPr>
          <w:rFonts w:cstheme="minorHAnsi"/>
          <w:color w:val="222222"/>
          <w:sz w:val="24"/>
          <w:szCs w:val="24"/>
          <w:shd w:val="clear" w:color="auto" w:fill="FFFFFF"/>
        </w:rPr>
        <w:t>, </w:t>
      </w:r>
      <w:r w:rsidRPr="00AE67CE">
        <w:rPr>
          <w:rFonts w:cstheme="minorHAnsi"/>
          <w:i/>
          <w:iCs/>
          <w:color w:val="222222"/>
          <w:sz w:val="24"/>
          <w:szCs w:val="24"/>
          <w:shd w:val="clear" w:color="auto" w:fill="FFFFFF"/>
        </w:rPr>
        <w:t>22</w:t>
      </w:r>
      <w:r w:rsidRPr="00AE67CE">
        <w:rPr>
          <w:rFonts w:cstheme="minorHAnsi"/>
          <w:color w:val="222222"/>
          <w:sz w:val="24"/>
          <w:szCs w:val="24"/>
          <w:shd w:val="clear" w:color="auto" w:fill="FFFFFF"/>
        </w:rPr>
        <w:t>(6), 483-491.</w:t>
      </w:r>
    </w:p>
    <w:sectPr w:rsidR="00F20071" w:rsidRPr="00AE6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C9"/>
    <w:rsid w:val="000F6051"/>
    <w:rsid w:val="002F7AD7"/>
    <w:rsid w:val="00341D6F"/>
    <w:rsid w:val="003807A5"/>
    <w:rsid w:val="004B5D58"/>
    <w:rsid w:val="005A3996"/>
    <w:rsid w:val="00792412"/>
    <w:rsid w:val="009E024D"/>
    <w:rsid w:val="00A50E40"/>
    <w:rsid w:val="00AE67CE"/>
    <w:rsid w:val="00B353F7"/>
    <w:rsid w:val="00C4227D"/>
    <w:rsid w:val="00CA14A2"/>
    <w:rsid w:val="00D309BD"/>
    <w:rsid w:val="00DE0F5E"/>
    <w:rsid w:val="00E26ECB"/>
    <w:rsid w:val="00E54BC9"/>
    <w:rsid w:val="00F20071"/>
    <w:rsid w:val="00F3168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82A9"/>
  <w15:chartTrackingRefBased/>
  <w15:docId w15:val="{4877DD24-15A7-4C70-A423-8DD4403C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3F7"/>
    <w:rPr>
      <w:color w:val="0563C1" w:themeColor="hyperlink"/>
      <w:u w:val="single"/>
    </w:rPr>
  </w:style>
  <w:style w:type="character" w:styleId="UnresolvedMention">
    <w:name w:val="Unresolved Mention"/>
    <w:basedOn w:val="DefaultParagraphFont"/>
    <w:uiPriority w:val="99"/>
    <w:semiHidden/>
    <w:unhideWhenUsed/>
    <w:rsid w:val="00B35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0417">
      <w:bodyDiv w:val="1"/>
      <w:marLeft w:val="0"/>
      <w:marRight w:val="0"/>
      <w:marTop w:val="0"/>
      <w:marBottom w:val="0"/>
      <w:divBdr>
        <w:top w:val="none" w:sz="0" w:space="0" w:color="auto"/>
        <w:left w:val="none" w:sz="0" w:space="0" w:color="auto"/>
        <w:bottom w:val="none" w:sz="0" w:space="0" w:color="auto"/>
        <w:right w:val="none" w:sz="0" w:space="0" w:color="auto"/>
      </w:divBdr>
      <w:divsChild>
        <w:div w:id="1200823041">
          <w:marLeft w:val="0"/>
          <w:marRight w:val="0"/>
          <w:marTop w:val="0"/>
          <w:marBottom w:val="0"/>
          <w:divBdr>
            <w:top w:val="none" w:sz="0" w:space="0" w:color="auto"/>
            <w:left w:val="none" w:sz="0" w:space="0" w:color="auto"/>
            <w:bottom w:val="none" w:sz="0" w:space="0" w:color="auto"/>
            <w:right w:val="none" w:sz="0" w:space="0" w:color="auto"/>
          </w:divBdr>
          <w:divsChild>
            <w:div w:id="938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0768">
      <w:bodyDiv w:val="1"/>
      <w:marLeft w:val="0"/>
      <w:marRight w:val="0"/>
      <w:marTop w:val="0"/>
      <w:marBottom w:val="0"/>
      <w:divBdr>
        <w:top w:val="none" w:sz="0" w:space="0" w:color="auto"/>
        <w:left w:val="none" w:sz="0" w:space="0" w:color="auto"/>
        <w:bottom w:val="none" w:sz="0" w:space="0" w:color="auto"/>
        <w:right w:val="none" w:sz="0" w:space="0" w:color="auto"/>
      </w:divBdr>
      <w:divsChild>
        <w:div w:id="350304937">
          <w:marLeft w:val="0"/>
          <w:marRight w:val="0"/>
          <w:marTop w:val="0"/>
          <w:marBottom w:val="0"/>
          <w:divBdr>
            <w:top w:val="none" w:sz="0" w:space="0" w:color="auto"/>
            <w:left w:val="none" w:sz="0" w:space="0" w:color="auto"/>
            <w:bottom w:val="none" w:sz="0" w:space="0" w:color="auto"/>
            <w:right w:val="none" w:sz="0" w:space="0" w:color="auto"/>
          </w:divBdr>
        </w:div>
        <w:div w:id="1928733154">
          <w:marLeft w:val="0"/>
          <w:marRight w:val="0"/>
          <w:marTop w:val="0"/>
          <w:marBottom w:val="0"/>
          <w:divBdr>
            <w:top w:val="none" w:sz="0" w:space="0" w:color="auto"/>
            <w:left w:val="none" w:sz="0" w:space="0" w:color="auto"/>
            <w:bottom w:val="none" w:sz="0" w:space="0" w:color="auto"/>
            <w:right w:val="none" w:sz="0" w:space="0" w:color="auto"/>
          </w:divBdr>
        </w:div>
        <w:div w:id="1833108014">
          <w:marLeft w:val="0"/>
          <w:marRight w:val="0"/>
          <w:marTop w:val="0"/>
          <w:marBottom w:val="0"/>
          <w:divBdr>
            <w:top w:val="none" w:sz="0" w:space="0" w:color="auto"/>
            <w:left w:val="none" w:sz="0" w:space="0" w:color="auto"/>
            <w:bottom w:val="none" w:sz="0" w:space="0" w:color="auto"/>
            <w:right w:val="none" w:sz="0" w:space="0" w:color="auto"/>
          </w:divBdr>
        </w:div>
        <w:div w:id="601185333">
          <w:marLeft w:val="0"/>
          <w:marRight w:val="0"/>
          <w:marTop w:val="0"/>
          <w:marBottom w:val="0"/>
          <w:divBdr>
            <w:top w:val="none" w:sz="0" w:space="0" w:color="auto"/>
            <w:left w:val="none" w:sz="0" w:space="0" w:color="auto"/>
            <w:bottom w:val="none" w:sz="0" w:space="0" w:color="auto"/>
            <w:right w:val="none" w:sz="0" w:space="0" w:color="auto"/>
          </w:divBdr>
        </w:div>
        <w:div w:id="1996372487">
          <w:marLeft w:val="0"/>
          <w:marRight w:val="0"/>
          <w:marTop w:val="0"/>
          <w:marBottom w:val="0"/>
          <w:divBdr>
            <w:top w:val="none" w:sz="0" w:space="0" w:color="auto"/>
            <w:left w:val="none" w:sz="0" w:space="0" w:color="auto"/>
            <w:bottom w:val="none" w:sz="0" w:space="0" w:color="auto"/>
            <w:right w:val="none" w:sz="0" w:space="0" w:color="auto"/>
          </w:divBdr>
        </w:div>
        <w:div w:id="793211680">
          <w:marLeft w:val="0"/>
          <w:marRight w:val="0"/>
          <w:marTop w:val="0"/>
          <w:marBottom w:val="0"/>
          <w:divBdr>
            <w:top w:val="none" w:sz="0" w:space="0" w:color="auto"/>
            <w:left w:val="none" w:sz="0" w:space="0" w:color="auto"/>
            <w:bottom w:val="none" w:sz="0" w:space="0" w:color="auto"/>
            <w:right w:val="none" w:sz="0" w:space="0" w:color="auto"/>
          </w:divBdr>
        </w:div>
        <w:div w:id="1068188300">
          <w:marLeft w:val="0"/>
          <w:marRight w:val="0"/>
          <w:marTop w:val="0"/>
          <w:marBottom w:val="0"/>
          <w:divBdr>
            <w:top w:val="none" w:sz="0" w:space="0" w:color="auto"/>
            <w:left w:val="none" w:sz="0" w:space="0" w:color="auto"/>
            <w:bottom w:val="none" w:sz="0" w:space="0" w:color="auto"/>
            <w:right w:val="none" w:sz="0" w:space="0" w:color="auto"/>
          </w:divBdr>
        </w:div>
        <w:div w:id="133184033">
          <w:marLeft w:val="0"/>
          <w:marRight w:val="0"/>
          <w:marTop w:val="0"/>
          <w:marBottom w:val="0"/>
          <w:divBdr>
            <w:top w:val="none" w:sz="0" w:space="0" w:color="auto"/>
            <w:left w:val="none" w:sz="0" w:space="0" w:color="auto"/>
            <w:bottom w:val="none" w:sz="0" w:space="0" w:color="auto"/>
            <w:right w:val="none" w:sz="0" w:space="0" w:color="auto"/>
          </w:divBdr>
        </w:div>
        <w:div w:id="485047087">
          <w:marLeft w:val="0"/>
          <w:marRight w:val="0"/>
          <w:marTop w:val="0"/>
          <w:marBottom w:val="0"/>
          <w:divBdr>
            <w:top w:val="none" w:sz="0" w:space="0" w:color="auto"/>
            <w:left w:val="none" w:sz="0" w:space="0" w:color="auto"/>
            <w:bottom w:val="none" w:sz="0" w:space="0" w:color="auto"/>
            <w:right w:val="none" w:sz="0" w:space="0" w:color="auto"/>
          </w:divBdr>
        </w:div>
        <w:div w:id="18749035">
          <w:marLeft w:val="0"/>
          <w:marRight w:val="0"/>
          <w:marTop w:val="0"/>
          <w:marBottom w:val="0"/>
          <w:divBdr>
            <w:top w:val="none" w:sz="0" w:space="0" w:color="auto"/>
            <w:left w:val="none" w:sz="0" w:space="0" w:color="auto"/>
            <w:bottom w:val="none" w:sz="0" w:space="0" w:color="auto"/>
            <w:right w:val="none" w:sz="0" w:space="0" w:color="auto"/>
          </w:divBdr>
        </w:div>
        <w:div w:id="646328094">
          <w:marLeft w:val="0"/>
          <w:marRight w:val="0"/>
          <w:marTop w:val="0"/>
          <w:marBottom w:val="0"/>
          <w:divBdr>
            <w:top w:val="none" w:sz="0" w:space="0" w:color="auto"/>
            <w:left w:val="none" w:sz="0" w:space="0" w:color="auto"/>
            <w:bottom w:val="none" w:sz="0" w:space="0" w:color="auto"/>
            <w:right w:val="none" w:sz="0" w:space="0" w:color="auto"/>
          </w:divBdr>
        </w:div>
        <w:div w:id="971863063">
          <w:marLeft w:val="0"/>
          <w:marRight w:val="0"/>
          <w:marTop w:val="0"/>
          <w:marBottom w:val="0"/>
          <w:divBdr>
            <w:top w:val="none" w:sz="0" w:space="0" w:color="auto"/>
            <w:left w:val="none" w:sz="0" w:space="0" w:color="auto"/>
            <w:bottom w:val="none" w:sz="0" w:space="0" w:color="auto"/>
            <w:right w:val="none" w:sz="0" w:space="0" w:color="auto"/>
          </w:divBdr>
        </w:div>
        <w:div w:id="1058481163">
          <w:marLeft w:val="0"/>
          <w:marRight w:val="0"/>
          <w:marTop w:val="0"/>
          <w:marBottom w:val="0"/>
          <w:divBdr>
            <w:top w:val="none" w:sz="0" w:space="0" w:color="auto"/>
            <w:left w:val="none" w:sz="0" w:space="0" w:color="auto"/>
            <w:bottom w:val="none" w:sz="0" w:space="0" w:color="auto"/>
            <w:right w:val="none" w:sz="0" w:space="0" w:color="auto"/>
          </w:divBdr>
        </w:div>
        <w:div w:id="1268342496">
          <w:marLeft w:val="0"/>
          <w:marRight w:val="0"/>
          <w:marTop w:val="0"/>
          <w:marBottom w:val="0"/>
          <w:divBdr>
            <w:top w:val="none" w:sz="0" w:space="0" w:color="auto"/>
            <w:left w:val="none" w:sz="0" w:space="0" w:color="auto"/>
            <w:bottom w:val="none" w:sz="0" w:space="0" w:color="auto"/>
            <w:right w:val="none" w:sz="0" w:space="0" w:color="auto"/>
          </w:divBdr>
        </w:div>
        <w:div w:id="1302273479">
          <w:marLeft w:val="0"/>
          <w:marRight w:val="0"/>
          <w:marTop w:val="0"/>
          <w:marBottom w:val="0"/>
          <w:divBdr>
            <w:top w:val="none" w:sz="0" w:space="0" w:color="auto"/>
            <w:left w:val="none" w:sz="0" w:space="0" w:color="auto"/>
            <w:bottom w:val="none" w:sz="0" w:space="0" w:color="auto"/>
            <w:right w:val="none" w:sz="0" w:space="0" w:color="auto"/>
          </w:divBdr>
        </w:div>
        <w:div w:id="2007367768">
          <w:marLeft w:val="0"/>
          <w:marRight w:val="0"/>
          <w:marTop w:val="0"/>
          <w:marBottom w:val="0"/>
          <w:divBdr>
            <w:top w:val="none" w:sz="0" w:space="0" w:color="auto"/>
            <w:left w:val="none" w:sz="0" w:space="0" w:color="auto"/>
            <w:bottom w:val="none" w:sz="0" w:space="0" w:color="auto"/>
            <w:right w:val="none" w:sz="0" w:space="0" w:color="auto"/>
          </w:divBdr>
        </w:div>
        <w:div w:id="889615143">
          <w:marLeft w:val="0"/>
          <w:marRight w:val="0"/>
          <w:marTop w:val="0"/>
          <w:marBottom w:val="0"/>
          <w:divBdr>
            <w:top w:val="none" w:sz="0" w:space="0" w:color="auto"/>
            <w:left w:val="none" w:sz="0" w:space="0" w:color="auto"/>
            <w:bottom w:val="none" w:sz="0" w:space="0" w:color="auto"/>
            <w:right w:val="none" w:sz="0" w:space="0" w:color="auto"/>
          </w:divBdr>
        </w:div>
        <w:div w:id="1453861012">
          <w:marLeft w:val="0"/>
          <w:marRight w:val="0"/>
          <w:marTop w:val="0"/>
          <w:marBottom w:val="0"/>
          <w:divBdr>
            <w:top w:val="none" w:sz="0" w:space="0" w:color="auto"/>
            <w:left w:val="none" w:sz="0" w:space="0" w:color="auto"/>
            <w:bottom w:val="none" w:sz="0" w:space="0" w:color="auto"/>
            <w:right w:val="none" w:sz="0" w:space="0" w:color="auto"/>
          </w:divBdr>
        </w:div>
        <w:div w:id="1236937829">
          <w:marLeft w:val="0"/>
          <w:marRight w:val="0"/>
          <w:marTop w:val="0"/>
          <w:marBottom w:val="0"/>
          <w:divBdr>
            <w:top w:val="none" w:sz="0" w:space="0" w:color="auto"/>
            <w:left w:val="none" w:sz="0" w:space="0" w:color="auto"/>
            <w:bottom w:val="none" w:sz="0" w:space="0" w:color="auto"/>
            <w:right w:val="none" w:sz="0" w:space="0" w:color="auto"/>
          </w:divBdr>
        </w:div>
        <w:div w:id="585842895">
          <w:marLeft w:val="0"/>
          <w:marRight w:val="0"/>
          <w:marTop w:val="0"/>
          <w:marBottom w:val="0"/>
          <w:divBdr>
            <w:top w:val="none" w:sz="0" w:space="0" w:color="auto"/>
            <w:left w:val="none" w:sz="0" w:space="0" w:color="auto"/>
            <w:bottom w:val="none" w:sz="0" w:space="0" w:color="auto"/>
            <w:right w:val="none" w:sz="0" w:space="0" w:color="auto"/>
          </w:divBdr>
        </w:div>
        <w:div w:id="1332415654">
          <w:marLeft w:val="0"/>
          <w:marRight w:val="0"/>
          <w:marTop w:val="0"/>
          <w:marBottom w:val="0"/>
          <w:divBdr>
            <w:top w:val="none" w:sz="0" w:space="0" w:color="auto"/>
            <w:left w:val="none" w:sz="0" w:space="0" w:color="auto"/>
            <w:bottom w:val="none" w:sz="0" w:space="0" w:color="auto"/>
            <w:right w:val="none" w:sz="0" w:space="0" w:color="auto"/>
          </w:divBdr>
        </w:div>
        <w:div w:id="908610409">
          <w:marLeft w:val="0"/>
          <w:marRight w:val="0"/>
          <w:marTop w:val="0"/>
          <w:marBottom w:val="0"/>
          <w:divBdr>
            <w:top w:val="none" w:sz="0" w:space="0" w:color="auto"/>
            <w:left w:val="none" w:sz="0" w:space="0" w:color="auto"/>
            <w:bottom w:val="none" w:sz="0" w:space="0" w:color="auto"/>
            <w:right w:val="none" w:sz="0" w:space="0" w:color="auto"/>
          </w:divBdr>
        </w:div>
        <w:div w:id="584724289">
          <w:marLeft w:val="0"/>
          <w:marRight w:val="0"/>
          <w:marTop w:val="0"/>
          <w:marBottom w:val="0"/>
          <w:divBdr>
            <w:top w:val="none" w:sz="0" w:space="0" w:color="auto"/>
            <w:left w:val="none" w:sz="0" w:space="0" w:color="auto"/>
            <w:bottom w:val="none" w:sz="0" w:space="0" w:color="auto"/>
            <w:right w:val="none" w:sz="0" w:space="0" w:color="auto"/>
          </w:divBdr>
        </w:div>
        <w:div w:id="1701928045">
          <w:marLeft w:val="0"/>
          <w:marRight w:val="0"/>
          <w:marTop w:val="0"/>
          <w:marBottom w:val="0"/>
          <w:divBdr>
            <w:top w:val="none" w:sz="0" w:space="0" w:color="auto"/>
            <w:left w:val="none" w:sz="0" w:space="0" w:color="auto"/>
            <w:bottom w:val="none" w:sz="0" w:space="0" w:color="auto"/>
            <w:right w:val="none" w:sz="0" w:space="0" w:color="auto"/>
          </w:divBdr>
        </w:div>
        <w:div w:id="1875535039">
          <w:marLeft w:val="0"/>
          <w:marRight w:val="0"/>
          <w:marTop w:val="0"/>
          <w:marBottom w:val="0"/>
          <w:divBdr>
            <w:top w:val="none" w:sz="0" w:space="0" w:color="auto"/>
            <w:left w:val="none" w:sz="0" w:space="0" w:color="auto"/>
            <w:bottom w:val="none" w:sz="0" w:space="0" w:color="auto"/>
            <w:right w:val="none" w:sz="0" w:space="0" w:color="auto"/>
          </w:divBdr>
        </w:div>
        <w:div w:id="655426488">
          <w:marLeft w:val="0"/>
          <w:marRight w:val="0"/>
          <w:marTop w:val="0"/>
          <w:marBottom w:val="0"/>
          <w:divBdr>
            <w:top w:val="none" w:sz="0" w:space="0" w:color="auto"/>
            <w:left w:val="none" w:sz="0" w:space="0" w:color="auto"/>
            <w:bottom w:val="none" w:sz="0" w:space="0" w:color="auto"/>
            <w:right w:val="none" w:sz="0" w:space="0" w:color="auto"/>
          </w:divBdr>
        </w:div>
        <w:div w:id="664012015">
          <w:marLeft w:val="0"/>
          <w:marRight w:val="0"/>
          <w:marTop w:val="0"/>
          <w:marBottom w:val="0"/>
          <w:divBdr>
            <w:top w:val="none" w:sz="0" w:space="0" w:color="auto"/>
            <w:left w:val="none" w:sz="0" w:space="0" w:color="auto"/>
            <w:bottom w:val="none" w:sz="0" w:space="0" w:color="auto"/>
            <w:right w:val="none" w:sz="0" w:space="0" w:color="auto"/>
          </w:divBdr>
        </w:div>
        <w:div w:id="1246570863">
          <w:marLeft w:val="0"/>
          <w:marRight w:val="0"/>
          <w:marTop w:val="0"/>
          <w:marBottom w:val="0"/>
          <w:divBdr>
            <w:top w:val="none" w:sz="0" w:space="0" w:color="auto"/>
            <w:left w:val="none" w:sz="0" w:space="0" w:color="auto"/>
            <w:bottom w:val="none" w:sz="0" w:space="0" w:color="auto"/>
            <w:right w:val="none" w:sz="0" w:space="0" w:color="auto"/>
          </w:divBdr>
        </w:div>
      </w:divsChild>
    </w:div>
    <w:div w:id="1129278772">
      <w:bodyDiv w:val="1"/>
      <w:marLeft w:val="0"/>
      <w:marRight w:val="0"/>
      <w:marTop w:val="0"/>
      <w:marBottom w:val="0"/>
      <w:divBdr>
        <w:top w:val="none" w:sz="0" w:space="0" w:color="auto"/>
        <w:left w:val="none" w:sz="0" w:space="0" w:color="auto"/>
        <w:bottom w:val="none" w:sz="0" w:space="0" w:color="auto"/>
        <w:right w:val="none" w:sz="0" w:space="0" w:color="auto"/>
      </w:divBdr>
      <w:divsChild>
        <w:div w:id="778379530">
          <w:marLeft w:val="0"/>
          <w:marRight w:val="0"/>
          <w:marTop w:val="0"/>
          <w:marBottom w:val="0"/>
          <w:divBdr>
            <w:top w:val="none" w:sz="0" w:space="0" w:color="auto"/>
            <w:left w:val="none" w:sz="0" w:space="0" w:color="auto"/>
            <w:bottom w:val="none" w:sz="0" w:space="0" w:color="auto"/>
            <w:right w:val="none" w:sz="0" w:space="0" w:color="auto"/>
          </w:divBdr>
        </w:div>
        <w:div w:id="497156376">
          <w:marLeft w:val="0"/>
          <w:marRight w:val="0"/>
          <w:marTop w:val="0"/>
          <w:marBottom w:val="0"/>
          <w:divBdr>
            <w:top w:val="none" w:sz="0" w:space="0" w:color="auto"/>
            <w:left w:val="none" w:sz="0" w:space="0" w:color="auto"/>
            <w:bottom w:val="none" w:sz="0" w:space="0" w:color="auto"/>
            <w:right w:val="none" w:sz="0" w:space="0" w:color="auto"/>
          </w:divBdr>
        </w:div>
        <w:div w:id="232131529">
          <w:marLeft w:val="0"/>
          <w:marRight w:val="0"/>
          <w:marTop w:val="0"/>
          <w:marBottom w:val="0"/>
          <w:divBdr>
            <w:top w:val="none" w:sz="0" w:space="0" w:color="auto"/>
            <w:left w:val="none" w:sz="0" w:space="0" w:color="auto"/>
            <w:bottom w:val="none" w:sz="0" w:space="0" w:color="auto"/>
            <w:right w:val="none" w:sz="0" w:space="0" w:color="auto"/>
          </w:divBdr>
        </w:div>
        <w:div w:id="877669062">
          <w:marLeft w:val="0"/>
          <w:marRight w:val="0"/>
          <w:marTop w:val="0"/>
          <w:marBottom w:val="0"/>
          <w:divBdr>
            <w:top w:val="none" w:sz="0" w:space="0" w:color="auto"/>
            <w:left w:val="none" w:sz="0" w:space="0" w:color="auto"/>
            <w:bottom w:val="none" w:sz="0" w:space="0" w:color="auto"/>
            <w:right w:val="none" w:sz="0" w:space="0" w:color="auto"/>
          </w:divBdr>
        </w:div>
        <w:div w:id="2033220327">
          <w:marLeft w:val="0"/>
          <w:marRight w:val="0"/>
          <w:marTop w:val="0"/>
          <w:marBottom w:val="0"/>
          <w:divBdr>
            <w:top w:val="none" w:sz="0" w:space="0" w:color="auto"/>
            <w:left w:val="none" w:sz="0" w:space="0" w:color="auto"/>
            <w:bottom w:val="none" w:sz="0" w:space="0" w:color="auto"/>
            <w:right w:val="none" w:sz="0" w:space="0" w:color="auto"/>
          </w:divBdr>
        </w:div>
        <w:div w:id="371466100">
          <w:marLeft w:val="0"/>
          <w:marRight w:val="0"/>
          <w:marTop w:val="0"/>
          <w:marBottom w:val="0"/>
          <w:divBdr>
            <w:top w:val="none" w:sz="0" w:space="0" w:color="auto"/>
            <w:left w:val="none" w:sz="0" w:space="0" w:color="auto"/>
            <w:bottom w:val="none" w:sz="0" w:space="0" w:color="auto"/>
            <w:right w:val="none" w:sz="0" w:space="0" w:color="auto"/>
          </w:divBdr>
        </w:div>
        <w:div w:id="766273975">
          <w:marLeft w:val="0"/>
          <w:marRight w:val="0"/>
          <w:marTop w:val="0"/>
          <w:marBottom w:val="0"/>
          <w:divBdr>
            <w:top w:val="none" w:sz="0" w:space="0" w:color="auto"/>
            <w:left w:val="none" w:sz="0" w:space="0" w:color="auto"/>
            <w:bottom w:val="none" w:sz="0" w:space="0" w:color="auto"/>
            <w:right w:val="none" w:sz="0" w:space="0" w:color="auto"/>
          </w:divBdr>
        </w:div>
        <w:div w:id="945960486">
          <w:marLeft w:val="0"/>
          <w:marRight w:val="0"/>
          <w:marTop w:val="0"/>
          <w:marBottom w:val="0"/>
          <w:divBdr>
            <w:top w:val="none" w:sz="0" w:space="0" w:color="auto"/>
            <w:left w:val="none" w:sz="0" w:space="0" w:color="auto"/>
            <w:bottom w:val="none" w:sz="0" w:space="0" w:color="auto"/>
            <w:right w:val="none" w:sz="0" w:space="0" w:color="auto"/>
          </w:divBdr>
        </w:div>
        <w:div w:id="1593782132">
          <w:marLeft w:val="0"/>
          <w:marRight w:val="0"/>
          <w:marTop w:val="0"/>
          <w:marBottom w:val="0"/>
          <w:divBdr>
            <w:top w:val="none" w:sz="0" w:space="0" w:color="auto"/>
            <w:left w:val="none" w:sz="0" w:space="0" w:color="auto"/>
            <w:bottom w:val="none" w:sz="0" w:space="0" w:color="auto"/>
            <w:right w:val="none" w:sz="0" w:space="0" w:color="auto"/>
          </w:divBdr>
        </w:div>
        <w:div w:id="14696277">
          <w:marLeft w:val="0"/>
          <w:marRight w:val="0"/>
          <w:marTop w:val="0"/>
          <w:marBottom w:val="0"/>
          <w:divBdr>
            <w:top w:val="none" w:sz="0" w:space="0" w:color="auto"/>
            <w:left w:val="none" w:sz="0" w:space="0" w:color="auto"/>
            <w:bottom w:val="none" w:sz="0" w:space="0" w:color="auto"/>
            <w:right w:val="none" w:sz="0" w:space="0" w:color="auto"/>
          </w:divBdr>
        </w:div>
        <w:div w:id="676466356">
          <w:marLeft w:val="0"/>
          <w:marRight w:val="0"/>
          <w:marTop w:val="0"/>
          <w:marBottom w:val="0"/>
          <w:divBdr>
            <w:top w:val="none" w:sz="0" w:space="0" w:color="auto"/>
            <w:left w:val="none" w:sz="0" w:space="0" w:color="auto"/>
            <w:bottom w:val="none" w:sz="0" w:space="0" w:color="auto"/>
            <w:right w:val="none" w:sz="0" w:space="0" w:color="auto"/>
          </w:divBdr>
        </w:div>
        <w:div w:id="487325998">
          <w:marLeft w:val="0"/>
          <w:marRight w:val="0"/>
          <w:marTop w:val="0"/>
          <w:marBottom w:val="0"/>
          <w:divBdr>
            <w:top w:val="none" w:sz="0" w:space="0" w:color="auto"/>
            <w:left w:val="none" w:sz="0" w:space="0" w:color="auto"/>
            <w:bottom w:val="none" w:sz="0" w:space="0" w:color="auto"/>
            <w:right w:val="none" w:sz="0" w:space="0" w:color="auto"/>
          </w:divBdr>
        </w:div>
        <w:div w:id="1103452813">
          <w:marLeft w:val="0"/>
          <w:marRight w:val="0"/>
          <w:marTop w:val="0"/>
          <w:marBottom w:val="0"/>
          <w:divBdr>
            <w:top w:val="none" w:sz="0" w:space="0" w:color="auto"/>
            <w:left w:val="none" w:sz="0" w:space="0" w:color="auto"/>
            <w:bottom w:val="none" w:sz="0" w:space="0" w:color="auto"/>
            <w:right w:val="none" w:sz="0" w:space="0" w:color="auto"/>
          </w:divBdr>
        </w:div>
        <w:div w:id="145823891">
          <w:marLeft w:val="0"/>
          <w:marRight w:val="0"/>
          <w:marTop w:val="0"/>
          <w:marBottom w:val="0"/>
          <w:divBdr>
            <w:top w:val="none" w:sz="0" w:space="0" w:color="auto"/>
            <w:left w:val="none" w:sz="0" w:space="0" w:color="auto"/>
            <w:bottom w:val="none" w:sz="0" w:space="0" w:color="auto"/>
            <w:right w:val="none" w:sz="0" w:space="0" w:color="auto"/>
          </w:divBdr>
        </w:div>
      </w:divsChild>
    </w:div>
    <w:div w:id="1137261105">
      <w:bodyDiv w:val="1"/>
      <w:marLeft w:val="0"/>
      <w:marRight w:val="0"/>
      <w:marTop w:val="0"/>
      <w:marBottom w:val="0"/>
      <w:divBdr>
        <w:top w:val="none" w:sz="0" w:space="0" w:color="auto"/>
        <w:left w:val="none" w:sz="0" w:space="0" w:color="auto"/>
        <w:bottom w:val="none" w:sz="0" w:space="0" w:color="auto"/>
        <w:right w:val="none" w:sz="0" w:space="0" w:color="auto"/>
      </w:divBdr>
      <w:divsChild>
        <w:div w:id="1144128796">
          <w:marLeft w:val="0"/>
          <w:marRight w:val="0"/>
          <w:marTop w:val="0"/>
          <w:marBottom w:val="0"/>
          <w:divBdr>
            <w:top w:val="none" w:sz="0" w:space="0" w:color="auto"/>
            <w:left w:val="none" w:sz="0" w:space="0" w:color="auto"/>
            <w:bottom w:val="none" w:sz="0" w:space="0" w:color="auto"/>
            <w:right w:val="none" w:sz="0" w:space="0" w:color="auto"/>
          </w:divBdr>
        </w:div>
        <w:div w:id="238830727">
          <w:marLeft w:val="0"/>
          <w:marRight w:val="0"/>
          <w:marTop w:val="0"/>
          <w:marBottom w:val="0"/>
          <w:divBdr>
            <w:top w:val="none" w:sz="0" w:space="0" w:color="auto"/>
            <w:left w:val="none" w:sz="0" w:space="0" w:color="auto"/>
            <w:bottom w:val="none" w:sz="0" w:space="0" w:color="auto"/>
            <w:right w:val="none" w:sz="0" w:space="0" w:color="auto"/>
          </w:divBdr>
        </w:div>
        <w:div w:id="337470269">
          <w:marLeft w:val="0"/>
          <w:marRight w:val="0"/>
          <w:marTop w:val="0"/>
          <w:marBottom w:val="0"/>
          <w:divBdr>
            <w:top w:val="none" w:sz="0" w:space="0" w:color="auto"/>
            <w:left w:val="none" w:sz="0" w:space="0" w:color="auto"/>
            <w:bottom w:val="none" w:sz="0" w:space="0" w:color="auto"/>
            <w:right w:val="none" w:sz="0" w:space="0" w:color="auto"/>
          </w:divBdr>
        </w:div>
        <w:div w:id="1132093807">
          <w:marLeft w:val="0"/>
          <w:marRight w:val="0"/>
          <w:marTop w:val="0"/>
          <w:marBottom w:val="0"/>
          <w:divBdr>
            <w:top w:val="none" w:sz="0" w:space="0" w:color="auto"/>
            <w:left w:val="none" w:sz="0" w:space="0" w:color="auto"/>
            <w:bottom w:val="none" w:sz="0" w:space="0" w:color="auto"/>
            <w:right w:val="none" w:sz="0" w:space="0" w:color="auto"/>
          </w:divBdr>
        </w:div>
        <w:div w:id="2053264054">
          <w:marLeft w:val="0"/>
          <w:marRight w:val="0"/>
          <w:marTop w:val="0"/>
          <w:marBottom w:val="0"/>
          <w:divBdr>
            <w:top w:val="none" w:sz="0" w:space="0" w:color="auto"/>
            <w:left w:val="none" w:sz="0" w:space="0" w:color="auto"/>
            <w:bottom w:val="none" w:sz="0" w:space="0" w:color="auto"/>
            <w:right w:val="none" w:sz="0" w:space="0" w:color="auto"/>
          </w:divBdr>
        </w:div>
        <w:div w:id="790977393">
          <w:marLeft w:val="0"/>
          <w:marRight w:val="0"/>
          <w:marTop w:val="0"/>
          <w:marBottom w:val="0"/>
          <w:divBdr>
            <w:top w:val="none" w:sz="0" w:space="0" w:color="auto"/>
            <w:left w:val="none" w:sz="0" w:space="0" w:color="auto"/>
            <w:bottom w:val="none" w:sz="0" w:space="0" w:color="auto"/>
            <w:right w:val="none" w:sz="0" w:space="0" w:color="auto"/>
          </w:divBdr>
        </w:div>
        <w:div w:id="435443384">
          <w:marLeft w:val="0"/>
          <w:marRight w:val="0"/>
          <w:marTop w:val="0"/>
          <w:marBottom w:val="0"/>
          <w:divBdr>
            <w:top w:val="none" w:sz="0" w:space="0" w:color="auto"/>
            <w:left w:val="none" w:sz="0" w:space="0" w:color="auto"/>
            <w:bottom w:val="none" w:sz="0" w:space="0" w:color="auto"/>
            <w:right w:val="none" w:sz="0" w:space="0" w:color="auto"/>
          </w:divBdr>
        </w:div>
        <w:div w:id="1877615188">
          <w:marLeft w:val="0"/>
          <w:marRight w:val="0"/>
          <w:marTop w:val="0"/>
          <w:marBottom w:val="0"/>
          <w:divBdr>
            <w:top w:val="none" w:sz="0" w:space="0" w:color="auto"/>
            <w:left w:val="none" w:sz="0" w:space="0" w:color="auto"/>
            <w:bottom w:val="none" w:sz="0" w:space="0" w:color="auto"/>
            <w:right w:val="none" w:sz="0" w:space="0" w:color="auto"/>
          </w:divBdr>
        </w:div>
        <w:div w:id="2004819123">
          <w:marLeft w:val="0"/>
          <w:marRight w:val="0"/>
          <w:marTop w:val="0"/>
          <w:marBottom w:val="0"/>
          <w:divBdr>
            <w:top w:val="none" w:sz="0" w:space="0" w:color="auto"/>
            <w:left w:val="none" w:sz="0" w:space="0" w:color="auto"/>
            <w:bottom w:val="none" w:sz="0" w:space="0" w:color="auto"/>
            <w:right w:val="none" w:sz="0" w:space="0" w:color="auto"/>
          </w:divBdr>
        </w:div>
        <w:div w:id="414589113">
          <w:marLeft w:val="0"/>
          <w:marRight w:val="0"/>
          <w:marTop w:val="0"/>
          <w:marBottom w:val="0"/>
          <w:divBdr>
            <w:top w:val="none" w:sz="0" w:space="0" w:color="auto"/>
            <w:left w:val="none" w:sz="0" w:space="0" w:color="auto"/>
            <w:bottom w:val="none" w:sz="0" w:space="0" w:color="auto"/>
            <w:right w:val="none" w:sz="0" w:space="0" w:color="auto"/>
          </w:divBdr>
        </w:div>
        <w:div w:id="1867667914">
          <w:marLeft w:val="0"/>
          <w:marRight w:val="0"/>
          <w:marTop w:val="0"/>
          <w:marBottom w:val="0"/>
          <w:divBdr>
            <w:top w:val="none" w:sz="0" w:space="0" w:color="auto"/>
            <w:left w:val="none" w:sz="0" w:space="0" w:color="auto"/>
            <w:bottom w:val="none" w:sz="0" w:space="0" w:color="auto"/>
            <w:right w:val="none" w:sz="0" w:space="0" w:color="auto"/>
          </w:divBdr>
        </w:div>
        <w:div w:id="892274853">
          <w:marLeft w:val="0"/>
          <w:marRight w:val="0"/>
          <w:marTop w:val="0"/>
          <w:marBottom w:val="0"/>
          <w:divBdr>
            <w:top w:val="none" w:sz="0" w:space="0" w:color="auto"/>
            <w:left w:val="none" w:sz="0" w:space="0" w:color="auto"/>
            <w:bottom w:val="none" w:sz="0" w:space="0" w:color="auto"/>
            <w:right w:val="none" w:sz="0" w:space="0" w:color="auto"/>
          </w:divBdr>
        </w:div>
        <w:div w:id="745541226">
          <w:marLeft w:val="0"/>
          <w:marRight w:val="0"/>
          <w:marTop w:val="0"/>
          <w:marBottom w:val="0"/>
          <w:divBdr>
            <w:top w:val="none" w:sz="0" w:space="0" w:color="auto"/>
            <w:left w:val="none" w:sz="0" w:space="0" w:color="auto"/>
            <w:bottom w:val="none" w:sz="0" w:space="0" w:color="auto"/>
            <w:right w:val="none" w:sz="0" w:space="0" w:color="auto"/>
          </w:divBdr>
        </w:div>
        <w:div w:id="348071277">
          <w:marLeft w:val="0"/>
          <w:marRight w:val="0"/>
          <w:marTop w:val="0"/>
          <w:marBottom w:val="0"/>
          <w:divBdr>
            <w:top w:val="none" w:sz="0" w:space="0" w:color="auto"/>
            <w:left w:val="none" w:sz="0" w:space="0" w:color="auto"/>
            <w:bottom w:val="none" w:sz="0" w:space="0" w:color="auto"/>
            <w:right w:val="none" w:sz="0" w:space="0" w:color="auto"/>
          </w:divBdr>
        </w:div>
        <w:div w:id="1416975491">
          <w:marLeft w:val="0"/>
          <w:marRight w:val="0"/>
          <w:marTop w:val="0"/>
          <w:marBottom w:val="0"/>
          <w:divBdr>
            <w:top w:val="none" w:sz="0" w:space="0" w:color="auto"/>
            <w:left w:val="none" w:sz="0" w:space="0" w:color="auto"/>
            <w:bottom w:val="none" w:sz="0" w:space="0" w:color="auto"/>
            <w:right w:val="none" w:sz="0" w:space="0" w:color="auto"/>
          </w:divBdr>
        </w:div>
        <w:div w:id="1423183422">
          <w:marLeft w:val="0"/>
          <w:marRight w:val="0"/>
          <w:marTop w:val="0"/>
          <w:marBottom w:val="0"/>
          <w:divBdr>
            <w:top w:val="none" w:sz="0" w:space="0" w:color="auto"/>
            <w:left w:val="none" w:sz="0" w:space="0" w:color="auto"/>
            <w:bottom w:val="none" w:sz="0" w:space="0" w:color="auto"/>
            <w:right w:val="none" w:sz="0" w:space="0" w:color="auto"/>
          </w:divBdr>
        </w:div>
        <w:div w:id="1926181617">
          <w:marLeft w:val="0"/>
          <w:marRight w:val="0"/>
          <w:marTop w:val="0"/>
          <w:marBottom w:val="0"/>
          <w:divBdr>
            <w:top w:val="none" w:sz="0" w:space="0" w:color="auto"/>
            <w:left w:val="none" w:sz="0" w:space="0" w:color="auto"/>
            <w:bottom w:val="none" w:sz="0" w:space="0" w:color="auto"/>
            <w:right w:val="none" w:sz="0" w:space="0" w:color="auto"/>
          </w:divBdr>
        </w:div>
        <w:div w:id="1439058284">
          <w:marLeft w:val="0"/>
          <w:marRight w:val="0"/>
          <w:marTop w:val="0"/>
          <w:marBottom w:val="0"/>
          <w:divBdr>
            <w:top w:val="none" w:sz="0" w:space="0" w:color="auto"/>
            <w:left w:val="none" w:sz="0" w:space="0" w:color="auto"/>
            <w:bottom w:val="none" w:sz="0" w:space="0" w:color="auto"/>
            <w:right w:val="none" w:sz="0" w:space="0" w:color="auto"/>
          </w:divBdr>
        </w:div>
        <w:div w:id="1186597443">
          <w:marLeft w:val="0"/>
          <w:marRight w:val="0"/>
          <w:marTop w:val="0"/>
          <w:marBottom w:val="0"/>
          <w:divBdr>
            <w:top w:val="none" w:sz="0" w:space="0" w:color="auto"/>
            <w:left w:val="none" w:sz="0" w:space="0" w:color="auto"/>
            <w:bottom w:val="none" w:sz="0" w:space="0" w:color="auto"/>
            <w:right w:val="none" w:sz="0" w:space="0" w:color="auto"/>
          </w:divBdr>
        </w:div>
        <w:div w:id="1200973952">
          <w:marLeft w:val="0"/>
          <w:marRight w:val="0"/>
          <w:marTop w:val="0"/>
          <w:marBottom w:val="0"/>
          <w:divBdr>
            <w:top w:val="none" w:sz="0" w:space="0" w:color="auto"/>
            <w:left w:val="none" w:sz="0" w:space="0" w:color="auto"/>
            <w:bottom w:val="none" w:sz="0" w:space="0" w:color="auto"/>
            <w:right w:val="none" w:sz="0" w:space="0" w:color="auto"/>
          </w:divBdr>
        </w:div>
        <w:div w:id="265577682">
          <w:marLeft w:val="0"/>
          <w:marRight w:val="0"/>
          <w:marTop w:val="0"/>
          <w:marBottom w:val="0"/>
          <w:divBdr>
            <w:top w:val="none" w:sz="0" w:space="0" w:color="auto"/>
            <w:left w:val="none" w:sz="0" w:space="0" w:color="auto"/>
            <w:bottom w:val="none" w:sz="0" w:space="0" w:color="auto"/>
            <w:right w:val="none" w:sz="0" w:space="0" w:color="auto"/>
          </w:divBdr>
        </w:div>
        <w:div w:id="54814190">
          <w:marLeft w:val="0"/>
          <w:marRight w:val="0"/>
          <w:marTop w:val="0"/>
          <w:marBottom w:val="0"/>
          <w:divBdr>
            <w:top w:val="none" w:sz="0" w:space="0" w:color="auto"/>
            <w:left w:val="none" w:sz="0" w:space="0" w:color="auto"/>
            <w:bottom w:val="none" w:sz="0" w:space="0" w:color="auto"/>
            <w:right w:val="none" w:sz="0" w:space="0" w:color="auto"/>
          </w:divBdr>
        </w:div>
        <w:div w:id="1878472386">
          <w:marLeft w:val="0"/>
          <w:marRight w:val="0"/>
          <w:marTop w:val="0"/>
          <w:marBottom w:val="0"/>
          <w:divBdr>
            <w:top w:val="none" w:sz="0" w:space="0" w:color="auto"/>
            <w:left w:val="none" w:sz="0" w:space="0" w:color="auto"/>
            <w:bottom w:val="none" w:sz="0" w:space="0" w:color="auto"/>
            <w:right w:val="none" w:sz="0" w:space="0" w:color="auto"/>
          </w:divBdr>
        </w:div>
        <w:div w:id="1021011108">
          <w:marLeft w:val="0"/>
          <w:marRight w:val="0"/>
          <w:marTop w:val="0"/>
          <w:marBottom w:val="0"/>
          <w:divBdr>
            <w:top w:val="none" w:sz="0" w:space="0" w:color="auto"/>
            <w:left w:val="none" w:sz="0" w:space="0" w:color="auto"/>
            <w:bottom w:val="none" w:sz="0" w:space="0" w:color="auto"/>
            <w:right w:val="none" w:sz="0" w:space="0" w:color="auto"/>
          </w:divBdr>
        </w:div>
        <w:div w:id="346718065">
          <w:marLeft w:val="0"/>
          <w:marRight w:val="0"/>
          <w:marTop w:val="0"/>
          <w:marBottom w:val="0"/>
          <w:divBdr>
            <w:top w:val="none" w:sz="0" w:space="0" w:color="auto"/>
            <w:left w:val="none" w:sz="0" w:space="0" w:color="auto"/>
            <w:bottom w:val="none" w:sz="0" w:space="0" w:color="auto"/>
            <w:right w:val="none" w:sz="0" w:space="0" w:color="auto"/>
          </w:divBdr>
        </w:div>
        <w:div w:id="1209949180">
          <w:marLeft w:val="0"/>
          <w:marRight w:val="0"/>
          <w:marTop w:val="0"/>
          <w:marBottom w:val="0"/>
          <w:divBdr>
            <w:top w:val="none" w:sz="0" w:space="0" w:color="auto"/>
            <w:left w:val="none" w:sz="0" w:space="0" w:color="auto"/>
            <w:bottom w:val="none" w:sz="0" w:space="0" w:color="auto"/>
            <w:right w:val="none" w:sz="0" w:space="0" w:color="auto"/>
          </w:divBdr>
        </w:div>
        <w:div w:id="1811819995">
          <w:marLeft w:val="0"/>
          <w:marRight w:val="0"/>
          <w:marTop w:val="0"/>
          <w:marBottom w:val="0"/>
          <w:divBdr>
            <w:top w:val="none" w:sz="0" w:space="0" w:color="auto"/>
            <w:left w:val="none" w:sz="0" w:space="0" w:color="auto"/>
            <w:bottom w:val="none" w:sz="0" w:space="0" w:color="auto"/>
            <w:right w:val="none" w:sz="0" w:space="0" w:color="auto"/>
          </w:divBdr>
        </w:div>
        <w:div w:id="1182889880">
          <w:marLeft w:val="0"/>
          <w:marRight w:val="0"/>
          <w:marTop w:val="0"/>
          <w:marBottom w:val="0"/>
          <w:divBdr>
            <w:top w:val="none" w:sz="0" w:space="0" w:color="auto"/>
            <w:left w:val="none" w:sz="0" w:space="0" w:color="auto"/>
            <w:bottom w:val="none" w:sz="0" w:space="0" w:color="auto"/>
            <w:right w:val="none" w:sz="0" w:space="0" w:color="auto"/>
          </w:divBdr>
        </w:div>
        <w:div w:id="783577393">
          <w:marLeft w:val="0"/>
          <w:marRight w:val="0"/>
          <w:marTop w:val="0"/>
          <w:marBottom w:val="0"/>
          <w:divBdr>
            <w:top w:val="none" w:sz="0" w:space="0" w:color="auto"/>
            <w:left w:val="none" w:sz="0" w:space="0" w:color="auto"/>
            <w:bottom w:val="none" w:sz="0" w:space="0" w:color="auto"/>
            <w:right w:val="none" w:sz="0" w:space="0" w:color="auto"/>
          </w:divBdr>
        </w:div>
        <w:div w:id="481852921">
          <w:marLeft w:val="0"/>
          <w:marRight w:val="0"/>
          <w:marTop w:val="0"/>
          <w:marBottom w:val="0"/>
          <w:divBdr>
            <w:top w:val="none" w:sz="0" w:space="0" w:color="auto"/>
            <w:left w:val="none" w:sz="0" w:space="0" w:color="auto"/>
            <w:bottom w:val="none" w:sz="0" w:space="0" w:color="auto"/>
            <w:right w:val="none" w:sz="0" w:space="0" w:color="auto"/>
          </w:divBdr>
        </w:div>
        <w:div w:id="1424109348">
          <w:marLeft w:val="0"/>
          <w:marRight w:val="0"/>
          <w:marTop w:val="0"/>
          <w:marBottom w:val="0"/>
          <w:divBdr>
            <w:top w:val="none" w:sz="0" w:space="0" w:color="auto"/>
            <w:left w:val="none" w:sz="0" w:space="0" w:color="auto"/>
            <w:bottom w:val="none" w:sz="0" w:space="0" w:color="auto"/>
            <w:right w:val="none" w:sz="0" w:space="0" w:color="auto"/>
          </w:divBdr>
        </w:div>
        <w:div w:id="510030372">
          <w:marLeft w:val="0"/>
          <w:marRight w:val="0"/>
          <w:marTop w:val="0"/>
          <w:marBottom w:val="0"/>
          <w:divBdr>
            <w:top w:val="none" w:sz="0" w:space="0" w:color="auto"/>
            <w:left w:val="none" w:sz="0" w:space="0" w:color="auto"/>
            <w:bottom w:val="none" w:sz="0" w:space="0" w:color="auto"/>
            <w:right w:val="none" w:sz="0" w:space="0" w:color="auto"/>
          </w:divBdr>
        </w:div>
        <w:div w:id="2063747997">
          <w:marLeft w:val="0"/>
          <w:marRight w:val="0"/>
          <w:marTop w:val="0"/>
          <w:marBottom w:val="0"/>
          <w:divBdr>
            <w:top w:val="none" w:sz="0" w:space="0" w:color="auto"/>
            <w:left w:val="none" w:sz="0" w:space="0" w:color="auto"/>
            <w:bottom w:val="none" w:sz="0" w:space="0" w:color="auto"/>
            <w:right w:val="none" w:sz="0" w:space="0" w:color="auto"/>
          </w:divBdr>
        </w:div>
        <w:div w:id="1683437595">
          <w:marLeft w:val="0"/>
          <w:marRight w:val="0"/>
          <w:marTop w:val="0"/>
          <w:marBottom w:val="0"/>
          <w:divBdr>
            <w:top w:val="none" w:sz="0" w:space="0" w:color="auto"/>
            <w:left w:val="none" w:sz="0" w:space="0" w:color="auto"/>
            <w:bottom w:val="none" w:sz="0" w:space="0" w:color="auto"/>
            <w:right w:val="none" w:sz="0" w:space="0" w:color="auto"/>
          </w:divBdr>
        </w:div>
        <w:div w:id="1809202127">
          <w:marLeft w:val="0"/>
          <w:marRight w:val="0"/>
          <w:marTop w:val="0"/>
          <w:marBottom w:val="0"/>
          <w:divBdr>
            <w:top w:val="none" w:sz="0" w:space="0" w:color="auto"/>
            <w:left w:val="none" w:sz="0" w:space="0" w:color="auto"/>
            <w:bottom w:val="none" w:sz="0" w:space="0" w:color="auto"/>
            <w:right w:val="none" w:sz="0" w:space="0" w:color="auto"/>
          </w:divBdr>
        </w:div>
        <w:div w:id="448746543">
          <w:marLeft w:val="0"/>
          <w:marRight w:val="0"/>
          <w:marTop w:val="0"/>
          <w:marBottom w:val="0"/>
          <w:divBdr>
            <w:top w:val="none" w:sz="0" w:space="0" w:color="auto"/>
            <w:left w:val="none" w:sz="0" w:space="0" w:color="auto"/>
            <w:bottom w:val="none" w:sz="0" w:space="0" w:color="auto"/>
            <w:right w:val="none" w:sz="0" w:space="0" w:color="auto"/>
          </w:divBdr>
        </w:div>
        <w:div w:id="848565151">
          <w:marLeft w:val="0"/>
          <w:marRight w:val="0"/>
          <w:marTop w:val="0"/>
          <w:marBottom w:val="0"/>
          <w:divBdr>
            <w:top w:val="none" w:sz="0" w:space="0" w:color="auto"/>
            <w:left w:val="none" w:sz="0" w:space="0" w:color="auto"/>
            <w:bottom w:val="none" w:sz="0" w:space="0" w:color="auto"/>
            <w:right w:val="none" w:sz="0" w:space="0" w:color="auto"/>
          </w:divBdr>
        </w:div>
        <w:div w:id="1332222025">
          <w:marLeft w:val="0"/>
          <w:marRight w:val="0"/>
          <w:marTop w:val="0"/>
          <w:marBottom w:val="0"/>
          <w:divBdr>
            <w:top w:val="none" w:sz="0" w:space="0" w:color="auto"/>
            <w:left w:val="none" w:sz="0" w:space="0" w:color="auto"/>
            <w:bottom w:val="none" w:sz="0" w:space="0" w:color="auto"/>
            <w:right w:val="none" w:sz="0" w:space="0" w:color="auto"/>
          </w:divBdr>
        </w:div>
        <w:div w:id="738021235">
          <w:marLeft w:val="0"/>
          <w:marRight w:val="0"/>
          <w:marTop w:val="0"/>
          <w:marBottom w:val="0"/>
          <w:divBdr>
            <w:top w:val="none" w:sz="0" w:space="0" w:color="auto"/>
            <w:left w:val="none" w:sz="0" w:space="0" w:color="auto"/>
            <w:bottom w:val="none" w:sz="0" w:space="0" w:color="auto"/>
            <w:right w:val="none" w:sz="0" w:space="0" w:color="auto"/>
          </w:divBdr>
        </w:div>
        <w:div w:id="2145001506">
          <w:marLeft w:val="0"/>
          <w:marRight w:val="0"/>
          <w:marTop w:val="0"/>
          <w:marBottom w:val="0"/>
          <w:divBdr>
            <w:top w:val="none" w:sz="0" w:space="0" w:color="auto"/>
            <w:left w:val="none" w:sz="0" w:space="0" w:color="auto"/>
            <w:bottom w:val="none" w:sz="0" w:space="0" w:color="auto"/>
            <w:right w:val="none" w:sz="0" w:space="0" w:color="auto"/>
          </w:divBdr>
        </w:div>
        <w:div w:id="971600220">
          <w:marLeft w:val="0"/>
          <w:marRight w:val="0"/>
          <w:marTop w:val="0"/>
          <w:marBottom w:val="0"/>
          <w:divBdr>
            <w:top w:val="none" w:sz="0" w:space="0" w:color="auto"/>
            <w:left w:val="none" w:sz="0" w:space="0" w:color="auto"/>
            <w:bottom w:val="none" w:sz="0" w:space="0" w:color="auto"/>
            <w:right w:val="none" w:sz="0" w:space="0" w:color="auto"/>
          </w:divBdr>
        </w:div>
        <w:div w:id="77364011">
          <w:marLeft w:val="0"/>
          <w:marRight w:val="0"/>
          <w:marTop w:val="0"/>
          <w:marBottom w:val="0"/>
          <w:divBdr>
            <w:top w:val="none" w:sz="0" w:space="0" w:color="auto"/>
            <w:left w:val="none" w:sz="0" w:space="0" w:color="auto"/>
            <w:bottom w:val="none" w:sz="0" w:space="0" w:color="auto"/>
            <w:right w:val="none" w:sz="0" w:space="0" w:color="auto"/>
          </w:divBdr>
        </w:div>
        <w:div w:id="1449737039">
          <w:marLeft w:val="0"/>
          <w:marRight w:val="0"/>
          <w:marTop w:val="0"/>
          <w:marBottom w:val="0"/>
          <w:divBdr>
            <w:top w:val="none" w:sz="0" w:space="0" w:color="auto"/>
            <w:left w:val="none" w:sz="0" w:space="0" w:color="auto"/>
            <w:bottom w:val="none" w:sz="0" w:space="0" w:color="auto"/>
            <w:right w:val="none" w:sz="0" w:space="0" w:color="auto"/>
          </w:divBdr>
        </w:div>
        <w:div w:id="1517110190">
          <w:marLeft w:val="0"/>
          <w:marRight w:val="0"/>
          <w:marTop w:val="0"/>
          <w:marBottom w:val="0"/>
          <w:divBdr>
            <w:top w:val="none" w:sz="0" w:space="0" w:color="auto"/>
            <w:left w:val="none" w:sz="0" w:space="0" w:color="auto"/>
            <w:bottom w:val="none" w:sz="0" w:space="0" w:color="auto"/>
            <w:right w:val="none" w:sz="0" w:space="0" w:color="auto"/>
          </w:divBdr>
        </w:div>
        <w:div w:id="2002851767">
          <w:marLeft w:val="0"/>
          <w:marRight w:val="0"/>
          <w:marTop w:val="0"/>
          <w:marBottom w:val="0"/>
          <w:divBdr>
            <w:top w:val="none" w:sz="0" w:space="0" w:color="auto"/>
            <w:left w:val="none" w:sz="0" w:space="0" w:color="auto"/>
            <w:bottom w:val="none" w:sz="0" w:space="0" w:color="auto"/>
            <w:right w:val="none" w:sz="0" w:space="0" w:color="auto"/>
          </w:divBdr>
        </w:div>
        <w:div w:id="1740904962">
          <w:marLeft w:val="0"/>
          <w:marRight w:val="0"/>
          <w:marTop w:val="0"/>
          <w:marBottom w:val="0"/>
          <w:divBdr>
            <w:top w:val="none" w:sz="0" w:space="0" w:color="auto"/>
            <w:left w:val="none" w:sz="0" w:space="0" w:color="auto"/>
            <w:bottom w:val="none" w:sz="0" w:space="0" w:color="auto"/>
            <w:right w:val="none" w:sz="0" w:space="0" w:color="auto"/>
          </w:divBdr>
        </w:div>
        <w:div w:id="1445464769">
          <w:marLeft w:val="0"/>
          <w:marRight w:val="0"/>
          <w:marTop w:val="0"/>
          <w:marBottom w:val="0"/>
          <w:divBdr>
            <w:top w:val="none" w:sz="0" w:space="0" w:color="auto"/>
            <w:left w:val="none" w:sz="0" w:space="0" w:color="auto"/>
            <w:bottom w:val="none" w:sz="0" w:space="0" w:color="auto"/>
            <w:right w:val="none" w:sz="0" w:space="0" w:color="auto"/>
          </w:divBdr>
        </w:div>
        <w:div w:id="406344369">
          <w:marLeft w:val="0"/>
          <w:marRight w:val="0"/>
          <w:marTop w:val="0"/>
          <w:marBottom w:val="0"/>
          <w:divBdr>
            <w:top w:val="none" w:sz="0" w:space="0" w:color="auto"/>
            <w:left w:val="none" w:sz="0" w:space="0" w:color="auto"/>
            <w:bottom w:val="none" w:sz="0" w:space="0" w:color="auto"/>
            <w:right w:val="none" w:sz="0" w:space="0" w:color="auto"/>
          </w:divBdr>
        </w:div>
        <w:div w:id="1641691477">
          <w:marLeft w:val="0"/>
          <w:marRight w:val="0"/>
          <w:marTop w:val="0"/>
          <w:marBottom w:val="0"/>
          <w:divBdr>
            <w:top w:val="none" w:sz="0" w:space="0" w:color="auto"/>
            <w:left w:val="none" w:sz="0" w:space="0" w:color="auto"/>
            <w:bottom w:val="none" w:sz="0" w:space="0" w:color="auto"/>
            <w:right w:val="none" w:sz="0" w:space="0" w:color="auto"/>
          </w:divBdr>
        </w:div>
        <w:div w:id="2074814675">
          <w:marLeft w:val="0"/>
          <w:marRight w:val="0"/>
          <w:marTop w:val="0"/>
          <w:marBottom w:val="0"/>
          <w:divBdr>
            <w:top w:val="none" w:sz="0" w:space="0" w:color="auto"/>
            <w:left w:val="none" w:sz="0" w:space="0" w:color="auto"/>
            <w:bottom w:val="none" w:sz="0" w:space="0" w:color="auto"/>
            <w:right w:val="none" w:sz="0" w:space="0" w:color="auto"/>
          </w:divBdr>
        </w:div>
        <w:div w:id="759562635">
          <w:marLeft w:val="0"/>
          <w:marRight w:val="0"/>
          <w:marTop w:val="0"/>
          <w:marBottom w:val="0"/>
          <w:divBdr>
            <w:top w:val="none" w:sz="0" w:space="0" w:color="auto"/>
            <w:left w:val="none" w:sz="0" w:space="0" w:color="auto"/>
            <w:bottom w:val="none" w:sz="0" w:space="0" w:color="auto"/>
            <w:right w:val="none" w:sz="0" w:space="0" w:color="auto"/>
          </w:divBdr>
        </w:div>
        <w:div w:id="1184903590">
          <w:marLeft w:val="0"/>
          <w:marRight w:val="0"/>
          <w:marTop w:val="0"/>
          <w:marBottom w:val="0"/>
          <w:divBdr>
            <w:top w:val="none" w:sz="0" w:space="0" w:color="auto"/>
            <w:left w:val="none" w:sz="0" w:space="0" w:color="auto"/>
            <w:bottom w:val="none" w:sz="0" w:space="0" w:color="auto"/>
            <w:right w:val="none" w:sz="0" w:space="0" w:color="auto"/>
          </w:divBdr>
        </w:div>
      </w:divsChild>
    </w:div>
    <w:div w:id="13133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10</cp:revision>
  <dcterms:created xsi:type="dcterms:W3CDTF">2019-03-02T23:01:00Z</dcterms:created>
  <dcterms:modified xsi:type="dcterms:W3CDTF">2019-03-03T01:16:00Z</dcterms:modified>
</cp:coreProperties>
</file>