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90D7" w14:textId="48E85C20" w:rsidR="00027216" w:rsidRPr="005106B8" w:rsidRDefault="00615E70" w:rsidP="005106B8">
      <w:pPr>
        <w:spacing w:line="480" w:lineRule="auto"/>
        <w:jc w:val="center"/>
        <w:rPr>
          <w:rFonts w:cstheme="minorHAnsi"/>
          <w:sz w:val="24"/>
          <w:szCs w:val="24"/>
          <w:lang/>
        </w:rPr>
      </w:pPr>
      <w:bookmarkStart w:id="0" w:name="_GoBack"/>
      <w:r w:rsidRPr="005106B8">
        <w:rPr>
          <w:rFonts w:cstheme="minorHAnsi"/>
          <w:color w:val="393939"/>
          <w:sz w:val="24"/>
          <w:szCs w:val="24"/>
          <w:shd w:val="clear" w:color="auto" w:fill="F5F5F5"/>
        </w:rPr>
        <w:t>Q</w:t>
      </w:r>
      <w:r w:rsidR="00027216" w:rsidRPr="005106B8">
        <w:rPr>
          <w:rFonts w:cstheme="minorHAnsi"/>
          <w:color w:val="393939"/>
          <w:sz w:val="24"/>
          <w:szCs w:val="24"/>
          <w:shd w:val="clear" w:color="auto" w:fill="F5F5F5"/>
        </w:rPr>
        <w:t>uality Tactics and the Logistics and Supply Chain Functions </w:t>
      </w:r>
    </w:p>
    <w:p w14:paraId="52C5D5C3" w14:textId="77777777" w:rsidR="00A872BF" w:rsidRPr="005106B8" w:rsidRDefault="00A872BF" w:rsidP="005106B8">
      <w:pPr>
        <w:spacing w:line="480" w:lineRule="auto"/>
        <w:rPr>
          <w:rFonts w:cstheme="minorHAnsi"/>
          <w:sz w:val="24"/>
          <w:szCs w:val="24"/>
          <w:lang/>
        </w:rPr>
      </w:pPr>
      <w:r w:rsidRPr="005106B8">
        <w:rPr>
          <w:rFonts w:cstheme="minorHAnsi"/>
          <w:sz w:val="24"/>
          <w:szCs w:val="24"/>
          <w:lang/>
        </w:rPr>
        <w:t xml:space="preserve">The utilization of innovation in the altruistic world, as in the business world, comes in two pieces: internal and outer. Internal administration structures and following instruments are integral to keeping an affiliation especially oiled and amazing at what they do. Essentially as basic are the outer systems affiliations use to pass on their work to the all inclusive community. This incorporates having a site that uses something like date and present day plan guidelines, is compact neighborly, and mimics web based life perusing and sharing capacities. </w:t>
      </w:r>
    </w:p>
    <w:p w14:paraId="31514D9F" w14:textId="77777777" w:rsidR="00A872BF" w:rsidRPr="005106B8" w:rsidRDefault="00A872BF" w:rsidP="005106B8">
      <w:pPr>
        <w:spacing w:line="480" w:lineRule="auto"/>
        <w:rPr>
          <w:rFonts w:cstheme="minorHAnsi"/>
          <w:sz w:val="24"/>
          <w:szCs w:val="24"/>
          <w:lang/>
        </w:rPr>
      </w:pPr>
      <w:r w:rsidRPr="005106B8">
        <w:rPr>
          <w:rFonts w:cstheme="minorHAnsi"/>
          <w:sz w:val="24"/>
          <w:szCs w:val="24"/>
          <w:lang/>
        </w:rPr>
        <w:t xml:space="preserve">There is a lot to consider concerning redesigning a beneficent's innovation stack, anyway luckily a fabulous number of free and basic instruments exist to catalyze an affiliation's success and to pursue their impact. </w:t>
      </w:r>
    </w:p>
    <w:p w14:paraId="19F8BD73" w14:textId="77777777" w:rsidR="00A872BF" w:rsidRPr="005106B8" w:rsidRDefault="00A872BF" w:rsidP="005106B8">
      <w:pPr>
        <w:spacing w:line="480" w:lineRule="auto"/>
        <w:rPr>
          <w:rFonts w:cstheme="minorHAnsi"/>
          <w:b/>
          <w:sz w:val="24"/>
          <w:szCs w:val="24"/>
          <w:lang/>
        </w:rPr>
      </w:pPr>
      <w:r w:rsidRPr="005106B8">
        <w:rPr>
          <w:rFonts w:cstheme="minorHAnsi"/>
          <w:b/>
          <w:sz w:val="24"/>
          <w:szCs w:val="24"/>
          <w:lang/>
        </w:rPr>
        <w:t xml:space="preserve">Internal - Micro Analysis </w:t>
      </w:r>
    </w:p>
    <w:p w14:paraId="7225FD32" w14:textId="485A27BB" w:rsidR="00A872BF" w:rsidRPr="005106B8" w:rsidRDefault="00A872BF" w:rsidP="005106B8">
      <w:pPr>
        <w:spacing w:line="480" w:lineRule="auto"/>
        <w:rPr>
          <w:rFonts w:cstheme="minorHAnsi"/>
          <w:sz w:val="24"/>
          <w:szCs w:val="24"/>
          <w:lang/>
        </w:rPr>
      </w:pPr>
      <w:r w:rsidRPr="005106B8">
        <w:rPr>
          <w:rFonts w:cstheme="minorHAnsi"/>
          <w:sz w:val="24"/>
          <w:szCs w:val="24"/>
          <w:lang/>
        </w:rPr>
        <w:t xml:space="preserve">Various gadgets exist these days to pursue influence, beginning explicitly from the field. For the situation of digging into Open Data Kit or Formhub for reviewing and gathering information from the field, or utilizing mechanical assemblies for Nonprofits to deal with contact correspondence, it is fundamental that affiliations accumulate and track a wide combination of information. An a lot of foundations assemble and track a kind of information, yet more so as an instrument to satisfy financial experts instead of truly improve activities and impact. </w:t>
      </w:r>
    </w:p>
    <w:p w14:paraId="689E6CC2" w14:textId="4D8840B1" w:rsidR="00A872BF" w:rsidRPr="005106B8" w:rsidRDefault="00A872BF" w:rsidP="005106B8">
      <w:pPr>
        <w:spacing w:line="480" w:lineRule="auto"/>
        <w:rPr>
          <w:rFonts w:cstheme="minorHAnsi"/>
          <w:b/>
          <w:sz w:val="24"/>
          <w:szCs w:val="24"/>
          <w:lang/>
        </w:rPr>
      </w:pPr>
      <w:r w:rsidRPr="005106B8">
        <w:rPr>
          <w:rFonts w:cstheme="minorHAnsi"/>
          <w:b/>
          <w:sz w:val="24"/>
          <w:szCs w:val="24"/>
          <w:lang w:val="en-US"/>
        </w:rPr>
        <w:t>External</w:t>
      </w:r>
      <w:r w:rsidRPr="005106B8">
        <w:rPr>
          <w:rFonts w:cstheme="minorHAnsi"/>
          <w:b/>
          <w:sz w:val="24"/>
          <w:szCs w:val="24"/>
          <w:lang/>
        </w:rPr>
        <w:t xml:space="preserve"> - Macro Analysis </w:t>
      </w:r>
    </w:p>
    <w:p w14:paraId="643D71C6" w14:textId="77777777" w:rsidR="00A872BF" w:rsidRPr="005106B8" w:rsidRDefault="00A872BF" w:rsidP="005106B8">
      <w:pPr>
        <w:spacing w:line="480" w:lineRule="auto"/>
        <w:rPr>
          <w:rFonts w:cstheme="minorHAnsi"/>
          <w:sz w:val="24"/>
          <w:szCs w:val="24"/>
          <w:lang/>
        </w:rPr>
      </w:pPr>
      <w:r w:rsidRPr="005106B8">
        <w:rPr>
          <w:rFonts w:cstheme="minorHAnsi"/>
          <w:sz w:val="24"/>
          <w:szCs w:val="24"/>
          <w:lang/>
        </w:rPr>
        <w:t xml:space="preserve">Contract a better than average web designer or, in any occasion, visual engineer, especially one who is energetic and in contact with how progressively young suppliers will interact </w:t>
      </w:r>
      <w:r w:rsidRPr="005106B8">
        <w:rPr>
          <w:rFonts w:cstheme="minorHAnsi"/>
          <w:sz w:val="24"/>
          <w:szCs w:val="24"/>
          <w:lang/>
        </w:rPr>
        <w:lastRenderedPageBreak/>
        <w:t xml:space="preserve">with your page. Straightforwardness, visual incitement, and design improved for internet based life responsibility are crucial to any affiliation's substance showcasing method. </w:t>
      </w:r>
    </w:p>
    <w:p w14:paraId="2908411C" w14:textId="77777777" w:rsidR="00A872BF" w:rsidRPr="005106B8" w:rsidRDefault="00A872BF" w:rsidP="005106B8">
      <w:pPr>
        <w:spacing w:line="480" w:lineRule="auto"/>
        <w:rPr>
          <w:rFonts w:cstheme="minorHAnsi"/>
          <w:sz w:val="24"/>
          <w:szCs w:val="24"/>
          <w:lang/>
        </w:rPr>
      </w:pPr>
      <w:r w:rsidRPr="005106B8">
        <w:rPr>
          <w:rFonts w:cstheme="minorHAnsi"/>
          <w:sz w:val="24"/>
          <w:szCs w:val="24"/>
          <w:lang/>
        </w:rPr>
        <w:t xml:space="preserve">A standout amongst the best gadgets that affiliations have available to them is online life. Internet based life empowers relationship to upgrade their impact by spreading the word about their work, boundlessly. Thusly, twenty to multi year olds – the assistant of individuals brought into the world after 1980 and who are most busy with these web-based social networking outlets – are getting to be basic to the achievement of charitable affiliations. </w:t>
      </w:r>
    </w:p>
    <w:p w14:paraId="2FA11F87" w14:textId="093EC6B8" w:rsidR="00D309BD" w:rsidRPr="005106B8" w:rsidRDefault="00A872BF" w:rsidP="005106B8">
      <w:pPr>
        <w:spacing w:line="480" w:lineRule="auto"/>
        <w:rPr>
          <w:rFonts w:cstheme="minorHAnsi"/>
          <w:sz w:val="24"/>
          <w:szCs w:val="24"/>
          <w:lang/>
        </w:rPr>
      </w:pPr>
      <w:r w:rsidRPr="005106B8">
        <w:rPr>
          <w:rFonts w:cstheme="minorHAnsi"/>
          <w:sz w:val="24"/>
          <w:szCs w:val="24"/>
          <w:lang/>
        </w:rPr>
        <w:t xml:space="preserve">From volunteering, to giving, to dispersing information, twenty to multi year olds are taking an interest on earth in which they live with dynamic interest in the things they buy and the social impact they make. </w:t>
      </w:r>
      <w:r w:rsidRPr="005106B8">
        <w:rPr>
          <w:rFonts w:cstheme="minorHAnsi"/>
          <w:sz w:val="24"/>
          <w:szCs w:val="24"/>
          <w:lang/>
        </w:rPr>
        <w:t>This generation</w:t>
      </w:r>
      <w:r w:rsidRPr="005106B8">
        <w:rPr>
          <w:rFonts w:cstheme="minorHAnsi"/>
          <w:sz w:val="24"/>
          <w:szCs w:val="24"/>
          <w:lang/>
        </w:rPr>
        <w:t xml:space="preserve"> are wired to use internet based life and like and offer the things that move them – and not only is it intrinsically ordinary to do accordingly, anyway they have to do it</w:t>
      </w:r>
      <w:r w:rsidR="0067601E" w:rsidRPr="005106B8">
        <w:rPr>
          <w:rFonts w:cstheme="minorHAnsi"/>
          <w:sz w:val="24"/>
          <w:szCs w:val="24"/>
          <w:lang/>
        </w:rPr>
        <w:t>.</w:t>
      </w:r>
    </w:p>
    <w:p w14:paraId="57ABCEE5" w14:textId="63CE8CD9" w:rsidR="0067601E" w:rsidRPr="005106B8" w:rsidRDefault="0067601E" w:rsidP="005106B8">
      <w:pPr>
        <w:spacing w:line="480" w:lineRule="auto"/>
        <w:jc w:val="center"/>
        <w:rPr>
          <w:rFonts w:cstheme="minorHAnsi"/>
          <w:b/>
          <w:sz w:val="24"/>
          <w:szCs w:val="24"/>
          <w:lang w:val="en-US"/>
        </w:rPr>
      </w:pPr>
      <w:r w:rsidRPr="005106B8">
        <w:rPr>
          <w:rFonts w:cstheme="minorHAnsi"/>
          <w:b/>
          <w:sz w:val="24"/>
          <w:szCs w:val="24"/>
          <w:lang w:val="en-US"/>
        </w:rPr>
        <w:t>References</w:t>
      </w:r>
    </w:p>
    <w:p w14:paraId="05FE56C6" w14:textId="1E4F68C9" w:rsidR="00027216" w:rsidRPr="005106B8" w:rsidRDefault="00027216" w:rsidP="005106B8">
      <w:pPr>
        <w:spacing w:line="480" w:lineRule="auto"/>
        <w:rPr>
          <w:rFonts w:cstheme="minorHAnsi"/>
          <w:color w:val="222222"/>
          <w:sz w:val="24"/>
          <w:szCs w:val="24"/>
          <w:shd w:val="clear" w:color="auto" w:fill="FFFFFF"/>
        </w:rPr>
      </w:pPr>
      <w:r w:rsidRPr="005106B8">
        <w:rPr>
          <w:rFonts w:cstheme="minorHAnsi"/>
          <w:color w:val="222222"/>
          <w:sz w:val="24"/>
          <w:szCs w:val="24"/>
          <w:shd w:val="clear" w:color="auto" w:fill="FFFFFF"/>
        </w:rPr>
        <w:t xml:space="preserve">Gunasekaran, A., Patel, C., &amp; </w:t>
      </w:r>
      <w:proofErr w:type="spellStart"/>
      <w:r w:rsidRPr="005106B8">
        <w:rPr>
          <w:rFonts w:cstheme="minorHAnsi"/>
          <w:color w:val="222222"/>
          <w:sz w:val="24"/>
          <w:szCs w:val="24"/>
          <w:shd w:val="clear" w:color="auto" w:fill="FFFFFF"/>
        </w:rPr>
        <w:t>McGaughey</w:t>
      </w:r>
      <w:proofErr w:type="spellEnd"/>
      <w:r w:rsidRPr="005106B8">
        <w:rPr>
          <w:rFonts w:cstheme="minorHAnsi"/>
          <w:color w:val="222222"/>
          <w:sz w:val="24"/>
          <w:szCs w:val="24"/>
          <w:shd w:val="clear" w:color="auto" w:fill="FFFFFF"/>
        </w:rPr>
        <w:t>, R. E. (2004). A framework for supply chain performance measurement. </w:t>
      </w:r>
      <w:r w:rsidRPr="005106B8">
        <w:rPr>
          <w:rFonts w:cstheme="minorHAnsi"/>
          <w:i/>
          <w:iCs/>
          <w:color w:val="222222"/>
          <w:sz w:val="24"/>
          <w:szCs w:val="24"/>
          <w:shd w:val="clear" w:color="auto" w:fill="FFFFFF"/>
        </w:rPr>
        <w:t>International journal of production economics</w:t>
      </w:r>
      <w:r w:rsidRPr="005106B8">
        <w:rPr>
          <w:rFonts w:cstheme="minorHAnsi"/>
          <w:color w:val="222222"/>
          <w:sz w:val="24"/>
          <w:szCs w:val="24"/>
          <w:shd w:val="clear" w:color="auto" w:fill="FFFFFF"/>
        </w:rPr>
        <w:t>, </w:t>
      </w:r>
      <w:r w:rsidRPr="005106B8">
        <w:rPr>
          <w:rFonts w:cstheme="minorHAnsi"/>
          <w:i/>
          <w:iCs/>
          <w:color w:val="222222"/>
          <w:sz w:val="24"/>
          <w:szCs w:val="24"/>
          <w:shd w:val="clear" w:color="auto" w:fill="FFFFFF"/>
        </w:rPr>
        <w:t>87</w:t>
      </w:r>
      <w:r w:rsidRPr="005106B8">
        <w:rPr>
          <w:rFonts w:cstheme="minorHAnsi"/>
          <w:color w:val="222222"/>
          <w:sz w:val="24"/>
          <w:szCs w:val="24"/>
          <w:shd w:val="clear" w:color="auto" w:fill="FFFFFF"/>
        </w:rPr>
        <w:t>(3), 333-347.</w:t>
      </w:r>
    </w:p>
    <w:p w14:paraId="6773A0F0" w14:textId="4E7648E8" w:rsidR="00027216" w:rsidRPr="005106B8" w:rsidRDefault="00027216" w:rsidP="005106B8">
      <w:pPr>
        <w:spacing w:line="480" w:lineRule="auto"/>
        <w:rPr>
          <w:rFonts w:cstheme="minorHAnsi"/>
          <w:color w:val="222222"/>
          <w:sz w:val="24"/>
          <w:szCs w:val="24"/>
          <w:shd w:val="clear" w:color="auto" w:fill="FFFFFF"/>
        </w:rPr>
      </w:pPr>
      <w:r w:rsidRPr="005106B8">
        <w:rPr>
          <w:rFonts w:cstheme="minorHAnsi"/>
          <w:color w:val="222222"/>
          <w:sz w:val="24"/>
          <w:szCs w:val="24"/>
          <w:shd w:val="clear" w:color="auto" w:fill="FFFFFF"/>
        </w:rPr>
        <w:t>Stock, G. N., Greis, N. P., &amp; Kasarda, J. D. (2000). Enterprise logistics and supply chain structure: the role of fit. </w:t>
      </w:r>
      <w:r w:rsidRPr="005106B8">
        <w:rPr>
          <w:rFonts w:cstheme="minorHAnsi"/>
          <w:i/>
          <w:iCs/>
          <w:color w:val="222222"/>
          <w:sz w:val="24"/>
          <w:szCs w:val="24"/>
          <w:shd w:val="clear" w:color="auto" w:fill="FFFFFF"/>
        </w:rPr>
        <w:t>Journal of operations management</w:t>
      </w:r>
      <w:r w:rsidRPr="005106B8">
        <w:rPr>
          <w:rFonts w:cstheme="minorHAnsi"/>
          <w:color w:val="222222"/>
          <w:sz w:val="24"/>
          <w:szCs w:val="24"/>
          <w:shd w:val="clear" w:color="auto" w:fill="FFFFFF"/>
        </w:rPr>
        <w:t>, </w:t>
      </w:r>
      <w:r w:rsidRPr="005106B8">
        <w:rPr>
          <w:rFonts w:cstheme="minorHAnsi"/>
          <w:i/>
          <w:iCs/>
          <w:color w:val="222222"/>
          <w:sz w:val="24"/>
          <w:szCs w:val="24"/>
          <w:shd w:val="clear" w:color="auto" w:fill="FFFFFF"/>
        </w:rPr>
        <w:t>18</w:t>
      </w:r>
      <w:r w:rsidRPr="005106B8">
        <w:rPr>
          <w:rFonts w:cstheme="minorHAnsi"/>
          <w:color w:val="222222"/>
          <w:sz w:val="24"/>
          <w:szCs w:val="24"/>
          <w:shd w:val="clear" w:color="auto" w:fill="FFFFFF"/>
        </w:rPr>
        <w:t>(5), 531-547.</w:t>
      </w:r>
    </w:p>
    <w:p w14:paraId="2AD7DD93" w14:textId="40716BE1" w:rsidR="00027216" w:rsidRPr="005106B8" w:rsidRDefault="00027216" w:rsidP="005106B8">
      <w:pPr>
        <w:spacing w:line="480" w:lineRule="auto"/>
        <w:rPr>
          <w:rFonts w:cstheme="minorHAnsi"/>
          <w:sz w:val="24"/>
          <w:szCs w:val="24"/>
          <w:lang w:val="en-US"/>
        </w:rPr>
      </w:pPr>
      <w:proofErr w:type="spellStart"/>
      <w:r w:rsidRPr="005106B8">
        <w:rPr>
          <w:rFonts w:cstheme="minorHAnsi"/>
          <w:color w:val="222222"/>
          <w:sz w:val="24"/>
          <w:szCs w:val="24"/>
          <w:shd w:val="clear" w:color="auto" w:fill="FFFFFF"/>
        </w:rPr>
        <w:t>Cavinato</w:t>
      </w:r>
      <w:proofErr w:type="spellEnd"/>
      <w:r w:rsidRPr="005106B8">
        <w:rPr>
          <w:rFonts w:cstheme="minorHAnsi"/>
          <w:color w:val="222222"/>
          <w:sz w:val="24"/>
          <w:szCs w:val="24"/>
          <w:shd w:val="clear" w:color="auto" w:fill="FFFFFF"/>
        </w:rPr>
        <w:t>, J. L. (1992). A total cost/value model for supply chain competitiveness. </w:t>
      </w:r>
      <w:r w:rsidRPr="005106B8">
        <w:rPr>
          <w:rFonts w:cstheme="minorHAnsi"/>
          <w:i/>
          <w:iCs/>
          <w:color w:val="222222"/>
          <w:sz w:val="24"/>
          <w:szCs w:val="24"/>
          <w:shd w:val="clear" w:color="auto" w:fill="FFFFFF"/>
        </w:rPr>
        <w:t>Journal of business logistics</w:t>
      </w:r>
      <w:r w:rsidRPr="005106B8">
        <w:rPr>
          <w:rFonts w:cstheme="minorHAnsi"/>
          <w:color w:val="222222"/>
          <w:sz w:val="24"/>
          <w:szCs w:val="24"/>
          <w:shd w:val="clear" w:color="auto" w:fill="FFFFFF"/>
        </w:rPr>
        <w:t>, </w:t>
      </w:r>
      <w:r w:rsidRPr="005106B8">
        <w:rPr>
          <w:rFonts w:cstheme="minorHAnsi"/>
          <w:i/>
          <w:iCs/>
          <w:color w:val="222222"/>
          <w:sz w:val="24"/>
          <w:szCs w:val="24"/>
          <w:shd w:val="clear" w:color="auto" w:fill="FFFFFF"/>
        </w:rPr>
        <w:t>13</w:t>
      </w:r>
      <w:r w:rsidRPr="005106B8">
        <w:rPr>
          <w:rFonts w:cstheme="minorHAnsi"/>
          <w:color w:val="222222"/>
          <w:sz w:val="24"/>
          <w:szCs w:val="24"/>
          <w:shd w:val="clear" w:color="auto" w:fill="FFFFFF"/>
        </w:rPr>
        <w:t>(2), 285.</w:t>
      </w:r>
      <w:bookmarkEnd w:id="0"/>
    </w:p>
    <w:sectPr w:rsidR="00027216" w:rsidRPr="00510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1E"/>
    <w:rsid w:val="00027216"/>
    <w:rsid w:val="005106B8"/>
    <w:rsid w:val="00541272"/>
    <w:rsid w:val="00615E70"/>
    <w:rsid w:val="0067601E"/>
    <w:rsid w:val="00A872BF"/>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89F1"/>
  <w15:chartTrackingRefBased/>
  <w15:docId w15:val="{B43A0CF2-34DC-43CF-B650-49193DD3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01E"/>
    <w:rPr>
      <w:color w:val="0563C1" w:themeColor="hyperlink"/>
      <w:u w:val="single"/>
    </w:rPr>
  </w:style>
  <w:style w:type="character" w:styleId="UnresolvedMention">
    <w:name w:val="Unresolved Mention"/>
    <w:basedOn w:val="DefaultParagraphFont"/>
    <w:uiPriority w:val="99"/>
    <w:semiHidden/>
    <w:unhideWhenUsed/>
    <w:rsid w:val="00676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2335">
      <w:bodyDiv w:val="1"/>
      <w:marLeft w:val="0"/>
      <w:marRight w:val="0"/>
      <w:marTop w:val="0"/>
      <w:marBottom w:val="0"/>
      <w:divBdr>
        <w:top w:val="none" w:sz="0" w:space="0" w:color="auto"/>
        <w:left w:val="none" w:sz="0" w:space="0" w:color="auto"/>
        <w:bottom w:val="none" w:sz="0" w:space="0" w:color="auto"/>
        <w:right w:val="none" w:sz="0" w:space="0" w:color="auto"/>
      </w:divBdr>
    </w:div>
    <w:div w:id="571814971">
      <w:bodyDiv w:val="1"/>
      <w:marLeft w:val="0"/>
      <w:marRight w:val="0"/>
      <w:marTop w:val="0"/>
      <w:marBottom w:val="0"/>
      <w:divBdr>
        <w:top w:val="none" w:sz="0" w:space="0" w:color="auto"/>
        <w:left w:val="none" w:sz="0" w:space="0" w:color="auto"/>
        <w:bottom w:val="none" w:sz="0" w:space="0" w:color="auto"/>
        <w:right w:val="none" w:sz="0" w:space="0" w:color="auto"/>
      </w:divBdr>
    </w:div>
    <w:div w:id="17285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4</cp:revision>
  <dcterms:created xsi:type="dcterms:W3CDTF">2019-03-15T22:04:00Z</dcterms:created>
  <dcterms:modified xsi:type="dcterms:W3CDTF">2019-03-15T22:20:00Z</dcterms:modified>
</cp:coreProperties>
</file>