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3A2DED" w14:textId="7B4EB7F6" w:rsidR="00D309BD" w:rsidRPr="00D92FE3" w:rsidRDefault="00DF5CD3" w:rsidP="00D92FE3">
      <w:pPr>
        <w:pStyle w:val="Heading1"/>
        <w:spacing w:line="480" w:lineRule="auto"/>
        <w:rPr>
          <w:rFonts w:cstheme="minorHAnsi"/>
          <w:sz w:val="24"/>
          <w:szCs w:val="24"/>
        </w:rPr>
      </w:pPr>
      <w:r w:rsidRPr="00D92FE3">
        <w:rPr>
          <w:rFonts w:cstheme="minorHAnsi"/>
          <w:sz w:val="24"/>
          <w:szCs w:val="24"/>
        </w:rPr>
        <w:t>Introduction</w:t>
      </w:r>
    </w:p>
    <w:p w14:paraId="15F45EDE" w14:textId="2F22929C" w:rsidR="00DF5CD3" w:rsidRPr="00D92FE3" w:rsidRDefault="00DF5CD3" w:rsidP="00D92FE3">
      <w:pPr>
        <w:pStyle w:val="ListParagraph"/>
        <w:numPr>
          <w:ilvl w:val="1"/>
          <w:numId w:val="1"/>
        </w:numPr>
        <w:spacing w:line="480" w:lineRule="auto"/>
        <w:rPr>
          <w:rFonts w:cstheme="minorHAnsi"/>
          <w:sz w:val="24"/>
          <w:szCs w:val="24"/>
          <w:lang w:val="en-US"/>
        </w:rPr>
      </w:pPr>
      <w:r w:rsidRPr="00D92FE3">
        <w:rPr>
          <w:rFonts w:cstheme="minorHAnsi"/>
          <w:sz w:val="24"/>
          <w:szCs w:val="24"/>
          <w:lang w:val="en-US"/>
        </w:rPr>
        <w:t>Problem Statement: Because of incompetency of reception nursing staff, the Russian couple was made to wait longer while the wife suffered in pain; and the language barrier led to negligent mistake by nurses swapping the patients for wrong surgical procedures.</w:t>
      </w:r>
    </w:p>
    <w:p w14:paraId="54B95A30" w14:textId="39E95AF8" w:rsidR="00DF5CD3" w:rsidRPr="00D92FE3" w:rsidRDefault="00DF5CD3" w:rsidP="00D92FE3">
      <w:pPr>
        <w:pStyle w:val="Heading1"/>
        <w:spacing w:line="480" w:lineRule="auto"/>
        <w:rPr>
          <w:rFonts w:cstheme="minorHAnsi"/>
          <w:sz w:val="24"/>
          <w:szCs w:val="24"/>
        </w:rPr>
      </w:pPr>
      <w:r w:rsidRPr="00D92FE3">
        <w:rPr>
          <w:rFonts w:cstheme="minorHAnsi"/>
          <w:sz w:val="24"/>
          <w:szCs w:val="24"/>
        </w:rPr>
        <w:t>Background</w:t>
      </w:r>
    </w:p>
    <w:p w14:paraId="4853BA0E" w14:textId="3FAB01F6" w:rsidR="00DF5CD3" w:rsidRPr="00D92FE3" w:rsidRDefault="00DF5CD3" w:rsidP="00D92FE3">
      <w:pPr>
        <w:pStyle w:val="ListParagraph"/>
        <w:numPr>
          <w:ilvl w:val="1"/>
          <w:numId w:val="1"/>
        </w:numPr>
        <w:spacing w:line="480" w:lineRule="auto"/>
        <w:rPr>
          <w:rFonts w:cstheme="minorHAnsi"/>
          <w:sz w:val="24"/>
          <w:szCs w:val="24"/>
          <w:lang w:val="en-US"/>
        </w:rPr>
      </w:pPr>
      <w:r w:rsidRPr="00D92FE3">
        <w:rPr>
          <w:rFonts w:cstheme="minorHAnsi"/>
          <w:sz w:val="24"/>
          <w:szCs w:val="24"/>
          <w:lang w:val="en-US"/>
        </w:rPr>
        <w:t>Overview of Case Study</w:t>
      </w:r>
    </w:p>
    <w:p w14:paraId="1E7701A0" w14:textId="409959E3" w:rsidR="00DF5CD3" w:rsidRPr="00D92FE3" w:rsidRDefault="00DF5CD3" w:rsidP="00D92FE3">
      <w:pPr>
        <w:pStyle w:val="ListParagraph"/>
        <w:numPr>
          <w:ilvl w:val="2"/>
          <w:numId w:val="1"/>
        </w:numPr>
        <w:spacing w:line="480" w:lineRule="auto"/>
        <w:rPr>
          <w:rFonts w:cstheme="minorHAnsi"/>
          <w:sz w:val="24"/>
          <w:szCs w:val="24"/>
          <w:lang w:val="en-US"/>
        </w:rPr>
      </w:pPr>
      <w:r w:rsidRPr="00D92FE3">
        <w:rPr>
          <w:rFonts w:cstheme="minorHAnsi"/>
          <w:sz w:val="24"/>
          <w:szCs w:val="24"/>
          <w:lang w:val="en-US"/>
        </w:rPr>
        <w:t>The Russian couple waited longer than necessary in emergency department with wife in critical conditions.</w:t>
      </w:r>
    </w:p>
    <w:p w14:paraId="561A32DA" w14:textId="39CFCE71" w:rsidR="00DF5CD3" w:rsidRPr="00D92FE3" w:rsidRDefault="00DF5CD3" w:rsidP="00D92FE3">
      <w:pPr>
        <w:pStyle w:val="ListParagraph"/>
        <w:numPr>
          <w:ilvl w:val="2"/>
          <w:numId w:val="1"/>
        </w:numPr>
        <w:spacing w:line="480" w:lineRule="auto"/>
        <w:rPr>
          <w:rFonts w:cstheme="minorHAnsi"/>
          <w:sz w:val="24"/>
          <w:szCs w:val="24"/>
          <w:lang w:val="en-US"/>
        </w:rPr>
      </w:pPr>
      <w:r w:rsidRPr="00D92FE3">
        <w:rPr>
          <w:rFonts w:cstheme="minorHAnsi"/>
          <w:sz w:val="24"/>
          <w:szCs w:val="24"/>
          <w:lang w:val="en-US"/>
        </w:rPr>
        <w:t>The patients were negligent swapped for wrong surgical procedures.</w:t>
      </w:r>
    </w:p>
    <w:p w14:paraId="0C4068A6" w14:textId="6C912A14" w:rsidR="00DF5CD3" w:rsidRPr="00D92FE3" w:rsidRDefault="00DF5CD3" w:rsidP="00D92FE3">
      <w:pPr>
        <w:pStyle w:val="Heading1"/>
        <w:spacing w:line="480" w:lineRule="auto"/>
        <w:rPr>
          <w:rFonts w:cstheme="minorHAnsi"/>
          <w:sz w:val="24"/>
          <w:szCs w:val="24"/>
        </w:rPr>
      </w:pPr>
      <w:r w:rsidRPr="00D92FE3">
        <w:rPr>
          <w:rFonts w:cstheme="minorHAnsi"/>
          <w:sz w:val="24"/>
          <w:szCs w:val="24"/>
        </w:rPr>
        <w:t>Issues Identified in Case Study</w:t>
      </w:r>
    </w:p>
    <w:p w14:paraId="18081FAE" w14:textId="04E3DDAB" w:rsidR="00DF5CD3" w:rsidRPr="00D92FE3" w:rsidRDefault="00DF5CD3" w:rsidP="00D92FE3">
      <w:pPr>
        <w:pStyle w:val="ListParagraph"/>
        <w:numPr>
          <w:ilvl w:val="1"/>
          <w:numId w:val="1"/>
        </w:numPr>
        <w:spacing w:line="480" w:lineRule="auto"/>
        <w:rPr>
          <w:rFonts w:cstheme="minorHAnsi"/>
          <w:sz w:val="24"/>
          <w:szCs w:val="24"/>
          <w:lang w:val="en-US"/>
        </w:rPr>
      </w:pPr>
      <w:r w:rsidRPr="00D92FE3">
        <w:rPr>
          <w:rFonts w:cstheme="minorHAnsi"/>
          <w:sz w:val="24"/>
          <w:szCs w:val="24"/>
          <w:lang w:val="en-US"/>
        </w:rPr>
        <w:t>Negligence</w:t>
      </w:r>
    </w:p>
    <w:p w14:paraId="6BC9B3EF" w14:textId="538CBF7F" w:rsidR="00DF5CD3" w:rsidRPr="00D92FE3" w:rsidRDefault="00DF5CD3" w:rsidP="00D92FE3">
      <w:pPr>
        <w:pStyle w:val="ListParagraph"/>
        <w:numPr>
          <w:ilvl w:val="1"/>
          <w:numId w:val="1"/>
        </w:numPr>
        <w:spacing w:line="480" w:lineRule="auto"/>
        <w:rPr>
          <w:rFonts w:cstheme="minorHAnsi"/>
          <w:sz w:val="24"/>
          <w:szCs w:val="24"/>
          <w:lang w:val="en-US"/>
        </w:rPr>
      </w:pPr>
      <w:r w:rsidRPr="00D92FE3">
        <w:rPr>
          <w:rFonts w:cstheme="minorHAnsi"/>
          <w:sz w:val="24"/>
          <w:szCs w:val="24"/>
          <w:lang w:val="en-US"/>
        </w:rPr>
        <w:t>Lack of language intelligence</w:t>
      </w:r>
    </w:p>
    <w:p w14:paraId="72BFE4B6" w14:textId="56D91D05" w:rsidR="00DF5CD3" w:rsidRPr="00D92FE3" w:rsidRDefault="00DF5CD3" w:rsidP="00D92FE3">
      <w:pPr>
        <w:pStyle w:val="ListParagraph"/>
        <w:numPr>
          <w:ilvl w:val="1"/>
          <w:numId w:val="1"/>
        </w:numPr>
        <w:spacing w:line="480" w:lineRule="auto"/>
        <w:rPr>
          <w:rFonts w:cstheme="minorHAnsi"/>
          <w:sz w:val="24"/>
          <w:szCs w:val="24"/>
          <w:lang w:val="en-US"/>
        </w:rPr>
      </w:pPr>
      <w:r w:rsidRPr="00D92FE3">
        <w:rPr>
          <w:rFonts w:cstheme="minorHAnsi"/>
          <w:sz w:val="24"/>
          <w:szCs w:val="24"/>
          <w:lang w:val="en-US"/>
        </w:rPr>
        <w:t>Lack of cultural intelligence</w:t>
      </w:r>
    </w:p>
    <w:p w14:paraId="5A3DDE94" w14:textId="7DCFBE89" w:rsidR="00DF5CD3" w:rsidRPr="00D92FE3" w:rsidRDefault="00DF5CD3" w:rsidP="00D92FE3">
      <w:pPr>
        <w:pStyle w:val="ListParagraph"/>
        <w:numPr>
          <w:ilvl w:val="1"/>
          <w:numId w:val="1"/>
        </w:numPr>
        <w:spacing w:line="480" w:lineRule="auto"/>
        <w:rPr>
          <w:rFonts w:cstheme="minorHAnsi"/>
          <w:sz w:val="24"/>
          <w:szCs w:val="24"/>
          <w:lang w:val="en-US"/>
        </w:rPr>
      </w:pPr>
      <w:r w:rsidRPr="00D92FE3">
        <w:rPr>
          <w:rFonts w:cstheme="minorHAnsi"/>
          <w:sz w:val="24"/>
          <w:szCs w:val="24"/>
          <w:lang w:val="en-US"/>
        </w:rPr>
        <w:t>Lack of competency required to handle diversity of patients.</w:t>
      </w:r>
    </w:p>
    <w:p w14:paraId="7A1DCF69" w14:textId="52D5E38B" w:rsidR="00DF5CD3" w:rsidRPr="00D92FE3" w:rsidRDefault="00DF5CD3" w:rsidP="00D92FE3">
      <w:pPr>
        <w:pStyle w:val="Heading1"/>
        <w:spacing w:line="480" w:lineRule="auto"/>
        <w:rPr>
          <w:rFonts w:cstheme="minorHAnsi"/>
          <w:sz w:val="24"/>
          <w:szCs w:val="24"/>
        </w:rPr>
      </w:pPr>
      <w:r w:rsidRPr="00D92FE3">
        <w:rPr>
          <w:rFonts w:cstheme="minorHAnsi"/>
          <w:sz w:val="24"/>
          <w:szCs w:val="24"/>
        </w:rPr>
        <w:t>Lack of Nursing Competency for Cultural Intelligence</w:t>
      </w:r>
    </w:p>
    <w:p w14:paraId="728733B8" w14:textId="13F16A21" w:rsidR="00DF5CD3" w:rsidRPr="00D92FE3" w:rsidRDefault="00DF5CD3" w:rsidP="00D92FE3">
      <w:pPr>
        <w:pStyle w:val="ListParagraph"/>
        <w:numPr>
          <w:ilvl w:val="1"/>
          <w:numId w:val="1"/>
        </w:numPr>
        <w:spacing w:line="480" w:lineRule="auto"/>
        <w:rPr>
          <w:rFonts w:cstheme="minorHAnsi"/>
          <w:sz w:val="24"/>
          <w:szCs w:val="24"/>
          <w:lang w:val="en-US"/>
        </w:rPr>
      </w:pPr>
      <w:r w:rsidRPr="00D92FE3">
        <w:rPr>
          <w:rFonts w:cstheme="minorHAnsi"/>
          <w:sz w:val="24"/>
          <w:szCs w:val="24"/>
          <w:lang w:val="en-US"/>
        </w:rPr>
        <w:t>For a nurse to be competent enough, it is important that she is not only skilled but also culturally, emotionally and socially intelligent. Inability to have these skills can lead to increased cases of ambiguities, confusions and negligent mistakes such as the ones mentioned in the case study.</w:t>
      </w:r>
    </w:p>
    <w:p w14:paraId="2F812E5C" w14:textId="5EBAE484" w:rsidR="00DF5CD3" w:rsidRPr="00D92FE3" w:rsidRDefault="00DF5CD3" w:rsidP="00D92FE3">
      <w:pPr>
        <w:pStyle w:val="ListParagraph"/>
        <w:numPr>
          <w:ilvl w:val="1"/>
          <w:numId w:val="1"/>
        </w:numPr>
        <w:spacing w:line="480" w:lineRule="auto"/>
        <w:rPr>
          <w:rFonts w:cstheme="minorHAnsi"/>
          <w:sz w:val="24"/>
          <w:szCs w:val="24"/>
          <w:lang w:val="en-US"/>
        </w:rPr>
      </w:pPr>
      <w:r w:rsidRPr="00D92FE3">
        <w:rPr>
          <w:rFonts w:cstheme="minorHAnsi"/>
          <w:sz w:val="24"/>
          <w:szCs w:val="24"/>
          <w:lang w:val="en-US"/>
        </w:rPr>
        <w:t>To improve these skills, nurses need to develop healthcare literacy.</w:t>
      </w:r>
    </w:p>
    <w:p w14:paraId="42DD872D" w14:textId="0FA06534" w:rsidR="00DB74ED" w:rsidRPr="00D92FE3" w:rsidRDefault="00DB74ED" w:rsidP="00D92FE3">
      <w:pPr>
        <w:pStyle w:val="ListParagraph"/>
        <w:numPr>
          <w:ilvl w:val="1"/>
          <w:numId w:val="1"/>
        </w:numPr>
        <w:spacing w:line="480" w:lineRule="auto"/>
        <w:rPr>
          <w:rFonts w:cstheme="minorHAnsi"/>
          <w:sz w:val="24"/>
          <w:szCs w:val="24"/>
          <w:lang w:val="en-US"/>
        </w:rPr>
      </w:pPr>
      <w:r w:rsidRPr="00D92FE3">
        <w:rPr>
          <w:rFonts w:cstheme="minorHAnsi"/>
          <w:sz w:val="24"/>
          <w:szCs w:val="24"/>
          <w:lang w:val="en-US"/>
        </w:rPr>
        <w:t>Nurses need to be competent enough to handle cultural diversity in patients.</w:t>
      </w:r>
    </w:p>
    <w:p w14:paraId="17574014" w14:textId="33B33B4E" w:rsidR="00DB74ED" w:rsidRPr="00D92FE3" w:rsidRDefault="00DB74ED" w:rsidP="00D92FE3">
      <w:pPr>
        <w:pStyle w:val="ListParagraph"/>
        <w:numPr>
          <w:ilvl w:val="1"/>
          <w:numId w:val="1"/>
        </w:numPr>
        <w:spacing w:line="480" w:lineRule="auto"/>
        <w:rPr>
          <w:rFonts w:cstheme="minorHAnsi"/>
          <w:sz w:val="24"/>
          <w:szCs w:val="24"/>
          <w:lang w:val="en-US"/>
        </w:rPr>
      </w:pPr>
      <w:r w:rsidRPr="00D92FE3">
        <w:rPr>
          <w:rFonts w:cstheme="minorHAnsi"/>
          <w:sz w:val="24"/>
          <w:szCs w:val="24"/>
          <w:lang w:val="en-US"/>
        </w:rPr>
        <w:lastRenderedPageBreak/>
        <w:t>This will include:</w:t>
      </w:r>
    </w:p>
    <w:p w14:paraId="7DF6F341" w14:textId="44336E9A" w:rsidR="00DB74ED" w:rsidRPr="00D92FE3" w:rsidRDefault="00DB74ED" w:rsidP="00D92FE3">
      <w:pPr>
        <w:pStyle w:val="ListParagraph"/>
        <w:numPr>
          <w:ilvl w:val="2"/>
          <w:numId w:val="1"/>
        </w:numPr>
        <w:spacing w:line="480" w:lineRule="auto"/>
        <w:rPr>
          <w:rFonts w:cstheme="minorHAnsi"/>
          <w:sz w:val="24"/>
          <w:szCs w:val="24"/>
          <w:lang w:val="en-US"/>
        </w:rPr>
      </w:pPr>
      <w:r w:rsidRPr="00D92FE3">
        <w:rPr>
          <w:rFonts w:cstheme="minorHAnsi"/>
          <w:sz w:val="24"/>
          <w:szCs w:val="24"/>
          <w:lang w:val="en-US"/>
        </w:rPr>
        <w:t>Overcoming language barriers</w:t>
      </w:r>
    </w:p>
    <w:p w14:paraId="0426DF5E" w14:textId="6CB53DFE" w:rsidR="00DB74ED" w:rsidRPr="00D92FE3" w:rsidRDefault="00DB74ED" w:rsidP="00D92FE3">
      <w:pPr>
        <w:pStyle w:val="ListParagraph"/>
        <w:numPr>
          <w:ilvl w:val="2"/>
          <w:numId w:val="1"/>
        </w:numPr>
        <w:spacing w:line="480" w:lineRule="auto"/>
        <w:rPr>
          <w:rFonts w:cstheme="minorHAnsi"/>
          <w:sz w:val="24"/>
          <w:szCs w:val="24"/>
          <w:lang w:val="en-US"/>
        </w:rPr>
      </w:pPr>
      <w:r w:rsidRPr="00D92FE3">
        <w:rPr>
          <w:rFonts w:cstheme="minorHAnsi"/>
          <w:sz w:val="24"/>
          <w:szCs w:val="24"/>
          <w:lang w:val="en-US"/>
        </w:rPr>
        <w:t>Overcoming cultural stereotypes</w:t>
      </w:r>
    </w:p>
    <w:p w14:paraId="00181969" w14:textId="76BBC195" w:rsidR="00DB74ED" w:rsidRPr="00D92FE3" w:rsidRDefault="00DB74ED" w:rsidP="00D92FE3">
      <w:pPr>
        <w:pStyle w:val="ListParagraph"/>
        <w:numPr>
          <w:ilvl w:val="2"/>
          <w:numId w:val="1"/>
        </w:numPr>
        <w:spacing w:line="480" w:lineRule="auto"/>
        <w:rPr>
          <w:rFonts w:cstheme="minorHAnsi"/>
          <w:sz w:val="24"/>
          <w:szCs w:val="24"/>
          <w:lang w:val="en-US"/>
        </w:rPr>
      </w:pPr>
      <w:r w:rsidRPr="00D92FE3">
        <w:rPr>
          <w:rFonts w:cstheme="minorHAnsi"/>
          <w:sz w:val="24"/>
          <w:szCs w:val="24"/>
          <w:lang w:val="en-US"/>
        </w:rPr>
        <w:t>Overcoming any biases and opinions</w:t>
      </w:r>
    </w:p>
    <w:p w14:paraId="1BFE7A07" w14:textId="1DD6D03B" w:rsidR="00DB74ED" w:rsidRPr="00D92FE3" w:rsidRDefault="00DB74ED" w:rsidP="00D92FE3">
      <w:pPr>
        <w:pStyle w:val="ListParagraph"/>
        <w:numPr>
          <w:ilvl w:val="2"/>
          <w:numId w:val="1"/>
        </w:numPr>
        <w:spacing w:line="480" w:lineRule="auto"/>
        <w:rPr>
          <w:rFonts w:cstheme="minorHAnsi"/>
          <w:sz w:val="24"/>
          <w:szCs w:val="24"/>
          <w:lang w:val="en-US"/>
        </w:rPr>
      </w:pPr>
      <w:r w:rsidRPr="00D92FE3">
        <w:rPr>
          <w:rFonts w:cstheme="minorHAnsi"/>
          <w:sz w:val="24"/>
          <w:szCs w:val="24"/>
          <w:lang w:val="en-US"/>
        </w:rPr>
        <w:t>Acting in a professional manner to avoid any ambiguities and negligence.</w:t>
      </w:r>
    </w:p>
    <w:p w14:paraId="4976287C" w14:textId="54FF1C08" w:rsidR="00DF5CD3" w:rsidRPr="00D92FE3" w:rsidRDefault="00DF5CD3" w:rsidP="00D92FE3">
      <w:pPr>
        <w:pStyle w:val="Heading1"/>
        <w:spacing w:line="480" w:lineRule="auto"/>
        <w:rPr>
          <w:rFonts w:cstheme="minorHAnsi"/>
          <w:sz w:val="24"/>
          <w:szCs w:val="24"/>
        </w:rPr>
      </w:pPr>
      <w:r w:rsidRPr="00D92FE3">
        <w:rPr>
          <w:rFonts w:cstheme="minorHAnsi"/>
          <w:sz w:val="24"/>
          <w:szCs w:val="24"/>
        </w:rPr>
        <w:t>Negligence of Nurses on Behalf of Language Diversity</w:t>
      </w:r>
    </w:p>
    <w:p w14:paraId="23D5C4B2" w14:textId="61226878" w:rsidR="00DB74ED" w:rsidRPr="00D92FE3" w:rsidRDefault="00DB74ED" w:rsidP="00D92FE3">
      <w:pPr>
        <w:pStyle w:val="ListParagraph"/>
        <w:numPr>
          <w:ilvl w:val="1"/>
          <w:numId w:val="1"/>
        </w:numPr>
        <w:spacing w:line="480" w:lineRule="auto"/>
        <w:rPr>
          <w:rFonts w:cstheme="minorHAnsi"/>
          <w:sz w:val="24"/>
          <w:szCs w:val="24"/>
          <w:lang w:val="en-US"/>
        </w:rPr>
      </w:pPr>
      <w:r w:rsidRPr="00D92FE3">
        <w:rPr>
          <w:rFonts w:cstheme="minorHAnsi"/>
          <w:sz w:val="24"/>
          <w:szCs w:val="24"/>
          <w:lang w:val="en-US"/>
        </w:rPr>
        <w:t>It is important that the nursing staff, specifically handling the interviewing and reception services, must be capable of handling linguistics diversity.</w:t>
      </w:r>
    </w:p>
    <w:p w14:paraId="2356C86E" w14:textId="2C384383" w:rsidR="00DB74ED" w:rsidRPr="00D92FE3" w:rsidRDefault="00DB74ED" w:rsidP="00D92FE3">
      <w:pPr>
        <w:pStyle w:val="ListParagraph"/>
        <w:numPr>
          <w:ilvl w:val="1"/>
          <w:numId w:val="1"/>
        </w:numPr>
        <w:spacing w:line="480" w:lineRule="auto"/>
        <w:rPr>
          <w:rFonts w:cstheme="minorHAnsi"/>
          <w:sz w:val="24"/>
          <w:szCs w:val="24"/>
          <w:lang w:val="en-US"/>
        </w:rPr>
      </w:pPr>
      <w:r w:rsidRPr="00D92FE3">
        <w:rPr>
          <w:rFonts w:cstheme="minorHAnsi"/>
          <w:sz w:val="24"/>
          <w:szCs w:val="24"/>
          <w:lang w:val="en-US"/>
        </w:rPr>
        <w:t>There is no chance of negligence because of wrong pronunciation or lack of understanding of the dialect.</w:t>
      </w:r>
    </w:p>
    <w:p w14:paraId="59E34C60" w14:textId="7CCD7086" w:rsidR="00DB74ED" w:rsidRPr="00D92FE3" w:rsidRDefault="00DB74ED" w:rsidP="00D92FE3">
      <w:pPr>
        <w:pStyle w:val="ListParagraph"/>
        <w:numPr>
          <w:ilvl w:val="1"/>
          <w:numId w:val="1"/>
        </w:numPr>
        <w:spacing w:line="480" w:lineRule="auto"/>
        <w:rPr>
          <w:rFonts w:cstheme="minorHAnsi"/>
          <w:sz w:val="24"/>
          <w:szCs w:val="24"/>
          <w:lang w:val="en-US"/>
        </w:rPr>
      </w:pPr>
      <w:r w:rsidRPr="00D92FE3">
        <w:rPr>
          <w:rFonts w:cstheme="minorHAnsi"/>
          <w:sz w:val="24"/>
          <w:szCs w:val="24"/>
          <w:lang w:val="en-US"/>
        </w:rPr>
        <w:t>The nurses should ensure validity, verifiability, reliability and precision of their documentations regarding the patients.</w:t>
      </w:r>
    </w:p>
    <w:p w14:paraId="7062BE5C" w14:textId="5D7C35EC" w:rsidR="00DB74ED" w:rsidRPr="00D92FE3" w:rsidRDefault="00DB74ED" w:rsidP="00D92FE3">
      <w:pPr>
        <w:pStyle w:val="ListParagraph"/>
        <w:numPr>
          <w:ilvl w:val="1"/>
          <w:numId w:val="1"/>
        </w:numPr>
        <w:spacing w:line="480" w:lineRule="auto"/>
        <w:rPr>
          <w:rFonts w:cstheme="minorHAnsi"/>
          <w:sz w:val="24"/>
          <w:szCs w:val="24"/>
          <w:lang w:val="en-US"/>
        </w:rPr>
      </w:pPr>
      <w:r w:rsidRPr="00D92FE3">
        <w:rPr>
          <w:rFonts w:cstheme="minorHAnsi"/>
          <w:sz w:val="24"/>
          <w:szCs w:val="24"/>
          <w:lang w:val="en-US"/>
        </w:rPr>
        <w:t>Any issues in dosage or surgery recommendations can lead to life threatening situations</w:t>
      </w:r>
    </w:p>
    <w:p w14:paraId="40F1839D" w14:textId="022F4122" w:rsidR="00DF5CD3" w:rsidRPr="00D92FE3" w:rsidRDefault="00DF5CD3" w:rsidP="00D92FE3">
      <w:pPr>
        <w:pStyle w:val="Heading1"/>
        <w:spacing w:line="480" w:lineRule="auto"/>
        <w:rPr>
          <w:rFonts w:cstheme="minorHAnsi"/>
          <w:sz w:val="24"/>
          <w:szCs w:val="24"/>
        </w:rPr>
      </w:pPr>
      <w:r w:rsidRPr="00D92FE3">
        <w:rPr>
          <w:rFonts w:cstheme="minorHAnsi"/>
          <w:sz w:val="24"/>
          <w:szCs w:val="24"/>
        </w:rPr>
        <w:t>Wait Time, Negligence and Cultural Profiling</w:t>
      </w:r>
    </w:p>
    <w:p w14:paraId="69E271F7" w14:textId="753973C5" w:rsidR="00DF5CD3" w:rsidRPr="00D92FE3" w:rsidRDefault="00DF5CD3" w:rsidP="00D92FE3">
      <w:pPr>
        <w:pStyle w:val="ListParagraph"/>
        <w:numPr>
          <w:ilvl w:val="1"/>
          <w:numId w:val="1"/>
        </w:numPr>
        <w:spacing w:line="480" w:lineRule="auto"/>
        <w:rPr>
          <w:rFonts w:cstheme="minorHAnsi"/>
          <w:sz w:val="24"/>
          <w:szCs w:val="24"/>
          <w:lang w:val="en-US"/>
        </w:rPr>
      </w:pPr>
      <w:r w:rsidRPr="00D92FE3">
        <w:rPr>
          <w:rFonts w:cstheme="minorHAnsi"/>
          <w:sz w:val="24"/>
          <w:szCs w:val="24"/>
          <w:lang w:val="en-US"/>
        </w:rPr>
        <w:t>The couple had to wait unnecessarily long while the wife suffered in pain</w:t>
      </w:r>
    </w:p>
    <w:p w14:paraId="381B5473" w14:textId="27C982FD" w:rsidR="00DF5CD3" w:rsidRPr="00D92FE3" w:rsidRDefault="00DF5CD3" w:rsidP="00D92FE3">
      <w:pPr>
        <w:pStyle w:val="ListParagraph"/>
        <w:numPr>
          <w:ilvl w:val="1"/>
          <w:numId w:val="1"/>
        </w:numPr>
        <w:spacing w:line="480" w:lineRule="auto"/>
        <w:rPr>
          <w:rFonts w:cstheme="minorHAnsi"/>
          <w:sz w:val="24"/>
          <w:szCs w:val="24"/>
          <w:lang w:val="en-US"/>
        </w:rPr>
      </w:pPr>
      <w:r w:rsidRPr="00D92FE3">
        <w:rPr>
          <w:rFonts w:cstheme="minorHAnsi"/>
          <w:sz w:val="24"/>
          <w:szCs w:val="24"/>
          <w:lang w:val="en-US"/>
        </w:rPr>
        <w:t>Russian couple. Could the increased wait time be because of cultural stereotyping?</w:t>
      </w:r>
    </w:p>
    <w:p w14:paraId="13C0002D" w14:textId="77777777" w:rsidR="00677173" w:rsidRPr="00D92FE3" w:rsidRDefault="00DF5CD3" w:rsidP="00D92FE3">
      <w:pPr>
        <w:pStyle w:val="ListParagraph"/>
        <w:numPr>
          <w:ilvl w:val="1"/>
          <w:numId w:val="1"/>
        </w:numPr>
        <w:spacing w:line="480" w:lineRule="auto"/>
        <w:rPr>
          <w:rFonts w:cstheme="minorHAnsi"/>
          <w:sz w:val="24"/>
          <w:szCs w:val="24"/>
          <w:lang w:val="en-US"/>
        </w:rPr>
      </w:pPr>
      <w:r w:rsidRPr="00D92FE3">
        <w:rPr>
          <w:rFonts w:cstheme="minorHAnsi"/>
          <w:sz w:val="24"/>
          <w:szCs w:val="24"/>
          <w:lang w:val="en-US"/>
        </w:rPr>
        <w:t xml:space="preserve">Thoughts regarding health are, along these lines, cultural. They differ broadly crosswise over social orders and ought not just be characterized by measures of clinical care and sickness. Health can be characterized in overall terms or very neighborhood and recognizable ones (Melnyk et al. 2017). </w:t>
      </w:r>
    </w:p>
    <w:p w14:paraId="4E5D2FA8" w14:textId="1715AE11" w:rsidR="00DF5CD3" w:rsidRPr="00D92FE3" w:rsidRDefault="00677173" w:rsidP="00D92FE3">
      <w:pPr>
        <w:pStyle w:val="ListParagraph"/>
        <w:numPr>
          <w:ilvl w:val="1"/>
          <w:numId w:val="1"/>
        </w:numPr>
        <w:spacing w:line="480" w:lineRule="auto"/>
        <w:rPr>
          <w:rFonts w:cstheme="minorHAnsi"/>
          <w:sz w:val="24"/>
          <w:szCs w:val="24"/>
          <w:lang w:val="en-US"/>
        </w:rPr>
      </w:pPr>
      <w:r w:rsidRPr="00D92FE3">
        <w:rPr>
          <w:rFonts w:cstheme="minorHAnsi"/>
          <w:sz w:val="24"/>
          <w:szCs w:val="24"/>
          <w:lang w:val="en-US"/>
        </w:rPr>
        <w:lastRenderedPageBreak/>
        <w:t>i</w:t>
      </w:r>
      <w:r w:rsidR="00DF5CD3" w:rsidRPr="00D92FE3">
        <w:rPr>
          <w:rFonts w:cstheme="minorHAnsi"/>
          <w:sz w:val="24"/>
          <w:szCs w:val="24"/>
          <w:lang w:val="en-US"/>
        </w:rPr>
        <w:t>n clinical settings, an inclination to institutionalize human instinct can be, incomprehensibly, determined by both a nonappearance of attention to the assorted variety with which prosperity is contextualized and a guarantee to express both patient needs and caregiver commitments in generally reasonable terms.</w:t>
      </w:r>
    </w:p>
    <w:p w14:paraId="285144A6" w14:textId="77777777" w:rsidR="00677173" w:rsidRPr="00D92FE3" w:rsidRDefault="00DF5CD3" w:rsidP="00D92FE3">
      <w:pPr>
        <w:pStyle w:val="ListParagraph"/>
        <w:numPr>
          <w:ilvl w:val="1"/>
          <w:numId w:val="1"/>
        </w:numPr>
        <w:spacing w:line="480" w:lineRule="auto"/>
        <w:rPr>
          <w:rFonts w:cstheme="minorHAnsi"/>
          <w:sz w:val="24"/>
          <w:szCs w:val="24"/>
          <w:lang w:val="en-US"/>
        </w:rPr>
      </w:pPr>
      <w:r w:rsidRPr="00D92FE3">
        <w:rPr>
          <w:rFonts w:cstheme="minorHAnsi"/>
          <w:sz w:val="24"/>
          <w:szCs w:val="24"/>
          <w:lang w:val="en-US"/>
        </w:rPr>
        <w:t>In order to overcome such instances, it is important that the healthcare practitioners including the nurses must work towards raising community welfare. This include general informative workshops and sessions, purpose-built campaigns, etc.</w:t>
      </w:r>
    </w:p>
    <w:p w14:paraId="41B4E371" w14:textId="7E242813" w:rsidR="00DF5CD3" w:rsidRPr="00D92FE3" w:rsidRDefault="00DF5CD3" w:rsidP="00D92FE3">
      <w:pPr>
        <w:pStyle w:val="ListParagraph"/>
        <w:numPr>
          <w:ilvl w:val="1"/>
          <w:numId w:val="1"/>
        </w:numPr>
        <w:spacing w:line="480" w:lineRule="auto"/>
        <w:rPr>
          <w:rFonts w:cstheme="minorHAnsi"/>
          <w:sz w:val="24"/>
          <w:szCs w:val="24"/>
          <w:lang w:val="en-US"/>
        </w:rPr>
      </w:pPr>
      <w:r w:rsidRPr="00D92FE3">
        <w:rPr>
          <w:rFonts w:cstheme="minorHAnsi"/>
          <w:sz w:val="24"/>
          <w:szCs w:val="24"/>
          <w:lang w:val="en-US"/>
        </w:rPr>
        <w:t>In any of these approaches, the most crucial aspect is the ability of the nurses to connect with the society and overcome misconceptions regarding healthcare services and policies.</w:t>
      </w:r>
    </w:p>
    <w:p w14:paraId="692AAAA0" w14:textId="1412BCE1" w:rsidR="00DF5CD3" w:rsidRPr="00D92FE3" w:rsidRDefault="00DF5CD3" w:rsidP="00D92FE3">
      <w:pPr>
        <w:pStyle w:val="Heading1"/>
        <w:spacing w:line="480" w:lineRule="auto"/>
        <w:rPr>
          <w:rFonts w:cstheme="minorHAnsi"/>
          <w:sz w:val="24"/>
          <w:szCs w:val="24"/>
        </w:rPr>
      </w:pPr>
      <w:r w:rsidRPr="00D92FE3">
        <w:rPr>
          <w:rFonts w:cstheme="minorHAnsi"/>
          <w:sz w:val="24"/>
          <w:szCs w:val="24"/>
        </w:rPr>
        <w:t>Possible Implications and Applicable Legislations</w:t>
      </w:r>
    </w:p>
    <w:p w14:paraId="2DE4C920" w14:textId="35F69AC1" w:rsidR="00DC2A8D" w:rsidRPr="00D92FE3" w:rsidRDefault="00DC2A8D" w:rsidP="00D92FE3">
      <w:pPr>
        <w:pStyle w:val="ListParagraph"/>
        <w:numPr>
          <w:ilvl w:val="1"/>
          <w:numId w:val="1"/>
        </w:numPr>
        <w:spacing w:line="480" w:lineRule="auto"/>
        <w:rPr>
          <w:rFonts w:cstheme="minorHAnsi"/>
          <w:sz w:val="24"/>
          <w:szCs w:val="24"/>
          <w:lang w:val="en-US"/>
        </w:rPr>
      </w:pPr>
      <w:r w:rsidRPr="00D92FE3">
        <w:rPr>
          <w:rFonts w:cstheme="minorHAnsi"/>
          <w:sz w:val="24"/>
          <w:szCs w:val="24"/>
          <w:lang w:val="en-US"/>
        </w:rPr>
        <w:t>In case of any nursing negligence, multiple code of conducts and liabilities can be applied. Some of these are:</w:t>
      </w:r>
    </w:p>
    <w:p w14:paraId="642FFC78" w14:textId="4F4732CC" w:rsidR="00DC2A8D" w:rsidRPr="00D92FE3" w:rsidRDefault="00DC2A8D" w:rsidP="00D92FE3">
      <w:pPr>
        <w:pStyle w:val="ListParagraph"/>
        <w:numPr>
          <w:ilvl w:val="2"/>
          <w:numId w:val="1"/>
        </w:numPr>
        <w:spacing w:line="480" w:lineRule="auto"/>
        <w:rPr>
          <w:rFonts w:cstheme="minorHAnsi"/>
          <w:sz w:val="24"/>
          <w:szCs w:val="24"/>
          <w:lang w:val="en-US"/>
        </w:rPr>
      </w:pPr>
      <w:r w:rsidRPr="00D92FE3">
        <w:rPr>
          <w:rFonts w:cstheme="minorHAnsi"/>
          <w:sz w:val="24"/>
          <w:szCs w:val="24"/>
          <w:lang w:val="en-US"/>
        </w:rPr>
        <w:t>Criminal negligence</w:t>
      </w:r>
    </w:p>
    <w:p w14:paraId="7974A78E" w14:textId="5DBD2E0C" w:rsidR="00DC2A8D" w:rsidRPr="00D92FE3" w:rsidRDefault="00DC2A8D" w:rsidP="00D92FE3">
      <w:pPr>
        <w:pStyle w:val="ListParagraph"/>
        <w:numPr>
          <w:ilvl w:val="2"/>
          <w:numId w:val="1"/>
        </w:numPr>
        <w:spacing w:line="480" w:lineRule="auto"/>
        <w:rPr>
          <w:rFonts w:cstheme="minorHAnsi"/>
          <w:sz w:val="24"/>
          <w:szCs w:val="24"/>
          <w:lang w:val="en-US"/>
        </w:rPr>
      </w:pPr>
      <w:r w:rsidRPr="00D92FE3">
        <w:rPr>
          <w:rFonts w:cstheme="minorHAnsi"/>
          <w:sz w:val="24"/>
          <w:szCs w:val="24"/>
          <w:lang w:val="en-US"/>
        </w:rPr>
        <w:t>Life-threatening situation on purpose/negligence</w:t>
      </w:r>
    </w:p>
    <w:p w14:paraId="2D39A0E5" w14:textId="458D6EC7" w:rsidR="00DC2A8D" w:rsidRPr="00D92FE3" w:rsidRDefault="00DC2A8D" w:rsidP="00D92FE3">
      <w:pPr>
        <w:pStyle w:val="ListParagraph"/>
        <w:numPr>
          <w:ilvl w:val="2"/>
          <w:numId w:val="1"/>
        </w:numPr>
        <w:spacing w:line="480" w:lineRule="auto"/>
        <w:rPr>
          <w:rFonts w:cstheme="minorHAnsi"/>
          <w:sz w:val="24"/>
          <w:szCs w:val="24"/>
          <w:lang w:val="en-US"/>
        </w:rPr>
      </w:pPr>
      <w:r w:rsidRPr="00D92FE3">
        <w:rPr>
          <w:rFonts w:cstheme="minorHAnsi"/>
          <w:sz w:val="24"/>
          <w:szCs w:val="24"/>
          <w:lang w:val="en-US"/>
        </w:rPr>
        <w:t>Violation of professional code of conduct</w:t>
      </w:r>
    </w:p>
    <w:p w14:paraId="5DDF935F" w14:textId="61A34DBB" w:rsidR="00DC2A8D" w:rsidRPr="00D92FE3" w:rsidRDefault="00DC2A8D" w:rsidP="00D92FE3">
      <w:pPr>
        <w:pStyle w:val="ListParagraph"/>
        <w:numPr>
          <w:ilvl w:val="2"/>
          <w:numId w:val="1"/>
        </w:numPr>
        <w:spacing w:line="480" w:lineRule="auto"/>
        <w:rPr>
          <w:rFonts w:cstheme="minorHAnsi"/>
          <w:sz w:val="24"/>
          <w:szCs w:val="24"/>
          <w:lang w:val="en-US"/>
        </w:rPr>
      </w:pPr>
      <w:r w:rsidRPr="00D92FE3">
        <w:rPr>
          <w:rFonts w:cstheme="minorHAnsi"/>
          <w:sz w:val="24"/>
          <w:szCs w:val="24"/>
          <w:lang w:val="en-US"/>
        </w:rPr>
        <w:t>Violation of patient’s integrity</w:t>
      </w:r>
    </w:p>
    <w:p w14:paraId="5B867E27" w14:textId="2455ED26" w:rsidR="00DC2A8D" w:rsidRPr="00D92FE3" w:rsidRDefault="00DC2A8D" w:rsidP="00D92FE3">
      <w:pPr>
        <w:pStyle w:val="ListParagraph"/>
        <w:numPr>
          <w:ilvl w:val="2"/>
          <w:numId w:val="1"/>
        </w:numPr>
        <w:spacing w:line="480" w:lineRule="auto"/>
        <w:rPr>
          <w:rFonts w:cstheme="minorHAnsi"/>
          <w:sz w:val="24"/>
          <w:szCs w:val="24"/>
          <w:lang w:val="en-US"/>
        </w:rPr>
      </w:pPr>
      <w:r w:rsidRPr="00D92FE3">
        <w:rPr>
          <w:rFonts w:cstheme="minorHAnsi"/>
          <w:sz w:val="24"/>
          <w:szCs w:val="24"/>
          <w:lang w:val="en-US"/>
        </w:rPr>
        <w:t>Violation of healthcare’s integrity</w:t>
      </w:r>
    </w:p>
    <w:p w14:paraId="0F779330" w14:textId="0E5C74D1" w:rsidR="00DC2A8D" w:rsidRPr="00D92FE3" w:rsidRDefault="00DC2A8D" w:rsidP="00D92FE3">
      <w:pPr>
        <w:pStyle w:val="ListParagraph"/>
        <w:numPr>
          <w:ilvl w:val="1"/>
          <w:numId w:val="1"/>
        </w:numPr>
        <w:spacing w:line="480" w:lineRule="auto"/>
        <w:rPr>
          <w:rFonts w:cstheme="minorHAnsi"/>
          <w:sz w:val="24"/>
          <w:szCs w:val="24"/>
          <w:lang w:val="en-US"/>
        </w:rPr>
      </w:pPr>
      <w:r w:rsidRPr="00D92FE3">
        <w:rPr>
          <w:rFonts w:cstheme="minorHAnsi"/>
          <w:sz w:val="24"/>
          <w:szCs w:val="24"/>
          <w:lang w:val="en-US"/>
        </w:rPr>
        <w:t>These claims or even worst can be applied on the staff since the negligence can lead to the following for the patients and their families.</w:t>
      </w:r>
    </w:p>
    <w:p w14:paraId="02A6C590" w14:textId="354CF602" w:rsidR="00DC2A8D" w:rsidRPr="00D92FE3" w:rsidRDefault="00DC2A8D" w:rsidP="00D92FE3">
      <w:pPr>
        <w:pStyle w:val="ListParagraph"/>
        <w:numPr>
          <w:ilvl w:val="2"/>
          <w:numId w:val="1"/>
        </w:numPr>
        <w:spacing w:line="480" w:lineRule="auto"/>
        <w:rPr>
          <w:rFonts w:cstheme="minorHAnsi"/>
          <w:sz w:val="24"/>
          <w:szCs w:val="24"/>
          <w:lang w:val="en-US"/>
        </w:rPr>
      </w:pPr>
      <w:r w:rsidRPr="00D92FE3">
        <w:rPr>
          <w:rFonts w:cstheme="minorHAnsi"/>
          <w:sz w:val="24"/>
          <w:szCs w:val="24"/>
          <w:lang w:val="en-US"/>
        </w:rPr>
        <w:t xml:space="preserve">Financial Losses </w:t>
      </w:r>
      <w:r w:rsidRPr="00D92FE3">
        <w:rPr>
          <w:rFonts w:cstheme="minorHAnsi"/>
          <w:sz w:val="24"/>
          <w:szCs w:val="24"/>
          <w:lang w:val="en-US"/>
        </w:rPr>
        <w:t>for the patients</w:t>
      </w:r>
    </w:p>
    <w:p w14:paraId="52F5CB27" w14:textId="64AE07E4" w:rsidR="00DC2A8D" w:rsidRPr="00D92FE3" w:rsidRDefault="00DC2A8D" w:rsidP="00D92FE3">
      <w:pPr>
        <w:pStyle w:val="ListParagraph"/>
        <w:numPr>
          <w:ilvl w:val="2"/>
          <w:numId w:val="1"/>
        </w:numPr>
        <w:spacing w:line="480" w:lineRule="auto"/>
        <w:rPr>
          <w:rFonts w:cstheme="minorHAnsi"/>
          <w:sz w:val="24"/>
          <w:szCs w:val="24"/>
          <w:lang w:val="en-US"/>
        </w:rPr>
      </w:pPr>
      <w:r w:rsidRPr="00D92FE3">
        <w:rPr>
          <w:rFonts w:cstheme="minorHAnsi"/>
          <w:sz w:val="24"/>
          <w:szCs w:val="24"/>
          <w:lang w:val="en-US"/>
        </w:rPr>
        <w:lastRenderedPageBreak/>
        <w:t xml:space="preserve">Emotional Distress </w:t>
      </w:r>
      <w:r w:rsidRPr="00D92FE3">
        <w:rPr>
          <w:rFonts w:cstheme="minorHAnsi"/>
          <w:sz w:val="24"/>
          <w:szCs w:val="24"/>
          <w:lang w:val="en-US"/>
        </w:rPr>
        <w:t>for patient and the family</w:t>
      </w:r>
    </w:p>
    <w:p w14:paraId="3A7F6698" w14:textId="5BBF138C" w:rsidR="00DC2A8D" w:rsidRPr="00D92FE3" w:rsidRDefault="00DC2A8D" w:rsidP="00D92FE3">
      <w:pPr>
        <w:pStyle w:val="ListParagraph"/>
        <w:numPr>
          <w:ilvl w:val="2"/>
          <w:numId w:val="1"/>
        </w:numPr>
        <w:spacing w:line="480" w:lineRule="auto"/>
        <w:rPr>
          <w:rFonts w:cstheme="minorHAnsi"/>
          <w:sz w:val="24"/>
          <w:szCs w:val="24"/>
          <w:lang w:val="en-US"/>
        </w:rPr>
      </w:pPr>
      <w:r w:rsidRPr="00D92FE3">
        <w:rPr>
          <w:rFonts w:cstheme="minorHAnsi"/>
          <w:sz w:val="24"/>
          <w:szCs w:val="24"/>
          <w:lang w:val="en-US"/>
        </w:rPr>
        <w:t xml:space="preserve">Increased and unjustified </w:t>
      </w:r>
      <w:r w:rsidRPr="00D92FE3">
        <w:rPr>
          <w:rFonts w:cstheme="minorHAnsi"/>
          <w:sz w:val="24"/>
          <w:szCs w:val="24"/>
          <w:lang w:val="en-US"/>
        </w:rPr>
        <w:t>Medical bills and anticipated future medical care</w:t>
      </w:r>
    </w:p>
    <w:p w14:paraId="448FB461" w14:textId="722261AB" w:rsidR="00DC2A8D" w:rsidRPr="00D92FE3" w:rsidRDefault="00DC2A8D" w:rsidP="00D92FE3">
      <w:pPr>
        <w:pStyle w:val="ListParagraph"/>
        <w:numPr>
          <w:ilvl w:val="2"/>
          <w:numId w:val="1"/>
        </w:numPr>
        <w:spacing w:line="480" w:lineRule="auto"/>
        <w:rPr>
          <w:rFonts w:cstheme="minorHAnsi"/>
          <w:sz w:val="24"/>
          <w:szCs w:val="24"/>
          <w:lang w:val="en-US"/>
        </w:rPr>
      </w:pPr>
      <w:r w:rsidRPr="00D92FE3">
        <w:rPr>
          <w:rFonts w:cstheme="minorHAnsi"/>
          <w:sz w:val="24"/>
          <w:szCs w:val="24"/>
          <w:lang w:val="en-US"/>
        </w:rPr>
        <w:t>Pain and Suffering</w:t>
      </w:r>
      <w:r w:rsidRPr="00D92FE3">
        <w:rPr>
          <w:rFonts w:cstheme="minorHAnsi"/>
          <w:sz w:val="24"/>
          <w:szCs w:val="24"/>
          <w:lang w:val="en-US"/>
        </w:rPr>
        <w:t xml:space="preserve"> for the patient as well as their families</w:t>
      </w:r>
    </w:p>
    <w:p w14:paraId="0BFA3BC3" w14:textId="3F7C786A" w:rsidR="00DC2A8D" w:rsidRPr="00D92FE3" w:rsidRDefault="00DC2A8D" w:rsidP="00D92FE3">
      <w:pPr>
        <w:pStyle w:val="ListParagraph"/>
        <w:numPr>
          <w:ilvl w:val="2"/>
          <w:numId w:val="1"/>
        </w:numPr>
        <w:spacing w:line="480" w:lineRule="auto"/>
        <w:rPr>
          <w:rFonts w:cstheme="minorHAnsi"/>
          <w:sz w:val="24"/>
          <w:szCs w:val="24"/>
          <w:lang w:val="en-US"/>
        </w:rPr>
      </w:pPr>
      <w:r w:rsidRPr="00D92FE3">
        <w:rPr>
          <w:rFonts w:cstheme="minorHAnsi"/>
          <w:sz w:val="24"/>
          <w:szCs w:val="24"/>
          <w:lang w:val="en-US"/>
        </w:rPr>
        <w:t xml:space="preserve"> And </w:t>
      </w:r>
      <w:r w:rsidRPr="00D92FE3">
        <w:rPr>
          <w:rFonts w:cstheme="minorHAnsi"/>
          <w:sz w:val="24"/>
          <w:szCs w:val="24"/>
          <w:lang w:val="en-US"/>
        </w:rPr>
        <w:t>Scarring and Disfigurement</w:t>
      </w:r>
    </w:p>
    <w:p w14:paraId="25245519" w14:textId="32D57E81" w:rsidR="00DC2A8D" w:rsidRPr="00D92FE3" w:rsidRDefault="00DC2A8D" w:rsidP="00D92FE3">
      <w:pPr>
        <w:pStyle w:val="ListParagraph"/>
        <w:numPr>
          <w:ilvl w:val="1"/>
          <w:numId w:val="1"/>
        </w:numPr>
        <w:spacing w:line="480" w:lineRule="auto"/>
        <w:rPr>
          <w:rFonts w:cstheme="minorHAnsi"/>
          <w:sz w:val="24"/>
          <w:szCs w:val="24"/>
          <w:lang w:val="en-US"/>
        </w:rPr>
      </w:pPr>
      <w:r w:rsidRPr="00D92FE3">
        <w:rPr>
          <w:rFonts w:cstheme="minorHAnsi"/>
          <w:sz w:val="24"/>
          <w:szCs w:val="24"/>
          <w:lang w:val="en-US"/>
        </w:rPr>
        <w:t>All of these implications are critical and need to be voided.</w:t>
      </w:r>
    </w:p>
    <w:p w14:paraId="1C16223B" w14:textId="4362F5D4" w:rsidR="00DF5CD3" w:rsidRPr="00D92FE3" w:rsidRDefault="00DF5CD3" w:rsidP="00D92FE3">
      <w:pPr>
        <w:pStyle w:val="Heading1"/>
        <w:spacing w:line="480" w:lineRule="auto"/>
        <w:rPr>
          <w:rFonts w:cstheme="minorHAnsi"/>
          <w:sz w:val="24"/>
          <w:szCs w:val="24"/>
        </w:rPr>
      </w:pPr>
      <w:r w:rsidRPr="00D92FE3">
        <w:rPr>
          <w:rFonts w:cstheme="minorHAnsi"/>
          <w:sz w:val="24"/>
          <w:szCs w:val="24"/>
        </w:rPr>
        <w:t>Recommendations</w:t>
      </w:r>
    </w:p>
    <w:p w14:paraId="467D8D1F" w14:textId="76026D07" w:rsidR="00DC2A8D" w:rsidRPr="00D92FE3" w:rsidRDefault="007E3002" w:rsidP="00D92FE3">
      <w:pPr>
        <w:pStyle w:val="ListParagraph"/>
        <w:numPr>
          <w:ilvl w:val="1"/>
          <w:numId w:val="1"/>
        </w:numPr>
        <w:spacing w:line="480" w:lineRule="auto"/>
        <w:rPr>
          <w:rFonts w:cstheme="minorHAnsi"/>
          <w:sz w:val="24"/>
          <w:szCs w:val="24"/>
          <w:lang w:val="en-US"/>
        </w:rPr>
      </w:pPr>
      <w:r w:rsidRPr="00D92FE3">
        <w:rPr>
          <w:rFonts w:cstheme="minorHAnsi"/>
          <w:sz w:val="24"/>
          <w:szCs w:val="24"/>
          <w:lang w:val="en-US"/>
        </w:rPr>
        <w:t>Some of the recommendations are:</w:t>
      </w:r>
    </w:p>
    <w:p w14:paraId="561DAA8A" w14:textId="02A1E058" w:rsidR="007E3002" w:rsidRPr="00D92FE3" w:rsidRDefault="007E3002" w:rsidP="00D92FE3">
      <w:pPr>
        <w:pStyle w:val="ListParagraph"/>
        <w:numPr>
          <w:ilvl w:val="2"/>
          <w:numId w:val="1"/>
        </w:numPr>
        <w:spacing w:line="480" w:lineRule="auto"/>
        <w:rPr>
          <w:rFonts w:cstheme="minorHAnsi"/>
          <w:sz w:val="24"/>
          <w:szCs w:val="24"/>
          <w:lang w:val="en-US"/>
        </w:rPr>
      </w:pPr>
      <w:r w:rsidRPr="00D92FE3">
        <w:rPr>
          <w:rFonts w:cstheme="minorHAnsi"/>
          <w:sz w:val="24"/>
          <w:szCs w:val="24"/>
          <w:lang w:val="en-US"/>
        </w:rPr>
        <w:t>Developing cultural competency skills.</w:t>
      </w:r>
    </w:p>
    <w:p w14:paraId="17283E34" w14:textId="6931850B" w:rsidR="007E3002" w:rsidRPr="00D92FE3" w:rsidRDefault="007E3002" w:rsidP="00D92FE3">
      <w:pPr>
        <w:pStyle w:val="ListParagraph"/>
        <w:numPr>
          <w:ilvl w:val="2"/>
          <w:numId w:val="1"/>
        </w:numPr>
        <w:spacing w:line="480" w:lineRule="auto"/>
        <w:rPr>
          <w:rFonts w:cstheme="minorHAnsi"/>
          <w:sz w:val="24"/>
          <w:szCs w:val="24"/>
          <w:lang w:val="en-US"/>
        </w:rPr>
      </w:pPr>
      <w:r w:rsidRPr="00D92FE3">
        <w:rPr>
          <w:rFonts w:cstheme="minorHAnsi"/>
          <w:sz w:val="24"/>
          <w:szCs w:val="24"/>
          <w:lang w:val="en-US"/>
        </w:rPr>
        <w:t>Capability to handle patient diversity.</w:t>
      </w:r>
    </w:p>
    <w:p w14:paraId="2BC9E06C" w14:textId="3900F0B9" w:rsidR="007E3002" w:rsidRPr="00D92FE3" w:rsidRDefault="007E3002" w:rsidP="00D92FE3">
      <w:pPr>
        <w:pStyle w:val="ListParagraph"/>
        <w:numPr>
          <w:ilvl w:val="2"/>
          <w:numId w:val="1"/>
        </w:numPr>
        <w:spacing w:line="480" w:lineRule="auto"/>
        <w:rPr>
          <w:rFonts w:cstheme="minorHAnsi"/>
          <w:sz w:val="24"/>
          <w:szCs w:val="24"/>
          <w:lang w:val="en-US"/>
        </w:rPr>
      </w:pPr>
      <w:r w:rsidRPr="00D92FE3">
        <w:rPr>
          <w:rFonts w:cstheme="minorHAnsi"/>
          <w:sz w:val="24"/>
          <w:szCs w:val="24"/>
          <w:lang w:val="en-US"/>
        </w:rPr>
        <w:t>Capability to handle language diversity.</w:t>
      </w:r>
    </w:p>
    <w:p w14:paraId="741FBA47" w14:textId="53D61D53" w:rsidR="007E3002" w:rsidRPr="00D92FE3" w:rsidRDefault="007E3002" w:rsidP="00D92FE3">
      <w:pPr>
        <w:pStyle w:val="ListParagraph"/>
        <w:numPr>
          <w:ilvl w:val="2"/>
          <w:numId w:val="1"/>
        </w:numPr>
        <w:spacing w:line="480" w:lineRule="auto"/>
        <w:rPr>
          <w:rFonts w:cstheme="minorHAnsi"/>
          <w:sz w:val="24"/>
          <w:szCs w:val="24"/>
          <w:lang w:val="en-US"/>
        </w:rPr>
      </w:pPr>
      <w:r w:rsidRPr="00D92FE3">
        <w:rPr>
          <w:rFonts w:cstheme="minorHAnsi"/>
          <w:sz w:val="24"/>
          <w:szCs w:val="24"/>
          <w:lang w:val="en-US"/>
        </w:rPr>
        <w:t>Ensuring accuracy and precision in documentation</w:t>
      </w:r>
    </w:p>
    <w:p w14:paraId="582FCCFF" w14:textId="025DEF79" w:rsidR="007E3002" w:rsidRPr="00D92FE3" w:rsidRDefault="007E3002" w:rsidP="00D92FE3">
      <w:pPr>
        <w:pStyle w:val="ListParagraph"/>
        <w:numPr>
          <w:ilvl w:val="2"/>
          <w:numId w:val="1"/>
        </w:numPr>
        <w:spacing w:line="480" w:lineRule="auto"/>
        <w:rPr>
          <w:rFonts w:cstheme="minorHAnsi"/>
          <w:sz w:val="24"/>
          <w:szCs w:val="24"/>
          <w:lang w:val="en-US"/>
        </w:rPr>
      </w:pPr>
      <w:r w:rsidRPr="00D92FE3">
        <w:rPr>
          <w:rFonts w:cstheme="minorHAnsi"/>
          <w:sz w:val="24"/>
          <w:szCs w:val="24"/>
          <w:lang w:val="en-US"/>
        </w:rPr>
        <w:t>Ensuring verifiability and validity.</w:t>
      </w:r>
    </w:p>
    <w:p w14:paraId="609D0F9D" w14:textId="290334F5" w:rsidR="00DF5CD3" w:rsidRPr="00D92FE3" w:rsidRDefault="00DF5CD3" w:rsidP="00D92FE3">
      <w:pPr>
        <w:pStyle w:val="Heading1"/>
        <w:spacing w:line="480" w:lineRule="auto"/>
        <w:rPr>
          <w:rFonts w:cstheme="minorHAnsi"/>
          <w:sz w:val="24"/>
          <w:szCs w:val="24"/>
        </w:rPr>
      </w:pPr>
      <w:r w:rsidRPr="00D92FE3">
        <w:rPr>
          <w:rFonts w:cstheme="minorHAnsi"/>
          <w:sz w:val="24"/>
          <w:szCs w:val="24"/>
        </w:rPr>
        <w:t>Conclusion</w:t>
      </w:r>
    </w:p>
    <w:p w14:paraId="7B1350B9" w14:textId="418CA8C8" w:rsidR="00F81CAF" w:rsidRPr="00D92FE3" w:rsidRDefault="006B1C93" w:rsidP="00D92FE3">
      <w:pPr>
        <w:pStyle w:val="ListParagraph"/>
        <w:numPr>
          <w:ilvl w:val="1"/>
          <w:numId w:val="1"/>
        </w:numPr>
        <w:spacing w:line="480" w:lineRule="auto"/>
        <w:rPr>
          <w:rFonts w:cstheme="minorHAnsi"/>
          <w:sz w:val="24"/>
          <w:szCs w:val="24"/>
          <w:lang w:val="en-US"/>
        </w:rPr>
      </w:pPr>
      <w:r w:rsidRPr="00D92FE3">
        <w:rPr>
          <w:rFonts w:cstheme="minorHAnsi"/>
          <w:sz w:val="24"/>
          <w:szCs w:val="24"/>
          <w:lang w:val="en-US"/>
        </w:rPr>
        <w:t>Ensure that the nurses do not lead to any negligent errors and ambiguities.</w:t>
      </w:r>
    </w:p>
    <w:p w14:paraId="62B6752A" w14:textId="65C5FB68" w:rsidR="00DF5CD3" w:rsidRPr="00D92FE3" w:rsidRDefault="00DF5CD3" w:rsidP="00D92FE3">
      <w:pPr>
        <w:pStyle w:val="Heading1"/>
        <w:spacing w:line="480" w:lineRule="auto"/>
        <w:rPr>
          <w:rFonts w:cstheme="minorHAnsi"/>
          <w:sz w:val="24"/>
          <w:szCs w:val="24"/>
        </w:rPr>
      </w:pPr>
      <w:r w:rsidRPr="00D92FE3">
        <w:rPr>
          <w:rFonts w:cstheme="minorHAnsi"/>
          <w:sz w:val="24"/>
          <w:szCs w:val="24"/>
        </w:rPr>
        <w:t>References</w:t>
      </w:r>
    </w:p>
    <w:p w14:paraId="4CAA8039" w14:textId="77777777" w:rsidR="00DF5CD3" w:rsidRPr="00D92FE3" w:rsidRDefault="00DF5CD3" w:rsidP="00D92FE3">
      <w:pPr>
        <w:spacing w:line="480" w:lineRule="auto"/>
        <w:rPr>
          <w:rFonts w:cstheme="minorHAnsi"/>
          <w:sz w:val="24"/>
          <w:szCs w:val="24"/>
        </w:rPr>
      </w:pPr>
      <w:proofErr w:type="spellStart"/>
      <w:r w:rsidRPr="00D92FE3">
        <w:rPr>
          <w:rFonts w:cstheme="minorHAnsi"/>
          <w:sz w:val="24"/>
          <w:szCs w:val="24"/>
        </w:rPr>
        <w:t>Blackford</w:t>
      </w:r>
      <w:proofErr w:type="spellEnd"/>
      <w:r w:rsidRPr="00D92FE3">
        <w:rPr>
          <w:rFonts w:cstheme="minorHAnsi"/>
          <w:sz w:val="24"/>
          <w:szCs w:val="24"/>
        </w:rPr>
        <w:t>, J. (2003). Cultural frameworks of nursing practice: exposing an exclusionary healthcare culture. </w:t>
      </w:r>
      <w:r w:rsidRPr="00D92FE3">
        <w:rPr>
          <w:rFonts w:cstheme="minorHAnsi"/>
          <w:i/>
          <w:iCs/>
          <w:sz w:val="24"/>
          <w:szCs w:val="24"/>
        </w:rPr>
        <w:t>Nursing Inquiry</w:t>
      </w:r>
      <w:r w:rsidRPr="00D92FE3">
        <w:rPr>
          <w:rFonts w:cstheme="minorHAnsi"/>
          <w:sz w:val="24"/>
          <w:szCs w:val="24"/>
        </w:rPr>
        <w:t>, </w:t>
      </w:r>
      <w:r w:rsidRPr="00D92FE3">
        <w:rPr>
          <w:rFonts w:cstheme="minorHAnsi"/>
          <w:i/>
          <w:iCs/>
          <w:sz w:val="24"/>
          <w:szCs w:val="24"/>
        </w:rPr>
        <w:t>10</w:t>
      </w:r>
      <w:r w:rsidRPr="00D92FE3">
        <w:rPr>
          <w:rFonts w:cstheme="minorHAnsi"/>
          <w:sz w:val="24"/>
          <w:szCs w:val="24"/>
        </w:rPr>
        <w:t>(4), 236-244.</w:t>
      </w:r>
    </w:p>
    <w:p w14:paraId="4405D662" w14:textId="77777777" w:rsidR="00DF5CD3" w:rsidRPr="00D92FE3" w:rsidRDefault="00DF5CD3" w:rsidP="00D92FE3">
      <w:pPr>
        <w:spacing w:line="480" w:lineRule="auto"/>
        <w:rPr>
          <w:rFonts w:cstheme="minorHAnsi"/>
          <w:sz w:val="24"/>
          <w:szCs w:val="24"/>
        </w:rPr>
      </w:pPr>
      <w:r w:rsidRPr="00D92FE3">
        <w:rPr>
          <w:rFonts w:cstheme="minorHAnsi"/>
          <w:sz w:val="24"/>
          <w:szCs w:val="24"/>
        </w:rPr>
        <w:t>Morath, J. (2003). Changing the healthcare culture: the consumer as part of the system of care. </w:t>
      </w:r>
      <w:r w:rsidRPr="00D92FE3">
        <w:rPr>
          <w:rFonts w:cstheme="minorHAnsi"/>
          <w:i/>
          <w:iCs/>
          <w:sz w:val="24"/>
          <w:szCs w:val="24"/>
        </w:rPr>
        <w:t>Frontiers of Health Services Management</w:t>
      </w:r>
      <w:r w:rsidRPr="00D92FE3">
        <w:rPr>
          <w:rFonts w:cstheme="minorHAnsi"/>
          <w:sz w:val="24"/>
          <w:szCs w:val="24"/>
        </w:rPr>
        <w:t>, </w:t>
      </w:r>
      <w:r w:rsidRPr="00D92FE3">
        <w:rPr>
          <w:rFonts w:cstheme="minorHAnsi"/>
          <w:i/>
          <w:iCs/>
          <w:sz w:val="24"/>
          <w:szCs w:val="24"/>
        </w:rPr>
        <w:t>19</w:t>
      </w:r>
      <w:r w:rsidRPr="00D92FE3">
        <w:rPr>
          <w:rFonts w:cstheme="minorHAnsi"/>
          <w:sz w:val="24"/>
          <w:szCs w:val="24"/>
        </w:rPr>
        <w:t>(4), 17.</w:t>
      </w:r>
    </w:p>
    <w:p w14:paraId="2EFE58FA" w14:textId="77777777" w:rsidR="00DF5CD3" w:rsidRPr="00D92FE3" w:rsidRDefault="00DF5CD3" w:rsidP="00D92FE3">
      <w:pPr>
        <w:spacing w:line="480" w:lineRule="auto"/>
        <w:rPr>
          <w:rFonts w:cstheme="minorHAnsi"/>
          <w:sz w:val="24"/>
          <w:szCs w:val="24"/>
          <w:lang w:val="en-US"/>
        </w:rPr>
      </w:pPr>
      <w:r w:rsidRPr="00D92FE3">
        <w:rPr>
          <w:rFonts w:cstheme="minorHAnsi"/>
          <w:sz w:val="24"/>
          <w:szCs w:val="24"/>
        </w:rPr>
        <w:lastRenderedPageBreak/>
        <w:t xml:space="preserve">Melnyk, B. M., Fineout‐Overholt, E., </w:t>
      </w:r>
      <w:proofErr w:type="spellStart"/>
      <w:r w:rsidRPr="00D92FE3">
        <w:rPr>
          <w:rFonts w:cstheme="minorHAnsi"/>
          <w:sz w:val="24"/>
          <w:szCs w:val="24"/>
        </w:rPr>
        <w:t>Giggleman</w:t>
      </w:r>
      <w:proofErr w:type="spellEnd"/>
      <w:r w:rsidRPr="00D92FE3">
        <w:rPr>
          <w:rFonts w:cstheme="minorHAnsi"/>
          <w:sz w:val="24"/>
          <w:szCs w:val="24"/>
        </w:rPr>
        <w:t>, M., &amp; Choy, K. (2017). A test of the ARCC© model improves implementation of evidence‐based practice, healthcare culture, and patient outcomes. </w:t>
      </w:r>
      <w:r w:rsidRPr="00D92FE3">
        <w:rPr>
          <w:rFonts w:cstheme="minorHAnsi"/>
          <w:i/>
          <w:iCs/>
          <w:sz w:val="24"/>
          <w:szCs w:val="24"/>
        </w:rPr>
        <w:t>Worldviews on Evidence‐Based Nursing</w:t>
      </w:r>
      <w:r w:rsidRPr="00D92FE3">
        <w:rPr>
          <w:rFonts w:cstheme="minorHAnsi"/>
          <w:sz w:val="24"/>
          <w:szCs w:val="24"/>
        </w:rPr>
        <w:t>, </w:t>
      </w:r>
      <w:r w:rsidRPr="00D92FE3">
        <w:rPr>
          <w:rFonts w:cstheme="minorHAnsi"/>
          <w:i/>
          <w:iCs/>
          <w:sz w:val="24"/>
          <w:szCs w:val="24"/>
        </w:rPr>
        <w:t>14</w:t>
      </w:r>
      <w:r w:rsidRPr="00D92FE3">
        <w:rPr>
          <w:rFonts w:cstheme="minorHAnsi"/>
          <w:sz w:val="24"/>
          <w:szCs w:val="24"/>
        </w:rPr>
        <w:t>(1), 5-9.</w:t>
      </w:r>
    </w:p>
    <w:p w14:paraId="0B924B18" w14:textId="77777777" w:rsidR="00DF5CD3" w:rsidRPr="00D92FE3" w:rsidRDefault="00DF5CD3" w:rsidP="00D92FE3">
      <w:pPr>
        <w:spacing w:line="480" w:lineRule="auto"/>
        <w:rPr>
          <w:rFonts w:cstheme="minorHAnsi"/>
          <w:sz w:val="24"/>
          <w:szCs w:val="24"/>
        </w:rPr>
      </w:pPr>
      <w:r w:rsidRPr="00D92FE3">
        <w:rPr>
          <w:rFonts w:cstheme="minorHAnsi"/>
          <w:sz w:val="24"/>
          <w:szCs w:val="24"/>
        </w:rPr>
        <w:t>Chew, L. D., Bradley, K. A., &amp; Boyko, E. J. (2004). Brief questions to identify patients with inadequate health literacy. </w:t>
      </w:r>
      <w:r w:rsidRPr="00D92FE3">
        <w:rPr>
          <w:rFonts w:cstheme="minorHAnsi"/>
          <w:i/>
          <w:iCs/>
          <w:sz w:val="24"/>
          <w:szCs w:val="24"/>
        </w:rPr>
        <w:t>health</w:t>
      </w:r>
      <w:r w:rsidRPr="00D92FE3">
        <w:rPr>
          <w:rFonts w:cstheme="minorHAnsi"/>
          <w:sz w:val="24"/>
          <w:szCs w:val="24"/>
        </w:rPr>
        <w:t>, </w:t>
      </w:r>
      <w:r w:rsidRPr="00D92FE3">
        <w:rPr>
          <w:rFonts w:cstheme="minorHAnsi"/>
          <w:i/>
          <w:iCs/>
          <w:sz w:val="24"/>
          <w:szCs w:val="24"/>
        </w:rPr>
        <w:t>11</w:t>
      </w:r>
      <w:r w:rsidRPr="00D92FE3">
        <w:rPr>
          <w:rFonts w:cstheme="minorHAnsi"/>
          <w:sz w:val="24"/>
          <w:szCs w:val="24"/>
        </w:rPr>
        <w:t>, 12.</w:t>
      </w:r>
    </w:p>
    <w:p w14:paraId="06578607" w14:textId="77777777" w:rsidR="00DF5CD3" w:rsidRPr="00D92FE3" w:rsidRDefault="00DF5CD3" w:rsidP="00D92FE3">
      <w:pPr>
        <w:spacing w:line="480" w:lineRule="auto"/>
        <w:rPr>
          <w:rFonts w:cstheme="minorHAnsi"/>
          <w:sz w:val="24"/>
          <w:szCs w:val="24"/>
        </w:rPr>
      </w:pPr>
      <w:r w:rsidRPr="00D92FE3">
        <w:rPr>
          <w:rFonts w:cstheme="minorHAnsi"/>
          <w:sz w:val="24"/>
          <w:szCs w:val="24"/>
        </w:rPr>
        <w:t xml:space="preserve">Schillinger, D., </w:t>
      </w:r>
      <w:proofErr w:type="spellStart"/>
      <w:r w:rsidRPr="00D92FE3">
        <w:rPr>
          <w:rFonts w:cstheme="minorHAnsi"/>
          <w:sz w:val="24"/>
          <w:szCs w:val="24"/>
        </w:rPr>
        <w:t>Piette</w:t>
      </w:r>
      <w:proofErr w:type="spellEnd"/>
      <w:r w:rsidRPr="00D92FE3">
        <w:rPr>
          <w:rFonts w:cstheme="minorHAnsi"/>
          <w:sz w:val="24"/>
          <w:szCs w:val="24"/>
        </w:rPr>
        <w:t xml:space="preserve">, J., </w:t>
      </w:r>
      <w:proofErr w:type="spellStart"/>
      <w:r w:rsidRPr="00D92FE3">
        <w:rPr>
          <w:rFonts w:cstheme="minorHAnsi"/>
          <w:sz w:val="24"/>
          <w:szCs w:val="24"/>
        </w:rPr>
        <w:t>Grumbach</w:t>
      </w:r>
      <w:proofErr w:type="spellEnd"/>
      <w:r w:rsidRPr="00D92FE3">
        <w:rPr>
          <w:rFonts w:cstheme="minorHAnsi"/>
          <w:sz w:val="24"/>
          <w:szCs w:val="24"/>
        </w:rPr>
        <w:t>, K., Wang, F., Wilson, C., Daher, C., ... &amp; Bindman, A. B. (2003). Closing the loop: physician communication with diabetic patients who have low health literacy. </w:t>
      </w:r>
      <w:r w:rsidRPr="00D92FE3">
        <w:rPr>
          <w:rFonts w:cstheme="minorHAnsi"/>
          <w:i/>
          <w:iCs/>
          <w:sz w:val="24"/>
          <w:szCs w:val="24"/>
        </w:rPr>
        <w:t>Archives of internal medicine</w:t>
      </w:r>
      <w:r w:rsidRPr="00D92FE3">
        <w:rPr>
          <w:rFonts w:cstheme="minorHAnsi"/>
          <w:sz w:val="24"/>
          <w:szCs w:val="24"/>
        </w:rPr>
        <w:t>, </w:t>
      </w:r>
      <w:r w:rsidRPr="00D92FE3">
        <w:rPr>
          <w:rFonts w:cstheme="minorHAnsi"/>
          <w:i/>
          <w:iCs/>
          <w:sz w:val="24"/>
          <w:szCs w:val="24"/>
        </w:rPr>
        <w:t>163</w:t>
      </w:r>
      <w:r w:rsidRPr="00D92FE3">
        <w:rPr>
          <w:rFonts w:cstheme="minorHAnsi"/>
          <w:sz w:val="24"/>
          <w:szCs w:val="24"/>
        </w:rPr>
        <w:t>(1), 83-90.</w:t>
      </w:r>
    </w:p>
    <w:p w14:paraId="774AC2BC" w14:textId="0DA836AE" w:rsidR="00DF5CD3" w:rsidRPr="00D92FE3" w:rsidRDefault="00DF5CD3" w:rsidP="00D92FE3">
      <w:pPr>
        <w:spacing w:line="480" w:lineRule="auto"/>
        <w:rPr>
          <w:rFonts w:cstheme="minorHAnsi"/>
          <w:sz w:val="24"/>
          <w:szCs w:val="24"/>
        </w:rPr>
      </w:pPr>
      <w:proofErr w:type="spellStart"/>
      <w:r w:rsidRPr="00D92FE3">
        <w:rPr>
          <w:rFonts w:cstheme="minorHAnsi"/>
          <w:sz w:val="24"/>
          <w:szCs w:val="24"/>
        </w:rPr>
        <w:t>Nutbeam</w:t>
      </w:r>
      <w:proofErr w:type="spellEnd"/>
      <w:r w:rsidRPr="00D92FE3">
        <w:rPr>
          <w:rFonts w:cstheme="minorHAnsi"/>
          <w:sz w:val="24"/>
          <w:szCs w:val="24"/>
        </w:rPr>
        <w:t>, D. (2000). Health literacy as a public health goal: a challenge for contemporary health education and communication strategies into the 21st century. </w:t>
      </w:r>
      <w:r w:rsidRPr="00D92FE3">
        <w:rPr>
          <w:rFonts w:cstheme="minorHAnsi"/>
          <w:i/>
          <w:iCs/>
          <w:sz w:val="24"/>
          <w:szCs w:val="24"/>
        </w:rPr>
        <w:t>Health promotion international</w:t>
      </w:r>
      <w:r w:rsidRPr="00D92FE3">
        <w:rPr>
          <w:rFonts w:cstheme="minorHAnsi"/>
          <w:sz w:val="24"/>
          <w:szCs w:val="24"/>
        </w:rPr>
        <w:t>, </w:t>
      </w:r>
      <w:r w:rsidRPr="00D92FE3">
        <w:rPr>
          <w:rFonts w:cstheme="minorHAnsi"/>
          <w:i/>
          <w:iCs/>
          <w:sz w:val="24"/>
          <w:szCs w:val="24"/>
        </w:rPr>
        <w:t>15</w:t>
      </w:r>
      <w:r w:rsidRPr="00D92FE3">
        <w:rPr>
          <w:rFonts w:cstheme="minorHAnsi"/>
          <w:sz w:val="24"/>
          <w:szCs w:val="24"/>
        </w:rPr>
        <w:t>(3), 259-267.</w:t>
      </w:r>
      <w:bookmarkStart w:id="0" w:name="_GoBack"/>
      <w:bookmarkEnd w:id="0"/>
    </w:p>
    <w:sectPr w:rsidR="00DF5CD3" w:rsidRPr="00D92F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EB5306"/>
    <w:multiLevelType w:val="hybridMultilevel"/>
    <w:tmpl w:val="FA5E85F0"/>
    <w:lvl w:ilvl="0" w:tplc="D1E266AE">
      <w:start w:val="1"/>
      <w:numFmt w:val="upperRoman"/>
      <w:pStyle w:val="Heading1"/>
      <w:lvlText w:val="%1."/>
      <w:lvlJc w:val="left"/>
      <w:pPr>
        <w:ind w:left="1080" w:hanging="720"/>
      </w:pPr>
      <w:rPr>
        <w:rFonts w:hint="default"/>
      </w:rPr>
    </w:lvl>
    <w:lvl w:ilvl="1" w:tplc="10000019">
      <w:start w:val="1"/>
      <w:numFmt w:val="lowerLetter"/>
      <w:lvlText w:val="%2."/>
      <w:lvlJc w:val="left"/>
      <w:pPr>
        <w:ind w:left="1440" w:hanging="360"/>
      </w:pPr>
    </w:lvl>
    <w:lvl w:ilvl="2" w:tplc="1000001B">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CD3"/>
    <w:rsid w:val="004F0766"/>
    <w:rsid w:val="00541272"/>
    <w:rsid w:val="00677173"/>
    <w:rsid w:val="006B1C93"/>
    <w:rsid w:val="007E3002"/>
    <w:rsid w:val="00D309BD"/>
    <w:rsid w:val="00D92FE3"/>
    <w:rsid w:val="00DB74ED"/>
    <w:rsid w:val="00DC2A8D"/>
    <w:rsid w:val="00DE0F5E"/>
    <w:rsid w:val="00DF5CD3"/>
    <w:rsid w:val="00F81CAF"/>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D4857"/>
  <w15:chartTrackingRefBased/>
  <w15:docId w15:val="{C624278A-0A21-4B45-8DC8-0FC697BA6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paragraph" w:styleId="Heading1">
    <w:name w:val="heading 1"/>
    <w:basedOn w:val="ListParagraph"/>
    <w:next w:val="Normal"/>
    <w:link w:val="Heading1Char"/>
    <w:uiPriority w:val="9"/>
    <w:qFormat/>
    <w:rsid w:val="00DF5CD3"/>
    <w:pPr>
      <w:numPr>
        <w:numId w:val="1"/>
      </w:numPr>
      <w:outlineLvl w:val="0"/>
    </w:pPr>
    <w:rPr>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5CD3"/>
    <w:pPr>
      <w:ind w:left="720"/>
      <w:contextualSpacing/>
    </w:pPr>
  </w:style>
  <w:style w:type="character" w:customStyle="1" w:styleId="Heading1Char">
    <w:name w:val="Heading 1 Char"/>
    <w:basedOn w:val="DefaultParagraphFont"/>
    <w:link w:val="Heading1"/>
    <w:uiPriority w:val="9"/>
    <w:rsid w:val="00DF5CD3"/>
    <w:rPr>
      <w:b/>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5</Pages>
  <Words>798</Words>
  <Characters>4553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MuNibA ...</dc:creator>
  <cp:keywords/>
  <dc:description/>
  <cp:lastModifiedBy>MuNibA ...</cp:lastModifiedBy>
  <cp:revision>7</cp:revision>
  <dcterms:created xsi:type="dcterms:W3CDTF">2019-03-22T02:37:00Z</dcterms:created>
  <dcterms:modified xsi:type="dcterms:W3CDTF">2019-03-22T03:06:00Z</dcterms:modified>
</cp:coreProperties>
</file>