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5443F" w14:textId="77777777" w:rsidR="00CE198F" w:rsidRPr="004F2BBE" w:rsidRDefault="00CE198F" w:rsidP="004F2BBE">
      <w:pPr>
        <w:spacing w:line="480" w:lineRule="auto"/>
        <w:rPr>
          <w:rFonts w:ascii="Times New Roman" w:hAnsi="Times New Roman" w:cs="Times New Roman"/>
          <w:sz w:val="24"/>
          <w:szCs w:val="24"/>
        </w:rPr>
      </w:pPr>
      <w:bookmarkStart w:id="0" w:name="_GoBack"/>
      <w:r w:rsidRPr="004F2BBE">
        <w:rPr>
          <w:rFonts w:ascii="Times New Roman" w:hAnsi="Times New Roman" w:cs="Times New Roman"/>
          <w:sz w:val="24"/>
          <w:szCs w:val="24"/>
        </w:rPr>
        <w:t xml:space="preserve">In spite of the fact that OSHA guidelines don't order a business give ergonomic equipment, for example, work stations and seats, managers have a commitment under the General Duty Clause, Section 5(a)(1) to keep the workplace free from perceived genuine dangers, including ergonomic risks. </w:t>
      </w:r>
    </w:p>
    <w:p w14:paraId="53710291" w14:textId="1A598CDA" w:rsidR="00CE198F" w:rsidRPr="004F2BBE" w:rsidRDefault="00CE198F" w:rsidP="004F2BBE">
      <w:pPr>
        <w:spacing w:line="480" w:lineRule="auto"/>
        <w:rPr>
          <w:rFonts w:ascii="Times New Roman" w:hAnsi="Times New Roman" w:cs="Times New Roman"/>
          <w:sz w:val="24"/>
          <w:szCs w:val="24"/>
        </w:rPr>
      </w:pPr>
      <w:r w:rsidRPr="004F2BBE">
        <w:rPr>
          <w:rFonts w:ascii="Times New Roman" w:hAnsi="Times New Roman" w:cs="Times New Roman"/>
          <w:sz w:val="24"/>
          <w:szCs w:val="24"/>
        </w:rPr>
        <w:t xml:space="preserve">Workers in a wide range of enterprises and occupations can be presented to ergonomic dangers or musculoskeletal issue. Hazard factors at work incorporate lifting overwhelming things, twisting, achieving overhead, pushing and pulling substantial burdens, working in unbalanced body stances and playing out the equivalent or comparative undertakings redundantly. Presentation to these realized hazard factors for </w:t>
      </w:r>
      <w:r w:rsidR="00DA60A2" w:rsidRPr="004F2BBE">
        <w:rPr>
          <w:rFonts w:ascii="Times New Roman" w:hAnsi="Times New Roman" w:cs="Times New Roman"/>
          <w:sz w:val="24"/>
          <w:szCs w:val="24"/>
        </w:rPr>
        <w:t>MUSCULOSKELETAL ISSUE</w:t>
      </w:r>
      <w:r w:rsidRPr="004F2BBE">
        <w:rPr>
          <w:rFonts w:ascii="Times New Roman" w:hAnsi="Times New Roman" w:cs="Times New Roman"/>
          <w:sz w:val="24"/>
          <w:szCs w:val="24"/>
        </w:rPr>
        <w:t xml:space="preserve">s builds a worker's danger of damage. </w:t>
      </w:r>
    </w:p>
    <w:p w14:paraId="08B7914F" w14:textId="7785A70D" w:rsidR="00CE198F" w:rsidRPr="004F2BBE" w:rsidRDefault="00CE198F" w:rsidP="004F2BBE">
      <w:pPr>
        <w:spacing w:line="480" w:lineRule="auto"/>
        <w:rPr>
          <w:rFonts w:ascii="Times New Roman" w:hAnsi="Times New Roman" w:cs="Times New Roman"/>
          <w:sz w:val="24"/>
          <w:szCs w:val="24"/>
        </w:rPr>
      </w:pPr>
      <w:r w:rsidRPr="004F2BBE">
        <w:rPr>
          <w:rFonts w:ascii="Times New Roman" w:hAnsi="Times New Roman" w:cs="Times New Roman"/>
          <w:sz w:val="24"/>
          <w:szCs w:val="24"/>
        </w:rPr>
        <w:t xml:space="preserve">OSHA urges managers to execute powerful projects and measures to lessen ergonomic dangers and related </w:t>
      </w:r>
      <w:r w:rsidR="00DA60A2" w:rsidRPr="004F2BBE">
        <w:rPr>
          <w:rFonts w:ascii="Times New Roman" w:hAnsi="Times New Roman" w:cs="Times New Roman"/>
          <w:sz w:val="24"/>
          <w:szCs w:val="24"/>
        </w:rPr>
        <w:t>MUSCULOSKELETAL ISSUE</w:t>
      </w:r>
      <w:r w:rsidRPr="004F2BBE">
        <w:rPr>
          <w:rFonts w:ascii="Times New Roman" w:hAnsi="Times New Roman" w:cs="Times New Roman"/>
          <w:sz w:val="24"/>
          <w:szCs w:val="24"/>
        </w:rPr>
        <w:t xml:space="preserve">s where essential. To help businesses in diminishing realized hazard factors, OSHA has created intentional industry-explicit rules for limiting wounds. Regardless of whether there are no rules explicit to a specific industry, businesses still have a commitment to agree to the General Duty Clause, including ergonomic perils. OSHA will refer to bosses for ergonomic dangers under the General Duty Clause or issue ergonomic risk letters when proper. </w:t>
      </w:r>
    </w:p>
    <w:p w14:paraId="26DDD18B" w14:textId="77777777" w:rsidR="00CE198F" w:rsidRPr="004F2BBE" w:rsidRDefault="00CE198F" w:rsidP="004F2BBE">
      <w:pPr>
        <w:spacing w:line="480" w:lineRule="auto"/>
        <w:rPr>
          <w:rFonts w:ascii="Times New Roman" w:hAnsi="Times New Roman" w:cs="Times New Roman"/>
          <w:sz w:val="24"/>
          <w:szCs w:val="24"/>
        </w:rPr>
      </w:pPr>
      <w:r w:rsidRPr="004F2BBE">
        <w:rPr>
          <w:rFonts w:ascii="Times New Roman" w:hAnsi="Times New Roman" w:cs="Times New Roman"/>
          <w:sz w:val="24"/>
          <w:szCs w:val="24"/>
        </w:rPr>
        <w:t xml:space="preserve">A few states have built up their very own state word related safety and health laws called state plans. In these states, bosses must pursue the state's laws, guidelines and gauges on workplace health and safety, not the government OSHA. </w:t>
      </w:r>
    </w:p>
    <w:p w14:paraId="28D1585E" w14:textId="23EB45F9" w:rsidR="00CE198F" w:rsidRPr="004F2BBE" w:rsidRDefault="00CE198F" w:rsidP="004F2BBE">
      <w:pPr>
        <w:spacing w:line="480" w:lineRule="auto"/>
        <w:rPr>
          <w:rFonts w:ascii="Times New Roman" w:hAnsi="Times New Roman" w:cs="Times New Roman"/>
          <w:sz w:val="24"/>
          <w:szCs w:val="24"/>
        </w:rPr>
      </w:pPr>
      <w:r w:rsidRPr="004F2BBE">
        <w:rPr>
          <w:rFonts w:ascii="Times New Roman" w:hAnsi="Times New Roman" w:cs="Times New Roman"/>
          <w:sz w:val="24"/>
          <w:szCs w:val="24"/>
        </w:rPr>
        <w:t xml:space="preserve">Regularly, extraordinary equipment, for example, ergonomic furniture is constrained in the workplace because of its apparent expense. Managers ought to create strategies for ergonomic equipment, including qualification requirements (e.g., just the individuals who perform explicit assignments or have related restorative issues are qualified to utilize the </w:t>
      </w:r>
      <w:r w:rsidRPr="004F2BBE">
        <w:rPr>
          <w:rFonts w:ascii="Times New Roman" w:hAnsi="Times New Roman" w:cs="Times New Roman"/>
          <w:sz w:val="24"/>
          <w:szCs w:val="24"/>
        </w:rPr>
        <w:lastRenderedPageBreak/>
        <w:t>equipment), just as a procedure for revealing wounds. Different arrangements might be proper and incorporate adjusting existing equipment, acquiring new devices or gadgets to aid the procedure, or making changes in work rehearses. Ergonomic equipment or procedure changes can bring down damage rates and related workers' remuneration costs, diminish non-appearance and turnover, and increment work proficiency and efficiency.</w:t>
      </w:r>
    </w:p>
    <w:p w14:paraId="13E83741" w14:textId="04D8A235" w:rsidR="00A27AF0" w:rsidRPr="004F2BBE" w:rsidRDefault="00A27AF0" w:rsidP="004F2BBE">
      <w:pPr>
        <w:spacing w:line="480" w:lineRule="auto"/>
        <w:jc w:val="center"/>
        <w:rPr>
          <w:rFonts w:ascii="Times New Roman" w:hAnsi="Times New Roman" w:cs="Times New Roman"/>
          <w:b/>
          <w:sz w:val="24"/>
          <w:szCs w:val="24"/>
          <w:lang w:val="en-US"/>
        </w:rPr>
      </w:pPr>
      <w:r w:rsidRPr="004F2BBE">
        <w:rPr>
          <w:rFonts w:ascii="Times New Roman" w:hAnsi="Times New Roman" w:cs="Times New Roman"/>
          <w:b/>
          <w:sz w:val="24"/>
          <w:szCs w:val="24"/>
          <w:lang w:val="en-US"/>
        </w:rPr>
        <w:t>References</w:t>
      </w:r>
    </w:p>
    <w:p w14:paraId="05D37930" w14:textId="37702332" w:rsidR="00A27AF0" w:rsidRPr="004F2BBE" w:rsidRDefault="00A27AF0" w:rsidP="004F2BBE">
      <w:pPr>
        <w:spacing w:line="480" w:lineRule="auto"/>
        <w:rPr>
          <w:rFonts w:ascii="Times New Roman" w:hAnsi="Times New Roman" w:cs="Times New Roman"/>
          <w:color w:val="222222"/>
          <w:sz w:val="24"/>
          <w:szCs w:val="24"/>
          <w:shd w:val="clear" w:color="auto" w:fill="FFFFFF"/>
        </w:rPr>
      </w:pPr>
      <w:r w:rsidRPr="004F2BBE">
        <w:rPr>
          <w:rFonts w:ascii="Times New Roman" w:hAnsi="Times New Roman" w:cs="Times New Roman"/>
          <w:color w:val="222222"/>
          <w:sz w:val="24"/>
          <w:szCs w:val="24"/>
          <w:shd w:val="clear" w:color="auto" w:fill="FFFFFF"/>
        </w:rPr>
        <w:t>Bolis, I., Brunoro, C. M., &amp; Sznelwar, L. I. (2014). Mapping the relationships between work and sustainability and the opportunities for ergonomic action. </w:t>
      </w:r>
      <w:r w:rsidRPr="004F2BBE">
        <w:rPr>
          <w:rFonts w:ascii="Times New Roman" w:hAnsi="Times New Roman" w:cs="Times New Roman"/>
          <w:i/>
          <w:iCs/>
          <w:color w:val="222222"/>
          <w:sz w:val="24"/>
          <w:szCs w:val="24"/>
          <w:shd w:val="clear" w:color="auto" w:fill="FFFFFF"/>
        </w:rPr>
        <w:t>Applied ergonomics</w:t>
      </w:r>
      <w:r w:rsidRPr="004F2BBE">
        <w:rPr>
          <w:rFonts w:ascii="Times New Roman" w:hAnsi="Times New Roman" w:cs="Times New Roman"/>
          <w:color w:val="222222"/>
          <w:sz w:val="24"/>
          <w:szCs w:val="24"/>
          <w:shd w:val="clear" w:color="auto" w:fill="FFFFFF"/>
        </w:rPr>
        <w:t>, </w:t>
      </w:r>
      <w:r w:rsidRPr="004F2BBE">
        <w:rPr>
          <w:rFonts w:ascii="Times New Roman" w:hAnsi="Times New Roman" w:cs="Times New Roman"/>
          <w:i/>
          <w:iCs/>
          <w:color w:val="222222"/>
          <w:sz w:val="24"/>
          <w:szCs w:val="24"/>
          <w:shd w:val="clear" w:color="auto" w:fill="FFFFFF"/>
        </w:rPr>
        <w:t>45</w:t>
      </w:r>
      <w:r w:rsidRPr="004F2BBE">
        <w:rPr>
          <w:rFonts w:ascii="Times New Roman" w:hAnsi="Times New Roman" w:cs="Times New Roman"/>
          <w:color w:val="222222"/>
          <w:sz w:val="24"/>
          <w:szCs w:val="24"/>
          <w:shd w:val="clear" w:color="auto" w:fill="FFFFFF"/>
        </w:rPr>
        <w:t>(4), 1225-1239.</w:t>
      </w:r>
    </w:p>
    <w:p w14:paraId="6402FA2C" w14:textId="08887CB2" w:rsidR="00A27AF0" w:rsidRPr="004F2BBE" w:rsidRDefault="00A27AF0" w:rsidP="004F2BBE">
      <w:pPr>
        <w:spacing w:line="480" w:lineRule="auto"/>
        <w:rPr>
          <w:rFonts w:ascii="Times New Roman" w:hAnsi="Times New Roman" w:cs="Times New Roman"/>
          <w:color w:val="222222"/>
          <w:sz w:val="24"/>
          <w:szCs w:val="24"/>
          <w:shd w:val="clear" w:color="auto" w:fill="FFFFFF"/>
        </w:rPr>
      </w:pPr>
      <w:r w:rsidRPr="004F2BBE">
        <w:rPr>
          <w:rFonts w:ascii="Times New Roman" w:hAnsi="Times New Roman" w:cs="Times New Roman"/>
          <w:color w:val="222222"/>
          <w:sz w:val="24"/>
          <w:szCs w:val="24"/>
          <w:shd w:val="clear" w:color="auto" w:fill="FFFFFF"/>
        </w:rPr>
        <w:t>O'Rourke, D. (2003). Outsourcing regulation: Analyzing nongovernmental systems of labor standards and monitoring. </w:t>
      </w:r>
      <w:r w:rsidRPr="004F2BBE">
        <w:rPr>
          <w:rFonts w:ascii="Times New Roman" w:hAnsi="Times New Roman" w:cs="Times New Roman"/>
          <w:i/>
          <w:iCs/>
          <w:color w:val="222222"/>
          <w:sz w:val="24"/>
          <w:szCs w:val="24"/>
          <w:shd w:val="clear" w:color="auto" w:fill="FFFFFF"/>
        </w:rPr>
        <w:t>Policy Studies Journal</w:t>
      </w:r>
      <w:r w:rsidRPr="004F2BBE">
        <w:rPr>
          <w:rFonts w:ascii="Times New Roman" w:hAnsi="Times New Roman" w:cs="Times New Roman"/>
          <w:color w:val="222222"/>
          <w:sz w:val="24"/>
          <w:szCs w:val="24"/>
          <w:shd w:val="clear" w:color="auto" w:fill="FFFFFF"/>
        </w:rPr>
        <w:t>, </w:t>
      </w:r>
      <w:r w:rsidRPr="004F2BBE">
        <w:rPr>
          <w:rFonts w:ascii="Times New Roman" w:hAnsi="Times New Roman" w:cs="Times New Roman"/>
          <w:i/>
          <w:iCs/>
          <w:color w:val="222222"/>
          <w:sz w:val="24"/>
          <w:szCs w:val="24"/>
          <w:shd w:val="clear" w:color="auto" w:fill="FFFFFF"/>
        </w:rPr>
        <w:t>31</w:t>
      </w:r>
      <w:r w:rsidRPr="004F2BBE">
        <w:rPr>
          <w:rFonts w:ascii="Times New Roman" w:hAnsi="Times New Roman" w:cs="Times New Roman"/>
          <w:color w:val="222222"/>
          <w:sz w:val="24"/>
          <w:szCs w:val="24"/>
          <w:shd w:val="clear" w:color="auto" w:fill="FFFFFF"/>
        </w:rPr>
        <w:t>(1), 1-29.</w:t>
      </w:r>
    </w:p>
    <w:p w14:paraId="7724623F" w14:textId="10038453" w:rsidR="00A27AF0" w:rsidRPr="004F2BBE" w:rsidRDefault="00A27AF0" w:rsidP="004F2BBE">
      <w:pPr>
        <w:spacing w:line="480" w:lineRule="auto"/>
        <w:rPr>
          <w:rFonts w:ascii="Times New Roman" w:hAnsi="Times New Roman" w:cs="Times New Roman"/>
          <w:sz w:val="24"/>
          <w:szCs w:val="24"/>
          <w:lang w:val="en-US"/>
        </w:rPr>
      </w:pPr>
      <w:r w:rsidRPr="004F2BBE">
        <w:rPr>
          <w:rFonts w:ascii="Times New Roman" w:hAnsi="Times New Roman" w:cs="Times New Roman"/>
          <w:color w:val="222222"/>
          <w:sz w:val="24"/>
          <w:szCs w:val="24"/>
          <w:shd w:val="clear" w:color="auto" w:fill="FFFFFF"/>
        </w:rPr>
        <w:t>Jewell, C., &amp; Bero, L. (2006). Public participation and claimsmaking: Evidence utilization and divergent policy frames in California's ergonomics rulemaking. </w:t>
      </w:r>
      <w:r w:rsidRPr="004F2BBE">
        <w:rPr>
          <w:rFonts w:ascii="Times New Roman" w:hAnsi="Times New Roman" w:cs="Times New Roman"/>
          <w:i/>
          <w:iCs/>
          <w:color w:val="222222"/>
          <w:sz w:val="24"/>
          <w:szCs w:val="24"/>
          <w:shd w:val="clear" w:color="auto" w:fill="FFFFFF"/>
        </w:rPr>
        <w:t>Journal of Public Administration Research and Theory</w:t>
      </w:r>
      <w:r w:rsidRPr="004F2BBE">
        <w:rPr>
          <w:rFonts w:ascii="Times New Roman" w:hAnsi="Times New Roman" w:cs="Times New Roman"/>
          <w:color w:val="222222"/>
          <w:sz w:val="24"/>
          <w:szCs w:val="24"/>
          <w:shd w:val="clear" w:color="auto" w:fill="FFFFFF"/>
        </w:rPr>
        <w:t>, </w:t>
      </w:r>
      <w:r w:rsidRPr="004F2BBE">
        <w:rPr>
          <w:rFonts w:ascii="Times New Roman" w:hAnsi="Times New Roman" w:cs="Times New Roman"/>
          <w:i/>
          <w:iCs/>
          <w:color w:val="222222"/>
          <w:sz w:val="24"/>
          <w:szCs w:val="24"/>
          <w:shd w:val="clear" w:color="auto" w:fill="FFFFFF"/>
        </w:rPr>
        <w:t>17</w:t>
      </w:r>
      <w:r w:rsidRPr="004F2BBE">
        <w:rPr>
          <w:rFonts w:ascii="Times New Roman" w:hAnsi="Times New Roman" w:cs="Times New Roman"/>
          <w:color w:val="222222"/>
          <w:sz w:val="24"/>
          <w:szCs w:val="24"/>
          <w:shd w:val="clear" w:color="auto" w:fill="FFFFFF"/>
        </w:rPr>
        <w:t>(4), 625-650.</w:t>
      </w:r>
      <w:bookmarkEnd w:id="0"/>
    </w:p>
    <w:sectPr w:rsidR="00A27AF0" w:rsidRPr="004F2B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8F"/>
    <w:rsid w:val="004F2BBE"/>
    <w:rsid w:val="00A27AF0"/>
    <w:rsid w:val="00C41FBE"/>
    <w:rsid w:val="00CE198F"/>
    <w:rsid w:val="00D91383"/>
    <w:rsid w:val="00DA60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FA80"/>
  <w15:chartTrackingRefBased/>
  <w15:docId w15:val="{950788DE-54B7-429C-8D80-926C7CF1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98F"/>
    <w:rPr>
      <w:color w:val="0563C1" w:themeColor="hyperlink"/>
      <w:u w:val="single"/>
    </w:rPr>
  </w:style>
  <w:style w:type="character" w:styleId="UnresolvedMention">
    <w:name w:val="Unresolved Mention"/>
    <w:basedOn w:val="DefaultParagraphFont"/>
    <w:uiPriority w:val="99"/>
    <w:semiHidden/>
    <w:unhideWhenUsed/>
    <w:rsid w:val="00CE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2019-04-29T04:44:00Z</dcterms:created>
  <dcterms:modified xsi:type="dcterms:W3CDTF">2019-04-29T05:02:00Z</dcterms:modified>
</cp:coreProperties>
</file>