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EBE2" w14:textId="0390EF3E" w:rsidR="000A7FDC" w:rsidRDefault="000A7FDC" w:rsidP="006264DB">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6386F12B" w14:textId="6C09171F"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The Health Information Technology for Economic and Clinical Health Act of 2009 that was set apart for the rule addresses the greatest US action to time that is planned to invigorate widespread usage of electronic prosperity archives. </w:t>
      </w:r>
      <w:proofErr w:type="gramStart"/>
      <w:r w:rsidRPr="006264DB">
        <w:rPr>
          <w:rFonts w:ascii="Times New Roman" w:hAnsi="Times New Roman" w:cs="Times New Roman"/>
          <w:sz w:val="24"/>
          <w:szCs w:val="24"/>
        </w:rPr>
        <w:t>In light of</w:t>
      </w:r>
      <w:proofErr w:type="gramEnd"/>
      <w:r w:rsidRPr="006264DB">
        <w:rPr>
          <w:rFonts w:ascii="Times New Roman" w:hAnsi="Times New Roman" w:cs="Times New Roman"/>
          <w:sz w:val="24"/>
          <w:szCs w:val="24"/>
        </w:rPr>
        <w:t xml:space="preserve"> the movements expected after this technique action, the inspiration driving this paper is to analyze the favorable circumstances and impediments of </w:t>
      </w:r>
      <w:r w:rsidR="006A1672">
        <w:rPr>
          <w:rFonts w:ascii="Times New Roman" w:hAnsi="Times New Roman" w:cs="Times New Roman"/>
          <w:sz w:val="24"/>
          <w:szCs w:val="24"/>
        </w:rPr>
        <w:t>EMR</w:t>
      </w:r>
      <w:r w:rsidRPr="006264DB">
        <w:rPr>
          <w:rFonts w:ascii="Times New Roman" w:hAnsi="Times New Roman" w:cs="Times New Roman"/>
          <w:sz w:val="24"/>
          <w:szCs w:val="24"/>
        </w:rPr>
        <w:t xml:space="preserve"> structures. An excellent piece of the written work has fixated on important </w:t>
      </w:r>
      <w:r w:rsidR="006A1672">
        <w:rPr>
          <w:rFonts w:ascii="Times New Roman" w:hAnsi="Times New Roman" w:cs="Times New Roman"/>
          <w:sz w:val="24"/>
          <w:szCs w:val="24"/>
        </w:rPr>
        <w:t>EMR</w:t>
      </w:r>
      <w:r w:rsidRPr="006264DB">
        <w:rPr>
          <w:rFonts w:ascii="Times New Roman" w:hAnsi="Times New Roman" w:cs="Times New Roman"/>
          <w:sz w:val="24"/>
          <w:szCs w:val="24"/>
        </w:rPr>
        <w:t xml:space="preserve"> functionalities, counting clinical choice candidly steady schemes, automated demand area structures, and prosperity info conversation.</w:t>
      </w:r>
    </w:p>
    <w:p w14:paraId="4ADEEFFD" w14:textId="25966791" w:rsidR="006264DB" w:rsidRPr="006264DB" w:rsidRDefault="000A7FDC"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6264DB" w:rsidRPr="006264DB">
        <w:rPr>
          <w:rFonts w:ascii="Times New Roman" w:hAnsi="Times New Roman" w:cs="Times New Roman"/>
          <w:sz w:val="24"/>
          <w:szCs w:val="24"/>
        </w:rPr>
        <w:t xml:space="preserve"> research depicts the possible favorable circumstances of </w:t>
      </w:r>
      <w:r w:rsidR="006A1672">
        <w:rPr>
          <w:rFonts w:ascii="Times New Roman" w:hAnsi="Times New Roman" w:cs="Times New Roman"/>
          <w:sz w:val="24"/>
          <w:szCs w:val="24"/>
        </w:rPr>
        <w:t>EMR</w:t>
      </w:r>
      <w:r w:rsidR="006264DB" w:rsidRPr="006264DB">
        <w:rPr>
          <w:rFonts w:ascii="Times New Roman" w:hAnsi="Times New Roman" w:cs="Times New Roman"/>
          <w:sz w:val="24"/>
          <w:szCs w:val="24"/>
        </w:rPr>
        <w:t xml:space="preserve">s that fuse clinical consequences, various leveled comes about, and societal outcomes. Despite these points of interest, considers in the written work highpoint weaknesses related with </w:t>
      </w:r>
      <w:r w:rsidR="006A1672">
        <w:rPr>
          <w:rFonts w:ascii="Times New Roman" w:hAnsi="Times New Roman" w:cs="Times New Roman"/>
          <w:sz w:val="24"/>
          <w:szCs w:val="24"/>
        </w:rPr>
        <w:t>EMR</w:t>
      </w:r>
      <w:r w:rsidR="006264DB" w:rsidRPr="006264DB">
        <w:rPr>
          <w:rFonts w:ascii="Times New Roman" w:hAnsi="Times New Roman" w:cs="Times New Roman"/>
          <w:sz w:val="24"/>
          <w:szCs w:val="24"/>
        </w:rPr>
        <w:t xml:space="preserve">s, which join the extraordinary straightforward achievement charges, advancing upkeep costs, and intrusions to work forms that add to brief hardships in efficiency that are the eventual outcome of taking in another structure. What's more, </w:t>
      </w:r>
      <w:r w:rsidR="006A1672">
        <w:rPr>
          <w:rFonts w:ascii="Times New Roman" w:hAnsi="Times New Roman" w:cs="Times New Roman"/>
          <w:sz w:val="24"/>
          <w:szCs w:val="24"/>
        </w:rPr>
        <w:t>EMR</w:t>
      </w:r>
      <w:r w:rsidR="006264DB" w:rsidRPr="006264DB">
        <w:rPr>
          <w:rFonts w:ascii="Times New Roman" w:hAnsi="Times New Roman" w:cs="Times New Roman"/>
          <w:sz w:val="24"/>
          <w:szCs w:val="24"/>
        </w:rPr>
        <w:t xml:space="preserve">s </w:t>
      </w:r>
      <w:proofErr w:type="gramStart"/>
      <w:r w:rsidR="006264DB" w:rsidRPr="006264DB">
        <w:rPr>
          <w:rFonts w:ascii="Times New Roman" w:hAnsi="Times New Roman" w:cs="Times New Roman"/>
          <w:sz w:val="24"/>
          <w:szCs w:val="24"/>
        </w:rPr>
        <w:t>are connected with</w:t>
      </w:r>
      <w:proofErr w:type="gramEnd"/>
      <w:r w:rsidR="006264DB" w:rsidRPr="006264DB">
        <w:rPr>
          <w:rFonts w:ascii="Times New Roman" w:hAnsi="Times New Roman" w:cs="Times New Roman"/>
          <w:sz w:val="24"/>
          <w:szCs w:val="24"/>
        </w:rPr>
        <w:t xml:space="preserve"> potential saw assurance stresses among patients, which are furthermore tended to definitively in the HITECH Act. All around, specialists and politicians assume that significant preferences to patients and culture can be recognized when </w:t>
      </w:r>
      <w:r w:rsidR="006A1672">
        <w:rPr>
          <w:rFonts w:ascii="Times New Roman" w:hAnsi="Times New Roman" w:cs="Times New Roman"/>
          <w:sz w:val="24"/>
          <w:szCs w:val="24"/>
        </w:rPr>
        <w:t>EMR</w:t>
      </w:r>
      <w:r w:rsidR="006264DB" w:rsidRPr="006264DB">
        <w:rPr>
          <w:rFonts w:ascii="Times New Roman" w:hAnsi="Times New Roman" w:cs="Times New Roman"/>
          <w:sz w:val="24"/>
          <w:szCs w:val="24"/>
        </w:rPr>
        <w:t>s are extensively held onto and utilized as a piece of an "essential" way.</w:t>
      </w:r>
    </w:p>
    <w:p w14:paraId="65A98FEE" w14:textId="77777777"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One of the essential purposes of enthusiasm of using computational structures in the therapeutic administration's activity begins with their ability to give supportive information to the fundamental initiative to prosperity specialists. In this paper is made an investigation of the essential central purposes of Electronic Health Records and showed a recommendation of some expansive standards for building them and propel the blend of different information resources.</w:t>
      </w:r>
    </w:p>
    <w:p w14:paraId="35038131" w14:textId="6D2F6887" w:rsidR="006264DB" w:rsidRDefault="000A7FDC" w:rsidP="006264DB">
      <w:pPr>
        <w:spacing w:line="480" w:lineRule="auto"/>
        <w:jc w:val="both"/>
        <w:rPr>
          <w:rFonts w:ascii="Times New Roman" w:hAnsi="Times New Roman" w:cs="Times New Roman"/>
          <w:b/>
          <w:sz w:val="24"/>
          <w:szCs w:val="24"/>
        </w:rPr>
      </w:pPr>
      <w:r>
        <w:rPr>
          <w:rFonts w:ascii="Times New Roman" w:hAnsi="Times New Roman" w:cs="Times New Roman"/>
          <w:b/>
          <w:sz w:val="24"/>
          <w:szCs w:val="24"/>
        </w:rPr>
        <w:t>Functional Elements</w:t>
      </w:r>
    </w:p>
    <w:p w14:paraId="4ECA0185" w14:textId="06F37571" w:rsidR="001C1641" w:rsidRDefault="001C1641"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evaluation of EMR, following elements will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considered:</w:t>
      </w:r>
    </w:p>
    <w:p w14:paraId="599556E9" w14:textId="77777777" w:rsidR="001C1641" w:rsidRDefault="001C1641" w:rsidP="001C16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Reliability</w:t>
      </w:r>
    </w:p>
    <w:p w14:paraId="5134100B" w14:textId="77777777" w:rsidR="001C1641" w:rsidRDefault="001C1641" w:rsidP="001C16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Accessibility</w:t>
      </w:r>
    </w:p>
    <w:p w14:paraId="5558694F" w14:textId="77777777" w:rsidR="001C1641" w:rsidRDefault="001C1641" w:rsidP="001C16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Efficiency</w:t>
      </w:r>
    </w:p>
    <w:p w14:paraId="3BCCEA72" w14:textId="77777777" w:rsidR="001C1641" w:rsidRDefault="001C1641" w:rsidP="001C16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Security and privacy </w:t>
      </w:r>
    </w:p>
    <w:p w14:paraId="4144ABF9" w14:textId="77777777" w:rsidR="001C1641" w:rsidRDefault="001C1641" w:rsidP="000D7CA2">
      <w:pPr>
        <w:pStyle w:val="ListParagraph"/>
        <w:numPr>
          <w:ilvl w:val="0"/>
          <w:numId w:val="3"/>
        </w:numPr>
        <w:spacing w:line="480" w:lineRule="auto"/>
        <w:jc w:val="both"/>
        <w:rPr>
          <w:rFonts w:ascii="Times New Roman" w:hAnsi="Times New Roman" w:cs="Times New Roman"/>
          <w:sz w:val="24"/>
          <w:szCs w:val="24"/>
        </w:rPr>
      </w:pPr>
      <w:r w:rsidRPr="001C1641">
        <w:rPr>
          <w:rFonts w:ascii="Times New Roman" w:hAnsi="Times New Roman" w:cs="Times New Roman"/>
          <w:sz w:val="24"/>
          <w:szCs w:val="24"/>
        </w:rPr>
        <w:t xml:space="preserve">Optimization </w:t>
      </w:r>
    </w:p>
    <w:p w14:paraId="44ED2AF2" w14:textId="7E69F0B8" w:rsidR="001C1641" w:rsidRPr="006264DB" w:rsidRDefault="001C1641" w:rsidP="000D7CA2">
      <w:pPr>
        <w:pStyle w:val="ListParagraph"/>
        <w:numPr>
          <w:ilvl w:val="0"/>
          <w:numId w:val="3"/>
        </w:numPr>
        <w:spacing w:line="480" w:lineRule="auto"/>
        <w:jc w:val="both"/>
        <w:rPr>
          <w:rFonts w:ascii="Times New Roman" w:hAnsi="Times New Roman" w:cs="Times New Roman"/>
          <w:sz w:val="24"/>
          <w:szCs w:val="24"/>
        </w:rPr>
      </w:pPr>
      <w:r w:rsidRPr="001C1641">
        <w:rPr>
          <w:rFonts w:ascii="Times New Roman" w:hAnsi="Times New Roman" w:cs="Times New Roman"/>
          <w:sz w:val="24"/>
          <w:szCs w:val="24"/>
        </w:rPr>
        <w:t>Specification appropriateness</w:t>
      </w:r>
    </w:p>
    <w:p w14:paraId="03DE01FD" w14:textId="77777777" w:rsidR="000A7FDC" w:rsidRPr="000A7FDC" w:rsidRDefault="000A7FDC" w:rsidP="006264DB">
      <w:pPr>
        <w:spacing w:line="480" w:lineRule="auto"/>
        <w:jc w:val="both"/>
        <w:rPr>
          <w:rFonts w:ascii="Times New Roman" w:hAnsi="Times New Roman" w:cs="Times New Roman"/>
          <w:b/>
          <w:sz w:val="24"/>
          <w:szCs w:val="24"/>
        </w:rPr>
      </w:pPr>
      <w:r w:rsidRPr="000A7FDC">
        <w:rPr>
          <w:rFonts w:ascii="Times New Roman" w:hAnsi="Times New Roman" w:cs="Times New Roman"/>
          <w:b/>
          <w:sz w:val="24"/>
          <w:szCs w:val="24"/>
        </w:rPr>
        <w:t>Evaluating the EMR</w:t>
      </w:r>
    </w:p>
    <w:p w14:paraId="62800592" w14:textId="0EE09549"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Restorative Informatics relates individual exercises, data handling, and communication undertakings of medicinal repetition, practice, and investigation with the information science and the invention that bolster these errands. Comfort informatics implements incorporate the physical parts, as well as the meaning of clinical conventions, formal therapeutic phrasings, and data and correspondence frameworks </w:t>
      </w:r>
      <w:r w:rsidR="009C1340">
        <w:rPr>
          <w:rFonts w:ascii="Times New Roman" w:hAnsi="Times New Roman" w:cs="Times New Roman"/>
          <w:sz w:val="24"/>
          <w:szCs w:val="24"/>
        </w:rPr>
        <w:t>(Kern et al. 2014</w:t>
      </w:r>
      <w:r w:rsidRPr="006264DB">
        <w:rPr>
          <w:rFonts w:ascii="Times New Roman" w:hAnsi="Times New Roman" w:cs="Times New Roman"/>
          <w:sz w:val="24"/>
          <w:szCs w:val="24"/>
        </w:rPr>
        <w:t>.</w:t>
      </w:r>
    </w:p>
    <w:p w14:paraId="384312DF" w14:textId="1C28FE1F"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For the most part, in a human services association, we have a lot of information generation. This information, which might be of various sorts, shapes and nature, are put away in a few databases with different administration stages and frequently varying in the engineering levels, both </w:t>
      </w:r>
      <w:proofErr w:type="gramStart"/>
      <w:r w:rsidR="009C1340" w:rsidRPr="006264DB">
        <w:rPr>
          <w:rFonts w:ascii="Times New Roman" w:hAnsi="Times New Roman" w:cs="Times New Roman"/>
          <w:sz w:val="24"/>
          <w:szCs w:val="24"/>
        </w:rPr>
        <w:t>in regard to</w:t>
      </w:r>
      <w:proofErr w:type="gramEnd"/>
      <w:r w:rsidRPr="006264DB">
        <w:rPr>
          <w:rFonts w:ascii="Times New Roman" w:hAnsi="Times New Roman" w:cs="Times New Roman"/>
          <w:sz w:val="24"/>
          <w:szCs w:val="24"/>
        </w:rPr>
        <w:t xml:space="preserve"> the association of the information and additionally as far as the way they are pictured. The </w:t>
      </w:r>
      <w:r w:rsidR="009C1340">
        <w:rPr>
          <w:rFonts w:ascii="Times New Roman" w:hAnsi="Times New Roman" w:cs="Times New Roman"/>
          <w:sz w:val="24"/>
          <w:szCs w:val="24"/>
        </w:rPr>
        <w:t>complex</w:t>
      </w:r>
      <w:r w:rsidRPr="006264DB">
        <w:rPr>
          <w:rFonts w:ascii="Times New Roman" w:hAnsi="Times New Roman" w:cs="Times New Roman"/>
          <w:sz w:val="24"/>
          <w:szCs w:val="24"/>
        </w:rPr>
        <w:t xml:space="preserve"> nature of this sort of relationships, combined with the expenses regularly thought little of, build the likelihood of disappointment of programming tasks at first arranged </w:t>
      </w:r>
      <w:r w:rsidR="009C1340">
        <w:rPr>
          <w:rFonts w:ascii="Times New Roman" w:hAnsi="Times New Roman" w:cs="Times New Roman"/>
          <w:sz w:val="24"/>
          <w:szCs w:val="24"/>
        </w:rPr>
        <w:t>(Kern et al. 2014</w:t>
      </w:r>
      <w:r w:rsidRPr="006264DB">
        <w:rPr>
          <w:rFonts w:ascii="Times New Roman" w:hAnsi="Times New Roman" w:cs="Times New Roman"/>
          <w:sz w:val="24"/>
          <w:szCs w:val="24"/>
        </w:rPr>
        <w:t>.</w:t>
      </w:r>
    </w:p>
    <w:p w14:paraId="0037BC46" w14:textId="656CB021" w:rsidR="006264DB" w:rsidRPr="006264DB" w:rsidRDefault="000A7FDC"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6264DB" w:rsidRPr="006264DB">
        <w:rPr>
          <w:rFonts w:ascii="Times New Roman" w:hAnsi="Times New Roman" w:cs="Times New Roman"/>
          <w:sz w:val="24"/>
          <w:szCs w:val="24"/>
        </w:rPr>
        <w:t xml:space="preserve">here are many undertakings that point the usage of Information and Communication Technologies in Health whose destinations are not reached on time, spending plan and characterized desires, which is mostly because of the expanding many-sided quality, both in the logical, mechanical and regularizing of wellbeing informatics as in the field of national and global clinical conventions </w:t>
      </w:r>
      <w:r w:rsidR="009C1340">
        <w:rPr>
          <w:rFonts w:ascii="Times New Roman" w:hAnsi="Times New Roman" w:cs="Times New Roman"/>
          <w:sz w:val="24"/>
          <w:szCs w:val="24"/>
        </w:rPr>
        <w:t>(Kern et al. 2014</w:t>
      </w:r>
      <w:r w:rsidR="006264DB" w:rsidRPr="006264DB">
        <w:rPr>
          <w:rFonts w:ascii="Times New Roman" w:hAnsi="Times New Roman" w:cs="Times New Roman"/>
          <w:sz w:val="24"/>
          <w:szCs w:val="24"/>
        </w:rPr>
        <w:t xml:space="preserve">. The different data frameworks that social </w:t>
      </w:r>
      <w:r w:rsidR="006264DB" w:rsidRPr="006264DB">
        <w:rPr>
          <w:rFonts w:ascii="Times New Roman" w:hAnsi="Times New Roman" w:cs="Times New Roman"/>
          <w:sz w:val="24"/>
          <w:szCs w:val="24"/>
        </w:rPr>
        <w:lastRenderedPageBreak/>
        <w:t xml:space="preserve">insurance associations have are the consequence of the usual procedure of improvement throughout the years. These structures were created given various innovative stages and distinctive programming dialects, coinciding in a similar association with an expansive number of different and spread frameworks, set up to bolster </w:t>
      </w:r>
      <w:proofErr w:type="gramStart"/>
      <w:r w:rsidR="006264DB" w:rsidRPr="006264DB">
        <w:rPr>
          <w:rFonts w:ascii="Times New Roman" w:hAnsi="Times New Roman" w:cs="Times New Roman"/>
          <w:sz w:val="24"/>
          <w:szCs w:val="24"/>
        </w:rPr>
        <w:t>particular needs</w:t>
      </w:r>
      <w:proofErr w:type="gramEnd"/>
      <w:r w:rsidR="006264DB" w:rsidRPr="006264DB">
        <w:rPr>
          <w:rFonts w:ascii="Times New Roman" w:hAnsi="Times New Roman" w:cs="Times New Roman"/>
          <w:sz w:val="24"/>
          <w:szCs w:val="24"/>
        </w:rPr>
        <w:t xml:space="preserve"> of specific administrations or divisions. This is one reason why interoperability of current data frameworks in therapeutic services units is still extremely feeble and one of the primary reasons why advancement undertakings of common data structures in this area are hard to execute </w:t>
      </w:r>
      <w:r w:rsidR="009C1340">
        <w:rPr>
          <w:rFonts w:ascii="Times New Roman" w:hAnsi="Times New Roman" w:cs="Times New Roman"/>
          <w:sz w:val="24"/>
          <w:szCs w:val="24"/>
        </w:rPr>
        <w:t>(Weiskopf &amp; Wang, 2013)</w:t>
      </w:r>
      <w:r w:rsidR="006264DB" w:rsidRPr="006264DB">
        <w:rPr>
          <w:rFonts w:ascii="Times New Roman" w:hAnsi="Times New Roman" w:cs="Times New Roman"/>
          <w:sz w:val="24"/>
          <w:szCs w:val="24"/>
        </w:rPr>
        <w:t>.</w:t>
      </w:r>
    </w:p>
    <w:p w14:paraId="753E72F0" w14:textId="46AF32CE"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In spite of these challenges, it is evident the developing interconnection between the act of prescription and the Information Technology and Communication </w:t>
      </w:r>
      <w:proofErr w:type="gramStart"/>
      <w:r w:rsidRPr="006264DB">
        <w:rPr>
          <w:rFonts w:ascii="Times New Roman" w:hAnsi="Times New Roman" w:cs="Times New Roman"/>
          <w:sz w:val="24"/>
          <w:szCs w:val="24"/>
        </w:rPr>
        <w:t>in regards to</w:t>
      </w:r>
      <w:proofErr w:type="gramEnd"/>
      <w:r w:rsidRPr="006264DB">
        <w:rPr>
          <w:rFonts w:ascii="Times New Roman" w:hAnsi="Times New Roman" w:cs="Times New Roman"/>
          <w:sz w:val="24"/>
          <w:szCs w:val="24"/>
        </w:rPr>
        <w:t xml:space="preserve"> the accumulation, stockpiling, preparing and correspondence of clinical information. As in different divisions, in the activity of their exercises, wellbeing experts settle on choices for which, past the fitness and learning, access to data is critical identified with the patient and movement, which ought to be accessible in fitting time and put, and should guarantee the satisfaction of security levels and consistency of information that constitute it </w:t>
      </w:r>
      <w:r w:rsidR="009C1340">
        <w:rPr>
          <w:rFonts w:ascii="Times New Roman" w:hAnsi="Times New Roman" w:cs="Times New Roman"/>
          <w:sz w:val="24"/>
          <w:szCs w:val="24"/>
        </w:rPr>
        <w:t>(Weiskopf &amp; Wang, 2013)</w:t>
      </w:r>
      <w:r w:rsidRPr="006264DB">
        <w:rPr>
          <w:rFonts w:ascii="Times New Roman" w:hAnsi="Times New Roman" w:cs="Times New Roman"/>
          <w:sz w:val="24"/>
          <w:szCs w:val="24"/>
        </w:rPr>
        <w:t>.</w:t>
      </w:r>
    </w:p>
    <w:p w14:paraId="6750F61F" w14:textId="4D8CB09C"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As to promotion of data and correspondence innovations in human services associations, there is a solid imperviousness to the reception of e-wellbeing frameworks - the utilization of the supposed Electronic Medical Records (EMR). With the use of patient information data structures, data goes from a paper record to an electronic organization as documents, in this way permitting less demanding and more successful administration. Be that as it may, it is fascinating to take note of the inclination of clients to learn and effectively partake in the advancement, counteractive action, and therapeutic services, alongside the rights and enacted principles, have a good effect in the improvement of the data frameworks, which consider these elements </w:t>
      </w:r>
      <w:r w:rsidR="009C1340">
        <w:rPr>
          <w:rFonts w:ascii="Times New Roman" w:hAnsi="Times New Roman" w:cs="Times New Roman"/>
          <w:sz w:val="24"/>
          <w:szCs w:val="24"/>
        </w:rPr>
        <w:t>(</w:t>
      </w:r>
      <w:proofErr w:type="spellStart"/>
      <w:r w:rsidR="009C1340">
        <w:rPr>
          <w:rFonts w:ascii="Times New Roman" w:hAnsi="Times New Roman" w:cs="Times New Roman"/>
          <w:sz w:val="24"/>
          <w:szCs w:val="24"/>
        </w:rPr>
        <w:t>Majore</w:t>
      </w:r>
      <w:proofErr w:type="spellEnd"/>
      <w:r w:rsidR="009C1340">
        <w:rPr>
          <w:rFonts w:ascii="Times New Roman" w:hAnsi="Times New Roman" w:cs="Times New Roman"/>
          <w:sz w:val="24"/>
          <w:szCs w:val="24"/>
        </w:rPr>
        <w:t xml:space="preserve"> et al. 2014)</w:t>
      </w:r>
      <w:r w:rsidRPr="006264DB">
        <w:rPr>
          <w:rFonts w:ascii="Times New Roman" w:hAnsi="Times New Roman" w:cs="Times New Roman"/>
          <w:sz w:val="24"/>
          <w:szCs w:val="24"/>
        </w:rPr>
        <w:t>.</w:t>
      </w:r>
    </w:p>
    <w:p w14:paraId="27FEFEAC" w14:textId="1E914459"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lastRenderedPageBreak/>
        <w:t xml:space="preserve">The idea of Health Information System rises out of Health Information and Communication Technologies, constituting one of the three principle lines along which they are sorted out. Wellbeing Information Systems are often depicted as the communication between people, procedures, and innovation with a specific end goal to bolster basic data operations, administration and accessibility, so social insurance authorities can be made strides. Mostly, to different segments, the nature of the wellbeing sector has changed after some time from a moderately steady movement to a dynamic setting. Wellbeing Information Systems whose development depends on a few different advancements can be portrayed as the individuals who, through information preparing, give data and improve the learning creation in human services situations. Giving more detail to this definition we can state that a Health Information System can be characterized as a component for putting away, preparing, examining and transmitting data required for arranging, association, execution, and assessment of wellbeing administrations </w:t>
      </w:r>
      <w:r w:rsidR="009C1340">
        <w:rPr>
          <w:rFonts w:ascii="Times New Roman" w:hAnsi="Times New Roman" w:cs="Times New Roman"/>
          <w:sz w:val="24"/>
          <w:szCs w:val="24"/>
        </w:rPr>
        <w:t>(Weiskopf &amp; Wang, 2013)</w:t>
      </w:r>
      <w:r w:rsidRPr="006264DB">
        <w:rPr>
          <w:rFonts w:ascii="Times New Roman" w:hAnsi="Times New Roman" w:cs="Times New Roman"/>
          <w:sz w:val="24"/>
          <w:szCs w:val="24"/>
        </w:rPr>
        <w:t>.</w:t>
      </w:r>
    </w:p>
    <w:p w14:paraId="7C7CC62D" w14:textId="77777777"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The fundamental objective of Health Information Systems is to add to a proficient and fantastic social insurance. These frameworks ought to likewise advance the improvement, defense, and change of its administration. They ought to guarantee effectiveness and security of data streams, disposing of activities duplication, to be specific findings, and all the while improving the speed, productivity, and closeness of wellbeing frameworks.</w:t>
      </w:r>
    </w:p>
    <w:p w14:paraId="59CBA74E" w14:textId="6B17A091" w:rsidR="006264DB" w:rsidRPr="006264DB" w:rsidRDefault="006264DB" w:rsidP="006264DB">
      <w:pPr>
        <w:spacing w:line="480" w:lineRule="auto"/>
        <w:jc w:val="both"/>
        <w:rPr>
          <w:rFonts w:ascii="Times New Roman" w:hAnsi="Times New Roman" w:cs="Times New Roman"/>
          <w:sz w:val="24"/>
          <w:szCs w:val="24"/>
        </w:rPr>
      </w:pPr>
      <w:r w:rsidRPr="006264DB">
        <w:rPr>
          <w:rFonts w:ascii="Times New Roman" w:hAnsi="Times New Roman" w:cs="Times New Roman"/>
          <w:sz w:val="24"/>
          <w:szCs w:val="24"/>
        </w:rPr>
        <w:t xml:space="preserve">There are developing requirements for data for the purpose of care, expected to be finished, homogeneous, exact, current and important to clinical choice. A few reviews demonstrate that data frameworks can bring about a beneficial outcome on nature of care, </w:t>
      </w:r>
      <w:proofErr w:type="gramStart"/>
      <w:r w:rsidRPr="006264DB">
        <w:rPr>
          <w:rFonts w:ascii="Times New Roman" w:hAnsi="Times New Roman" w:cs="Times New Roman"/>
          <w:sz w:val="24"/>
          <w:szCs w:val="24"/>
        </w:rPr>
        <w:t>and also</w:t>
      </w:r>
      <w:proofErr w:type="gramEnd"/>
      <w:r w:rsidRPr="006264DB">
        <w:rPr>
          <w:rFonts w:ascii="Times New Roman" w:hAnsi="Times New Roman" w:cs="Times New Roman"/>
          <w:sz w:val="24"/>
          <w:szCs w:val="24"/>
        </w:rPr>
        <w:t xml:space="preserve"> being by and by certain their potential monetary advantages </w:t>
      </w:r>
      <w:r w:rsidR="009C1340">
        <w:rPr>
          <w:rFonts w:ascii="Times New Roman" w:hAnsi="Times New Roman" w:cs="Times New Roman"/>
          <w:sz w:val="24"/>
          <w:szCs w:val="24"/>
        </w:rPr>
        <w:t>(</w:t>
      </w:r>
      <w:proofErr w:type="spellStart"/>
      <w:r w:rsidR="009C1340">
        <w:rPr>
          <w:rFonts w:ascii="Times New Roman" w:hAnsi="Times New Roman" w:cs="Times New Roman"/>
          <w:sz w:val="24"/>
          <w:szCs w:val="24"/>
        </w:rPr>
        <w:t>Majore</w:t>
      </w:r>
      <w:proofErr w:type="spellEnd"/>
      <w:r w:rsidR="009C1340">
        <w:rPr>
          <w:rFonts w:ascii="Times New Roman" w:hAnsi="Times New Roman" w:cs="Times New Roman"/>
          <w:sz w:val="24"/>
          <w:szCs w:val="24"/>
        </w:rPr>
        <w:t xml:space="preserve"> et al. 2014)</w:t>
      </w:r>
      <w:r w:rsidRPr="006264DB">
        <w:rPr>
          <w:rFonts w:ascii="Times New Roman" w:hAnsi="Times New Roman" w:cs="Times New Roman"/>
          <w:sz w:val="24"/>
          <w:szCs w:val="24"/>
        </w:rPr>
        <w:t>.</w:t>
      </w:r>
    </w:p>
    <w:p w14:paraId="7267182C" w14:textId="5FCCA158" w:rsidR="006264DB" w:rsidRPr="006264DB" w:rsidRDefault="006264DB" w:rsidP="006264DB">
      <w:pPr>
        <w:spacing w:line="480" w:lineRule="auto"/>
        <w:jc w:val="both"/>
        <w:rPr>
          <w:rFonts w:ascii="Times New Roman" w:hAnsi="Times New Roman" w:cs="Times New Roman"/>
          <w:sz w:val="24"/>
          <w:szCs w:val="24"/>
          <w:lang w:val="en-GB"/>
        </w:rPr>
      </w:pPr>
      <w:proofErr w:type="spellStart"/>
      <w:r w:rsidRPr="006264DB">
        <w:rPr>
          <w:rFonts w:ascii="Times New Roman" w:hAnsi="Times New Roman" w:cs="Times New Roman"/>
          <w:sz w:val="24"/>
          <w:szCs w:val="24"/>
          <w:lang w:val="en-GB"/>
        </w:rPr>
        <w:t>Hayrinen</w:t>
      </w:r>
      <w:proofErr w:type="spellEnd"/>
      <w:r w:rsidRPr="006264DB">
        <w:rPr>
          <w:rFonts w:ascii="Times New Roman" w:hAnsi="Times New Roman" w:cs="Times New Roman"/>
          <w:sz w:val="24"/>
          <w:szCs w:val="24"/>
          <w:lang w:val="en-GB"/>
        </w:rPr>
        <w:t xml:space="preserve">, </w:t>
      </w:r>
      <w:proofErr w:type="spellStart"/>
      <w:r w:rsidRPr="006264DB">
        <w:rPr>
          <w:rFonts w:ascii="Times New Roman" w:hAnsi="Times New Roman" w:cs="Times New Roman"/>
          <w:sz w:val="24"/>
          <w:szCs w:val="24"/>
          <w:lang w:val="en-GB"/>
        </w:rPr>
        <w:t>Saranto</w:t>
      </w:r>
      <w:proofErr w:type="spellEnd"/>
      <w:r w:rsidRPr="006264DB">
        <w:rPr>
          <w:rFonts w:ascii="Times New Roman" w:hAnsi="Times New Roman" w:cs="Times New Roman"/>
          <w:sz w:val="24"/>
          <w:szCs w:val="24"/>
          <w:lang w:val="en-GB"/>
        </w:rPr>
        <w:t xml:space="preserve"> &amp; </w:t>
      </w:r>
      <w:proofErr w:type="spellStart"/>
      <w:r w:rsidRPr="006264DB">
        <w:rPr>
          <w:rFonts w:ascii="Times New Roman" w:hAnsi="Times New Roman" w:cs="Times New Roman"/>
          <w:sz w:val="24"/>
          <w:szCs w:val="24"/>
          <w:lang w:val="en-GB"/>
        </w:rPr>
        <w:t>Nykanen</w:t>
      </w:r>
      <w:proofErr w:type="spellEnd"/>
      <w:r w:rsidRPr="006264DB">
        <w:rPr>
          <w:rFonts w:ascii="Times New Roman" w:hAnsi="Times New Roman" w:cs="Times New Roman"/>
          <w:sz w:val="24"/>
          <w:szCs w:val="24"/>
          <w:lang w:val="en-GB"/>
        </w:rPr>
        <w:t xml:space="preserve"> (2008) presented the idea of </w:t>
      </w:r>
      <w:r w:rsidR="006A1672">
        <w:rPr>
          <w:rFonts w:ascii="Times New Roman" w:hAnsi="Times New Roman" w:cs="Times New Roman"/>
          <w:sz w:val="24"/>
          <w:szCs w:val="24"/>
          <w:lang w:val="en-GB"/>
        </w:rPr>
        <w:t>EMR</w:t>
      </w:r>
      <w:r w:rsidRPr="006264DB">
        <w:rPr>
          <w:rFonts w:ascii="Times New Roman" w:hAnsi="Times New Roman" w:cs="Times New Roman"/>
          <w:sz w:val="24"/>
          <w:szCs w:val="24"/>
          <w:lang w:val="en-GB"/>
        </w:rPr>
        <w:t xml:space="preserve"> that contained an extensive variety of data frameworks, from records ordered in only divisions to longitudinal </w:t>
      </w:r>
      <w:r w:rsidRPr="006264DB">
        <w:rPr>
          <w:rFonts w:ascii="Times New Roman" w:hAnsi="Times New Roman" w:cs="Times New Roman"/>
          <w:sz w:val="24"/>
          <w:szCs w:val="24"/>
          <w:lang w:val="en-GB"/>
        </w:rPr>
        <w:lastRenderedPageBreak/>
        <w:t xml:space="preserve">accumulations of patient information. Just not very many identifications accessible portrayals of the building of </w:t>
      </w:r>
      <w:r w:rsidR="006A1672">
        <w:rPr>
          <w:rFonts w:ascii="Times New Roman" w:hAnsi="Times New Roman" w:cs="Times New Roman"/>
          <w:sz w:val="24"/>
          <w:szCs w:val="24"/>
          <w:lang w:val="en-GB"/>
        </w:rPr>
        <w:t>EMR</w:t>
      </w:r>
      <w:r w:rsidRPr="006264DB">
        <w:rPr>
          <w:rFonts w:ascii="Times New Roman" w:hAnsi="Times New Roman" w:cs="Times New Roman"/>
          <w:sz w:val="24"/>
          <w:szCs w:val="24"/>
          <w:lang w:val="en-GB"/>
        </w:rPr>
        <w:t xml:space="preserve">s or the wordings utilized. </w:t>
      </w:r>
      <w:r w:rsidR="006A1672">
        <w:rPr>
          <w:rFonts w:ascii="Times New Roman" w:hAnsi="Times New Roman" w:cs="Times New Roman"/>
          <w:sz w:val="24"/>
          <w:szCs w:val="24"/>
          <w:lang w:val="en-GB"/>
        </w:rPr>
        <w:t>EMR</w:t>
      </w:r>
      <w:r w:rsidRPr="006264DB">
        <w:rPr>
          <w:rFonts w:ascii="Times New Roman" w:hAnsi="Times New Roman" w:cs="Times New Roman"/>
          <w:sz w:val="24"/>
          <w:szCs w:val="24"/>
          <w:lang w:val="en-GB"/>
        </w:rPr>
        <w:t>s were employed as a part of necessary, optional and tertiary precaution (</w:t>
      </w:r>
      <w:proofErr w:type="spellStart"/>
      <w:r w:rsidRPr="006264DB">
        <w:rPr>
          <w:rFonts w:ascii="Times New Roman" w:hAnsi="Times New Roman" w:cs="Times New Roman"/>
          <w:sz w:val="24"/>
          <w:szCs w:val="24"/>
          <w:lang w:val="en-GB"/>
        </w:rPr>
        <w:t>Hayrinen</w:t>
      </w:r>
      <w:proofErr w:type="spellEnd"/>
      <w:r w:rsidRPr="006264DB">
        <w:rPr>
          <w:rFonts w:ascii="Times New Roman" w:hAnsi="Times New Roman" w:cs="Times New Roman"/>
          <w:sz w:val="24"/>
          <w:szCs w:val="24"/>
          <w:lang w:val="en-GB"/>
        </w:rPr>
        <w:t xml:space="preserve">, </w:t>
      </w:r>
      <w:proofErr w:type="spellStart"/>
      <w:r w:rsidRPr="006264DB">
        <w:rPr>
          <w:rFonts w:ascii="Times New Roman" w:hAnsi="Times New Roman" w:cs="Times New Roman"/>
          <w:sz w:val="24"/>
          <w:szCs w:val="24"/>
          <w:lang w:val="en-GB"/>
        </w:rPr>
        <w:t>Saranto</w:t>
      </w:r>
      <w:proofErr w:type="spellEnd"/>
      <w:r w:rsidRPr="006264DB">
        <w:rPr>
          <w:rFonts w:ascii="Times New Roman" w:hAnsi="Times New Roman" w:cs="Times New Roman"/>
          <w:sz w:val="24"/>
          <w:szCs w:val="24"/>
          <w:lang w:val="en-GB"/>
        </w:rPr>
        <w:t xml:space="preserve"> &amp; </w:t>
      </w:r>
      <w:proofErr w:type="spellStart"/>
      <w:r w:rsidRPr="006264DB">
        <w:rPr>
          <w:rFonts w:ascii="Times New Roman" w:hAnsi="Times New Roman" w:cs="Times New Roman"/>
          <w:sz w:val="24"/>
          <w:szCs w:val="24"/>
          <w:lang w:val="en-GB"/>
        </w:rPr>
        <w:t>Nykanen</w:t>
      </w:r>
      <w:proofErr w:type="spellEnd"/>
      <w:r w:rsidRPr="006264DB">
        <w:rPr>
          <w:rFonts w:ascii="Times New Roman" w:hAnsi="Times New Roman" w:cs="Times New Roman"/>
          <w:sz w:val="24"/>
          <w:szCs w:val="24"/>
          <w:lang w:val="en-GB"/>
        </w:rPr>
        <w:t xml:space="preserve">, 2008). Information was recorded in </w:t>
      </w:r>
      <w:r w:rsidR="006A1672">
        <w:rPr>
          <w:rFonts w:ascii="Times New Roman" w:hAnsi="Times New Roman" w:cs="Times New Roman"/>
          <w:sz w:val="24"/>
          <w:szCs w:val="24"/>
          <w:lang w:val="en-GB"/>
        </w:rPr>
        <w:t>EMR</w:t>
      </w:r>
      <w:r w:rsidRPr="006264DB">
        <w:rPr>
          <w:rFonts w:ascii="Times New Roman" w:hAnsi="Times New Roman" w:cs="Times New Roman"/>
          <w:sz w:val="24"/>
          <w:szCs w:val="24"/>
          <w:lang w:val="en-GB"/>
        </w:rPr>
        <w:t xml:space="preserve">s by various gatherings of therapeutic services experts. Secretarial staff additionally documented information since correspondence or medical attendants' or doctors' physical records. Some data was additionally logged through patients themselves; this data is approved by doctors. It is imperative that the necessities and prerequisites of various clients are considered </w:t>
      </w:r>
      <w:proofErr w:type="gramStart"/>
      <w:r w:rsidRPr="006264DB">
        <w:rPr>
          <w:rFonts w:ascii="Times New Roman" w:hAnsi="Times New Roman" w:cs="Times New Roman"/>
          <w:sz w:val="24"/>
          <w:szCs w:val="24"/>
          <w:lang w:val="en-GB"/>
        </w:rPr>
        <w:t>later on</w:t>
      </w:r>
      <w:proofErr w:type="gramEnd"/>
      <w:r w:rsidRPr="006264DB">
        <w:rPr>
          <w:rFonts w:ascii="Times New Roman" w:hAnsi="Times New Roman" w:cs="Times New Roman"/>
          <w:sz w:val="24"/>
          <w:szCs w:val="24"/>
          <w:lang w:val="en-GB"/>
        </w:rPr>
        <w:t xml:space="preserve"> an improvement of data frameworks (</w:t>
      </w:r>
      <w:proofErr w:type="spellStart"/>
      <w:r w:rsidRPr="006264DB">
        <w:rPr>
          <w:rFonts w:ascii="Times New Roman" w:hAnsi="Times New Roman" w:cs="Times New Roman"/>
          <w:sz w:val="24"/>
          <w:szCs w:val="24"/>
          <w:lang w:val="en-GB"/>
        </w:rPr>
        <w:t>Hayrinen</w:t>
      </w:r>
      <w:proofErr w:type="spellEnd"/>
      <w:r w:rsidRPr="006264DB">
        <w:rPr>
          <w:rFonts w:ascii="Times New Roman" w:hAnsi="Times New Roman" w:cs="Times New Roman"/>
          <w:sz w:val="24"/>
          <w:szCs w:val="24"/>
          <w:lang w:val="en-GB"/>
        </w:rPr>
        <w:t xml:space="preserve">, </w:t>
      </w:r>
      <w:proofErr w:type="spellStart"/>
      <w:r w:rsidRPr="006264DB">
        <w:rPr>
          <w:rFonts w:ascii="Times New Roman" w:hAnsi="Times New Roman" w:cs="Times New Roman"/>
          <w:sz w:val="24"/>
          <w:szCs w:val="24"/>
          <w:lang w:val="en-GB"/>
        </w:rPr>
        <w:t>Saranto</w:t>
      </w:r>
      <w:proofErr w:type="spellEnd"/>
      <w:r w:rsidRPr="006264DB">
        <w:rPr>
          <w:rFonts w:ascii="Times New Roman" w:hAnsi="Times New Roman" w:cs="Times New Roman"/>
          <w:sz w:val="24"/>
          <w:szCs w:val="24"/>
          <w:lang w:val="en-GB"/>
        </w:rPr>
        <w:t xml:space="preserve"> &amp; </w:t>
      </w:r>
      <w:proofErr w:type="spellStart"/>
      <w:r w:rsidRPr="006264DB">
        <w:rPr>
          <w:rFonts w:ascii="Times New Roman" w:hAnsi="Times New Roman" w:cs="Times New Roman"/>
          <w:sz w:val="24"/>
          <w:szCs w:val="24"/>
          <w:lang w:val="en-GB"/>
        </w:rPr>
        <w:t>Nykanen</w:t>
      </w:r>
      <w:proofErr w:type="spellEnd"/>
      <w:r w:rsidRPr="006264DB">
        <w:rPr>
          <w:rFonts w:ascii="Times New Roman" w:hAnsi="Times New Roman" w:cs="Times New Roman"/>
          <w:sz w:val="24"/>
          <w:szCs w:val="24"/>
          <w:lang w:val="en-GB"/>
        </w:rPr>
        <w:t>, 2008).</w:t>
      </w:r>
    </w:p>
    <w:p w14:paraId="78174A0A" w14:textId="3D86A1F4" w:rsidR="006264DB" w:rsidRPr="006264DB" w:rsidRDefault="006264DB" w:rsidP="006264DB">
      <w:pPr>
        <w:spacing w:line="480" w:lineRule="auto"/>
        <w:jc w:val="both"/>
        <w:rPr>
          <w:rFonts w:ascii="Times New Roman" w:hAnsi="Times New Roman" w:cs="Times New Roman"/>
          <w:sz w:val="24"/>
          <w:szCs w:val="24"/>
          <w:lang w:val="en-GB"/>
        </w:rPr>
      </w:pPr>
      <w:r w:rsidRPr="006264DB">
        <w:rPr>
          <w:rFonts w:ascii="Times New Roman" w:hAnsi="Times New Roman" w:cs="Times New Roman"/>
          <w:sz w:val="24"/>
          <w:szCs w:val="24"/>
          <w:lang w:val="en-GB"/>
        </w:rPr>
        <w:t xml:space="preserve">Goldschmidt (2005) presented the idea that the constant info accessible to any person who wants it when they require it, and anywhere they need it. By an </w:t>
      </w:r>
      <w:r w:rsidR="006A1672">
        <w:rPr>
          <w:rFonts w:ascii="Times New Roman" w:hAnsi="Times New Roman" w:cs="Times New Roman"/>
          <w:sz w:val="24"/>
          <w:szCs w:val="24"/>
          <w:lang w:val="en-GB"/>
        </w:rPr>
        <w:t>EMR</w:t>
      </w:r>
      <w:r w:rsidRPr="006264DB">
        <w:rPr>
          <w:rFonts w:ascii="Times New Roman" w:hAnsi="Times New Roman" w:cs="Times New Roman"/>
          <w:sz w:val="24"/>
          <w:szCs w:val="24"/>
          <w:lang w:val="en-GB"/>
        </w:rPr>
        <w:t>, lab outcomes could be recouped impressively more rapidly, like this exchangeable period and cash. It would be keen out regardless, that diminishing copied examinations welfares the clients and patients and not clinicians so nearby area misalignment of helpers (Goldschmidt, 2005). Likewise, an initial audit using mechanized demand segment exhibited that mainly appearing former consequences lessened repetition and the rate of challenging through merely thirteen percent.</w:t>
      </w:r>
    </w:p>
    <w:p w14:paraId="213A32FC" w14:textId="77777777" w:rsidR="006264DB" w:rsidRDefault="006264DB" w:rsidP="006264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50C2AEF5"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Kern, L. M., Edwards, A., &amp; Kaushal, R. (2014). The patient-centered medical home, electronic </w:t>
      </w:r>
    </w:p>
    <w:p w14:paraId="57BEDCCC" w14:textId="77777777" w:rsidR="006264DB" w:rsidRDefault="006264DB" w:rsidP="006264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health records, and quality of care. </w:t>
      </w:r>
      <w:r>
        <w:rPr>
          <w:rFonts w:ascii="Times New Roman" w:hAnsi="Times New Roman" w:cs="Times New Roman"/>
          <w:i/>
          <w:iCs/>
          <w:sz w:val="24"/>
          <w:szCs w:val="24"/>
        </w:rPr>
        <w:t>Annals of internal medicine</w:t>
      </w:r>
      <w:r>
        <w:rPr>
          <w:rFonts w:ascii="Times New Roman" w:hAnsi="Times New Roman" w:cs="Times New Roman"/>
          <w:sz w:val="24"/>
          <w:szCs w:val="24"/>
        </w:rPr>
        <w:t>, </w:t>
      </w:r>
      <w:r>
        <w:rPr>
          <w:rFonts w:ascii="Times New Roman" w:hAnsi="Times New Roman" w:cs="Times New Roman"/>
          <w:i/>
          <w:iCs/>
          <w:sz w:val="24"/>
          <w:szCs w:val="24"/>
        </w:rPr>
        <w:t>160</w:t>
      </w:r>
      <w:r>
        <w:rPr>
          <w:rFonts w:ascii="Times New Roman" w:hAnsi="Times New Roman" w:cs="Times New Roman"/>
          <w:sz w:val="24"/>
          <w:szCs w:val="24"/>
        </w:rPr>
        <w:t>(11), 741-749.</w:t>
      </w:r>
    </w:p>
    <w:p w14:paraId="5029583F" w14:textId="77777777" w:rsidR="006264DB" w:rsidRDefault="006264DB" w:rsidP="006264D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Majore</w:t>
      </w:r>
      <w:proofErr w:type="spellEnd"/>
      <w:r>
        <w:rPr>
          <w:rFonts w:ascii="Times New Roman" w:hAnsi="Times New Roman" w:cs="Times New Roman"/>
          <w:sz w:val="24"/>
          <w:szCs w:val="24"/>
        </w:rPr>
        <w:t xml:space="preserve">, S. A., </w:t>
      </w:r>
      <w:proofErr w:type="spellStart"/>
      <w:r>
        <w:rPr>
          <w:rFonts w:ascii="Times New Roman" w:hAnsi="Times New Roman" w:cs="Times New Roman"/>
          <w:sz w:val="24"/>
          <w:szCs w:val="24"/>
        </w:rPr>
        <w:t>Yoo</w:t>
      </w:r>
      <w:proofErr w:type="spellEnd"/>
      <w:r>
        <w:rPr>
          <w:rFonts w:ascii="Times New Roman" w:hAnsi="Times New Roman" w:cs="Times New Roman"/>
          <w:sz w:val="24"/>
          <w:szCs w:val="24"/>
        </w:rPr>
        <w:t xml:space="preserve">, H., &amp; Shon, T. (2014). Secure and reliable electronic record management </w:t>
      </w:r>
    </w:p>
    <w:p w14:paraId="5D2B566E" w14:textId="77777777" w:rsidR="006264DB" w:rsidRDefault="006264DB" w:rsidP="006264D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system using digital forensic technologies. </w:t>
      </w:r>
      <w:r>
        <w:rPr>
          <w:rFonts w:ascii="Times New Roman" w:hAnsi="Times New Roman" w:cs="Times New Roman"/>
          <w:i/>
          <w:iCs/>
          <w:sz w:val="24"/>
          <w:szCs w:val="24"/>
        </w:rPr>
        <w:t>The Journal of Supercomputing</w:t>
      </w:r>
      <w:r>
        <w:rPr>
          <w:rFonts w:ascii="Times New Roman" w:hAnsi="Times New Roman" w:cs="Times New Roman"/>
          <w:sz w:val="24"/>
          <w:szCs w:val="24"/>
        </w:rPr>
        <w:t>, </w:t>
      </w:r>
      <w:r>
        <w:rPr>
          <w:rFonts w:ascii="Times New Roman" w:hAnsi="Times New Roman" w:cs="Times New Roman"/>
          <w:i/>
          <w:iCs/>
          <w:sz w:val="24"/>
          <w:szCs w:val="24"/>
        </w:rPr>
        <w:t>70</w:t>
      </w:r>
      <w:r>
        <w:rPr>
          <w:rFonts w:ascii="Times New Roman" w:hAnsi="Times New Roman" w:cs="Times New Roman"/>
          <w:sz w:val="24"/>
          <w:szCs w:val="24"/>
        </w:rPr>
        <w:t>(1), 149-165.</w:t>
      </w:r>
    </w:p>
    <w:p w14:paraId="629FA93A" w14:textId="77777777" w:rsidR="006264DB" w:rsidRDefault="006264DB" w:rsidP="006264D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McAlearney</w:t>
      </w:r>
      <w:proofErr w:type="spellEnd"/>
      <w:r>
        <w:rPr>
          <w:rFonts w:ascii="Times New Roman" w:hAnsi="Times New Roman" w:cs="Times New Roman"/>
          <w:sz w:val="24"/>
          <w:szCs w:val="24"/>
        </w:rPr>
        <w:t xml:space="preserve">, A. S., Hefner, J. L., Sieck, C., </w:t>
      </w:r>
      <w:proofErr w:type="spellStart"/>
      <w:r>
        <w:rPr>
          <w:rFonts w:ascii="Times New Roman" w:hAnsi="Times New Roman" w:cs="Times New Roman"/>
          <w:sz w:val="24"/>
          <w:szCs w:val="24"/>
        </w:rPr>
        <w:t>Rizer</w:t>
      </w:r>
      <w:proofErr w:type="spellEnd"/>
      <w:r>
        <w:rPr>
          <w:rFonts w:ascii="Times New Roman" w:hAnsi="Times New Roman" w:cs="Times New Roman"/>
          <w:sz w:val="24"/>
          <w:szCs w:val="24"/>
        </w:rPr>
        <w:t xml:space="preserve">, M., &amp; Huerta, T. R. (2014). Evidence-based </w:t>
      </w:r>
    </w:p>
    <w:p w14:paraId="222C0C29" w14:textId="77777777" w:rsidR="006264DB" w:rsidRDefault="006264DB" w:rsidP="006264D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management of ambulatory electronic health record system implementation: an assessment of conceptual support and qualitative evidence. </w:t>
      </w:r>
      <w:r>
        <w:rPr>
          <w:rFonts w:ascii="Times New Roman" w:hAnsi="Times New Roman" w:cs="Times New Roman"/>
          <w:i/>
          <w:iCs/>
          <w:sz w:val="24"/>
          <w:szCs w:val="24"/>
        </w:rPr>
        <w:t>International journal of medical informatics</w:t>
      </w:r>
      <w:r>
        <w:rPr>
          <w:rFonts w:ascii="Times New Roman" w:hAnsi="Times New Roman" w:cs="Times New Roman"/>
          <w:sz w:val="24"/>
          <w:szCs w:val="24"/>
        </w:rPr>
        <w:t>, </w:t>
      </w:r>
      <w:r>
        <w:rPr>
          <w:rFonts w:ascii="Times New Roman" w:hAnsi="Times New Roman" w:cs="Times New Roman"/>
          <w:i/>
          <w:iCs/>
          <w:sz w:val="24"/>
          <w:szCs w:val="24"/>
        </w:rPr>
        <w:t>83</w:t>
      </w:r>
      <w:r>
        <w:rPr>
          <w:rFonts w:ascii="Times New Roman" w:hAnsi="Times New Roman" w:cs="Times New Roman"/>
          <w:sz w:val="24"/>
          <w:szCs w:val="24"/>
        </w:rPr>
        <w:t>(7), 484-494.</w:t>
      </w:r>
    </w:p>
    <w:p w14:paraId="0EDB3E90"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Nguyen, L., Bellucci, E., &amp; Nguyen, L. T. (2014). Electronic health records implementation: an </w:t>
      </w:r>
    </w:p>
    <w:p w14:paraId="0BFBE099" w14:textId="77777777" w:rsidR="006264DB" w:rsidRDefault="006264DB" w:rsidP="006264D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evaluation of information system impact and contingency factors. </w:t>
      </w:r>
      <w:r>
        <w:rPr>
          <w:rFonts w:ascii="Times New Roman" w:hAnsi="Times New Roman" w:cs="Times New Roman"/>
          <w:i/>
          <w:iCs/>
          <w:sz w:val="24"/>
          <w:szCs w:val="24"/>
        </w:rPr>
        <w:t>International journal of medical informatics</w:t>
      </w:r>
      <w:r>
        <w:rPr>
          <w:rFonts w:ascii="Times New Roman" w:hAnsi="Times New Roman" w:cs="Times New Roman"/>
          <w:sz w:val="24"/>
          <w:szCs w:val="24"/>
        </w:rPr>
        <w:t>, </w:t>
      </w:r>
      <w:r>
        <w:rPr>
          <w:rFonts w:ascii="Times New Roman" w:hAnsi="Times New Roman" w:cs="Times New Roman"/>
          <w:i/>
          <w:iCs/>
          <w:sz w:val="24"/>
          <w:szCs w:val="24"/>
        </w:rPr>
        <w:t>83</w:t>
      </w:r>
      <w:r>
        <w:rPr>
          <w:rFonts w:ascii="Times New Roman" w:hAnsi="Times New Roman" w:cs="Times New Roman"/>
          <w:sz w:val="24"/>
          <w:szCs w:val="24"/>
        </w:rPr>
        <w:t>(11), 779-796.</w:t>
      </w:r>
    </w:p>
    <w:p w14:paraId="58E40F98"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Weiskopf, N. G., &amp; Weng, C. (2013). Methods and dimensions of electronic health record data </w:t>
      </w:r>
    </w:p>
    <w:p w14:paraId="40371508" w14:textId="77777777" w:rsidR="006264DB" w:rsidRDefault="006264DB" w:rsidP="006264D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quality assessment: enabling reuse for clinical research. </w:t>
      </w:r>
      <w:r>
        <w:rPr>
          <w:rFonts w:ascii="Times New Roman" w:hAnsi="Times New Roman" w:cs="Times New Roman"/>
          <w:i/>
          <w:iCs/>
          <w:sz w:val="24"/>
          <w:szCs w:val="24"/>
        </w:rPr>
        <w:t>Journal of the American Medical Informatics Association</w:t>
      </w:r>
      <w:r>
        <w:rPr>
          <w:rFonts w:ascii="Times New Roman" w:hAnsi="Times New Roman" w:cs="Times New Roman"/>
          <w:sz w:val="24"/>
          <w:szCs w:val="24"/>
        </w:rPr>
        <w:t>, </w:t>
      </w:r>
      <w:r>
        <w:rPr>
          <w:rFonts w:ascii="Times New Roman" w:hAnsi="Times New Roman" w:cs="Times New Roman"/>
          <w:i/>
          <w:iCs/>
          <w:sz w:val="24"/>
          <w:szCs w:val="24"/>
        </w:rPr>
        <w:t>20</w:t>
      </w:r>
      <w:r>
        <w:rPr>
          <w:rFonts w:ascii="Times New Roman" w:hAnsi="Times New Roman" w:cs="Times New Roman"/>
          <w:sz w:val="24"/>
          <w:szCs w:val="24"/>
        </w:rPr>
        <w:t>(1), 144-151.</w:t>
      </w:r>
    </w:p>
    <w:p w14:paraId="1C2EB371"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Pocock, S. J. (2013). </w:t>
      </w:r>
      <w:r>
        <w:rPr>
          <w:rFonts w:ascii="Times New Roman" w:hAnsi="Times New Roman" w:cs="Times New Roman"/>
          <w:i/>
          <w:iCs/>
          <w:sz w:val="24"/>
          <w:szCs w:val="24"/>
        </w:rPr>
        <w:t>Clinical trials: a practical approach</w:t>
      </w:r>
      <w:r>
        <w:rPr>
          <w:rFonts w:ascii="Times New Roman" w:hAnsi="Times New Roman" w:cs="Times New Roman"/>
          <w:sz w:val="24"/>
          <w:szCs w:val="24"/>
        </w:rPr>
        <w:t>. John Wiley &amp; Sons.</w:t>
      </w:r>
    </w:p>
    <w:p w14:paraId="46A6C03B"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Sugarman, J., &amp; </w:t>
      </w:r>
      <w:proofErr w:type="spellStart"/>
      <w:r>
        <w:rPr>
          <w:rFonts w:ascii="Times New Roman" w:hAnsi="Times New Roman" w:cs="Times New Roman"/>
          <w:sz w:val="24"/>
          <w:szCs w:val="24"/>
        </w:rPr>
        <w:t>Califf</w:t>
      </w:r>
      <w:proofErr w:type="spellEnd"/>
      <w:r>
        <w:rPr>
          <w:rFonts w:ascii="Times New Roman" w:hAnsi="Times New Roman" w:cs="Times New Roman"/>
          <w:sz w:val="24"/>
          <w:szCs w:val="24"/>
        </w:rPr>
        <w:t xml:space="preserve">, R. M. (2014). Ethics and regulatory complexities for pragmatic clinical </w:t>
      </w:r>
    </w:p>
    <w:p w14:paraId="06296A88" w14:textId="77777777" w:rsidR="006264DB" w:rsidRDefault="006264DB" w:rsidP="006264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trials. </w:t>
      </w:r>
      <w:r>
        <w:rPr>
          <w:rFonts w:ascii="Times New Roman" w:hAnsi="Times New Roman" w:cs="Times New Roman"/>
          <w:i/>
          <w:iCs/>
          <w:sz w:val="24"/>
          <w:szCs w:val="24"/>
        </w:rPr>
        <w:t>Jama</w:t>
      </w:r>
      <w:r>
        <w:rPr>
          <w:rFonts w:ascii="Times New Roman" w:hAnsi="Times New Roman" w:cs="Times New Roman"/>
          <w:sz w:val="24"/>
          <w:szCs w:val="24"/>
        </w:rPr>
        <w:t>, </w:t>
      </w:r>
      <w:r>
        <w:rPr>
          <w:rFonts w:ascii="Times New Roman" w:hAnsi="Times New Roman" w:cs="Times New Roman"/>
          <w:i/>
          <w:iCs/>
          <w:sz w:val="24"/>
          <w:szCs w:val="24"/>
        </w:rPr>
        <w:t>311</w:t>
      </w:r>
      <w:r>
        <w:rPr>
          <w:rFonts w:ascii="Times New Roman" w:hAnsi="Times New Roman" w:cs="Times New Roman"/>
          <w:sz w:val="24"/>
          <w:szCs w:val="24"/>
        </w:rPr>
        <w:t>(23), 2381-2382.</w:t>
      </w:r>
    </w:p>
    <w:p w14:paraId="7DE8A7BD" w14:textId="77777777" w:rsidR="006264DB" w:rsidRDefault="006264DB" w:rsidP="006264DB">
      <w:pPr>
        <w:spacing w:line="480" w:lineRule="auto"/>
        <w:jc w:val="both"/>
        <w:rPr>
          <w:rFonts w:ascii="Times New Roman" w:hAnsi="Times New Roman" w:cs="Times New Roman"/>
          <w:sz w:val="24"/>
          <w:szCs w:val="24"/>
        </w:rPr>
      </w:pPr>
      <w:r>
        <w:rPr>
          <w:rFonts w:ascii="Times New Roman" w:hAnsi="Times New Roman" w:cs="Times New Roman"/>
          <w:sz w:val="24"/>
          <w:szCs w:val="24"/>
        </w:rPr>
        <w:t>Piantadosi, S. (2013). </w:t>
      </w:r>
      <w:r>
        <w:rPr>
          <w:rFonts w:ascii="Times New Roman" w:hAnsi="Times New Roman" w:cs="Times New Roman"/>
          <w:i/>
          <w:iCs/>
          <w:sz w:val="24"/>
          <w:szCs w:val="24"/>
        </w:rPr>
        <w:t>Clinical trials: a methodologic perspective</w:t>
      </w:r>
      <w:r>
        <w:rPr>
          <w:rFonts w:ascii="Times New Roman" w:hAnsi="Times New Roman" w:cs="Times New Roman"/>
          <w:sz w:val="24"/>
          <w:szCs w:val="24"/>
        </w:rPr>
        <w:t>. John Wiley &amp; Sons.</w:t>
      </w:r>
    </w:p>
    <w:p w14:paraId="7C9E7C04" w14:textId="77777777" w:rsidR="006264DB" w:rsidRDefault="006264DB">
      <w:bookmarkStart w:id="0" w:name="_GoBack"/>
      <w:bookmarkEnd w:id="0"/>
    </w:p>
    <w:sectPr w:rsidR="006264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94F"/>
    <w:multiLevelType w:val="hybridMultilevel"/>
    <w:tmpl w:val="EA989226"/>
    <w:lvl w:ilvl="0" w:tplc="0392585A">
      <w:start w:val="1"/>
      <w:numFmt w:val="decimal"/>
      <w:lvlText w:val="%1."/>
      <w:lvlJc w:val="left"/>
      <w:pPr>
        <w:ind w:left="720" w:hanging="360"/>
      </w:pPr>
    </w:lvl>
    <w:lvl w:ilvl="1" w:tplc="EE4A42DA">
      <w:start w:val="1"/>
      <w:numFmt w:val="lowerLetter"/>
      <w:lvlText w:val="%2."/>
      <w:lvlJc w:val="left"/>
      <w:pPr>
        <w:ind w:left="1440" w:hanging="360"/>
      </w:pPr>
    </w:lvl>
    <w:lvl w:ilvl="2" w:tplc="3790F8FA">
      <w:start w:val="1"/>
      <w:numFmt w:val="lowerRoman"/>
      <w:lvlText w:val="%3."/>
      <w:lvlJc w:val="right"/>
      <w:pPr>
        <w:ind w:left="2160" w:hanging="180"/>
      </w:pPr>
    </w:lvl>
    <w:lvl w:ilvl="3" w:tplc="34040D48">
      <w:start w:val="1"/>
      <w:numFmt w:val="decimal"/>
      <w:lvlText w:val="%4."/>
      <w:lvlJc w:val="left"/>
      <w:pPr>
        <w:ind w:left="2880" w:hanging="360"/>
      </w:pPr>
    </w:lvl>
    <w:lvl w:ilvl="4" w:tplc="EE48F20E">
      <w:start w:val="1"/>
      <w:numFmt w:val="lowerLetter"/>
      <w:lvlText w:val="%5."/>
      <w:lvlJc w:val="left"/>
      <w:pPr>
        <w:ind w:left="3600" w:hanging="360"/>
      </w:pPr>
    </w:lvl>
    <w:lvl w:ilvl="5" w:tplc="A27E47FC">
      <w:start w:val="1"/>
      <w:numFmt w:val="lowerRoman"/>
      <w:lvlText w:val="%6."/>
      <w:lvlJc w:val="right"/>
      <w:pPr>
        <w:ind w:left="4320" w:hanging="180"/>
      </w:pPr>
    </w:lvl>
    <w:lvl w:ilvl="6" w:tplc="E9DC615A">
      <w:start w:val="1"/>
      <w:numFmt w:val="decimal"/>
      <w:lvlText w:val="%7."/>
      <w:lvlJc w:val="left"/>
      <w:pPr>
        <w:ind w:left="5040" w:hanging="360"/>
      </w:pPr>
    </w:lvl>
    <w:lvl w:ilvl="7" w:tplc="45BE1FCA">
      <w:start w:val="1"/>
      <w:numFmt w:val="lowerLetter"/>
      <w:lvlText w:val="%8."/>
      <w:lvlJc w:val="left"/>
      <w:pPr>
        <w:ind w:left="5760" w:hanging="360"/>
      </w:pPr>
    </w:lvl>
    <w:lvl w:ilvl="8" w:tplc="0DFCF6AC">
      <w:start w:val="1"/>
      <w:numFmt w:val="lowerRoman"/>
      <w:lvlText w:val="%9."/>
      <w:lvlJc w:val="right"/>
      <w:pPr>
        <w:ind w:left="6480" w:hanging="180"/>
      </w:pPr>
    </w:lvl>
  </w:abstractNum>
  <w:abstractNum w:abstractNumId="1" w15:restartNumberingAfterBreak="0">
    <w:nsid w:val="170C5A80"/>
    <w:multiLevelType w:val="hybridMultilevel"/>
    <w:tmpl w:val="B4860D3C"/>
    <w:lvl w:ilvl="0" w:tplc="B69AEA2E">
      <w:start w:val="1"/>
      <w:numFmt w:val="decimal"/>
      <w:lvlText w:val="%1."/>
      <w:lvlJc w:val="left"/>
      <w:pPr>
        <w:ind w:left="720" w:hanging="360"/>
      </w:pPr>
    </w:lvl>
    <w:lvl w:ilvl="1" w:tplc="8AA2FDF2">
      <w:start w:val="1"/>
      <w:numFmt w:val="lowerLetter"/>
      <w:lvlText w:val="%2."/>
      <w:lvlJc w:val="left"/>
      <w:pPr>
        <w:ind w:left="1440" w:hanging="360"/>
      </w:pPr>
    </w:lvl>
    <w:lvl w:ilvl="2" w:tplc="EBF83E26">
      <w:start w:val="1"/>
      <w:numFmt w:val="lowerRoman"/>
      <w:lvlText w:val="%3."/>
      <w:lvlJc w:val="right"/>
      <w:pPr>
        <w:ind w:left="2160" w:hanging="180"/>
      </w:pPr>
    </w:lvl>
    <w:lvl w:ilvl="3" w:tplc="C8C82E98">
      <w:start w:val="1"/>
      <w:numFmt w:val="decimal"/>
      <w:lvlText w:val="%4."/>
      <w:lvlJc w:val="left"/>
      <w:pPr>
        <w:ind w:left="2880" w:hanging="360"/>
      </w:pPr>
    </w:lvl>
    <w:lvl w:ilvl="4" w:tplc="CEE270A4">
      <w:start w:val="1"/>
      <w:numFmt w:val="lowerLetter"/>
      <w:lvlText w:val="%5."/>
      <w:lvlJc w:val="left"/>
      <w:pPr>
        <w:ind w:left="3600" w:hanging="360"/>
      </w:pPr>
    </w:lvl>
    <w:lvl w:ilvl="5" w:tplc="A21EC0EA">
      <w:start w:val="1"/>
      <w:numFmt w:val="lowerRoman"/>
      <w:lvlText w:val="%6."/>
      <w:lvlJc w:val="right"/>
      <w:pPr>
        <w:ind w:left="4320" w:hanging="180"/>
      </w:pPr>
    </w:lvl>
    <w:lvl w:ilvl="6" w:tplc="8C74B5C2">
      <w:start w:val="1"/>
      <w:numFmt w:val="decimal"/>
      <w:lvlText w:val="%7."/>
      <w:lvlJc w:val="left"/>
      <w:pPr>
        <w:ind w:left="5040" w:hanging="360"/>
      </w:pPr>
    </w:lvl>
    <w:lvl w:ilvl="7" w:tplc="84647552">
      <w:start w:val="1"/>
      <w:numFmt w:val="lowerLetter"/>
      <w:lvlText w:val="%8."/>
      <w:lvlJc w:val="left"/>
      <w:pPr>
        <w:ind w:left="5760" w:hanging="360"/>
      </w:pPr>
    </w:lvl>
    <w:lvl w:ilvl="8" w:tplc="35F67678">
      <w:start w:val="1"/>
      <w:numFmt w:val="lowerRoman"/>
      <w:lvlText w:val="%9."/>
      <w:lvlJc w:val="right"/>
      <w:pPr>
        <w:ind w:left="6480" w:hanging="180"/>
      </w:pPr>
    </w:lvl>
  </w:abstractNum>
  <w:abstractNum w:abstractNumId="2" w15:restartNumberingAfterBreak="0">
    <w:nsid w:val="4237713E"/>
    <w:multiLevelType w:val="hybridMultilevel"/>
    <w:tmpl w:val="A23698A4"/>
    <w:lvl w:ilvl="0" w:tplc="3142161C">
      <w:start w:val="1"/>
      <w:numFmt w:val="decimal"/>
      <w:lvlText w:val="%1."/>
      <w:lvlJc w:val="left"/>
      <w:pPr>
        <w:ind w:left="720" w:hanging="360"/>
      </w:pPr>
    </w:lvl>
    <w:lvl w:ilvl="1" w:tplc="B1C2D2CA">
      <w:start w:val="1"/>
      <w:numFmt w:val="lowerLetter"/>
      <w:lvlText w:val="%2."/>
      <w:lvlJc w:val="left"/>
      <w:pPr>
        <w:ind w:left="1440" w:hanging="360"/>
      </w:pPr>
    </w:lvl>
    <w:lvl w:ilvl="2" w:tplc="1F2C3B0C">
      <w:start w:val="1"/>
      <w:numFmt w:val="lowerRoman"/>
      <w:lvlText w:val="%3."/>
      <w:lvlJc w:val="right"/>
      <w:pPr>
        <w:ind w:left="2160" w:hanging="180"/>
      </w:pPr>
    </w:lvl>
    <w:lvl w:ilvl="3" w:tplc="97400D60">
      <w:start w:val="1"/>
      <w:numFmt w:val="decimal"/>
      <w:lvlText w:val="%4."/>
      <w:lvlJc w:val="left"/>
      <w:pPr>
        <w:ind w:left="2880" w:hanging="360"/>
      </w:pPr>
    </w:lvl>
    <w:lvl w:ilvl="4" w:tplc="87BE14DE">
      <w:start w:val="1"/>
      <w:numFmt w:val="lowerLetter"/>
      <w:lvlText w:val="%5."/>
      <w:lvlJc w:val="left"/>
      <w:pPr>
        <w:ind w:left="3600" w:hanging="360"/>
      </w:pPr>
    </w:lvl>
    <w:lvl w:ilvl="5" w:tplc="0D2243FA">
      <w:start w:val="1"/>
      <w:numFmt w:val="lowerRoman"/>
      <w:lvlText w:val="%6."/>
      <w:lvlJc w:val="right"/>
      <w:pPr>
        <w:ind w:left="4320" w:hanging="180"/>
      </w:pPr>
    </w:lvl>
    <w:lvl w:ilvl="6" w:tplc="4462E692">
      <w:start w:val="1"/>
      <w:numFmt w:val="decimal"/>
      <w:lvlText w:val="%7."/>
      <w:lvlJc w:val="left"/>
      <w:pPr>
        <w:ind w:left="5040" w:hanging="360"/>
      </w:pPr>
    </w:lvl>
    <w:lvl w:ilvl="7" w:tplc="EDBAB7C2">
      <w:start w:val="1"/>
      <w:numFmt w:val="lowerLetter"/>
      <w:lvlText w:val="%8."/>
      <w:lvlJc w:val="left"/>
      <w:pPr>
        <w:ind w:left="5760" w:hanging="360"/>
      </w:pPr>
    </w:lvl>
    <w:lvl w:ilvl="8" w:tplc="27D464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DB"/>
    <w:rsid w:val="000A7FDC"/>
    <w:rsid w:val="001C1641"/>
    <w:rsid w:val="006264DB"/>
    <w:rsid w:val="006A1672"/>
    <w:rsid w:val="009C13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A950"/>
  <w15:chartTrackingRefBased/>
  <w15:docId w15:val="{13FDD6B1-395F-4681-A034-D44C0C1E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DB"/>
    <w:pPr>
      <w:spacing w:line="25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2019-05-03T18:49:00Z</dcterms:created>
  <dcterms:modified xsi:type="dcterms:W3CDTF">2019-05-03T19:05:00Z</dcterms:modified>
</cp:coreProperties>
</file>