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40D3F" w14:textId="77777777" w:rsidR="006273EA" w:rsidRPr="006B3027" w:rsidRDefault="006273EA" w:rsidP="006B3027">
      <w:pPr>
        <w:spacing w:line="480" w:lineRule="auto"/>
        <w:rPr>
          <w:rFonts w:ascii="Times New Roman" w:hAnsi="Times New Roman" w:cs="Times New Roman"/>
          <w:b/>
          <w:sz w:val="24"/>
          <w:szCs w:val="24"/>
        </w:rPr>
      </w:pPr>
      <w:bookmarkStart w:id="0" w:name="_GoBack"/>
      <w:r w:rsidRPr="006B3027">
        <w:rPr>
          <w:rFonts w:ascii="Times New Roman" w:hAnsi="Times New Roman" w:cs="Times New Roman"/>
          <w:b/>
          <w:sz w:val="24"/>
          <w:szCs w:val="24"/>
        </w:rPr>
        <w:t>Discussion</w:t>
      </w:r>
    </w:p>
    <w:p w14:paraId="740E1F7B" w14:textId="593D7814"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By far most of current techniques for evaluation are moderate, requiring arrangement, naming and human read out. Estimations of unblemished tissue in vivo guarantee minimal disruption to the individual being </w:t>
      </w:r>
      <w:r w:rsidR="006273EA" w:rsidRPr="006B3027">
        <w:rPr>
          <w:rFonts w:ascii="Times New Roman" w:hAnsi="Times New Roman" w:cs="Times New Roman"/>
          <w:sz w:val="24"/>
          <w:szCs w:val="24"/>
        </w:rPr>
        <w:t>analysed</w:t>
      </w:r>
      <w:r w:rsidRPr="006B3027">
        <w:rPr>
          <w:rFonts w:ascii="Times New Roman" w:hAnsi="Times New Roman" w:cs="Times New Roman"/>
          <w:sz w:val="24"/>
          <w:szCs w:val="24"/>
        </w:rPr>
        <w:t xml:space="preserve">, which wipes out the numerous means required in evaluations. One of the significant </w:t>
      </w:r>
      <w:r w:rsidR="006273EA" w:rsidRPr="006B3027">
        <w:rPr>
          <w:rFonts w:ascii="Times New Roman" w:hAnsi="Times New Roman" w:cs="Times New Roman"/>
          <w:sz w:val="24"/>
          <w:szCs w:val="24"/>
        </w:rPr>
        <w:t>favourable</w:t>
      </w:r>
      <w:r w:rsidRPr="006B3027">
        <w:rPr>
          <w:rFonts w:ascii="Times New Roman" w:hAnsi="Times New Roman" w:cs="Times New Roman"/>
          <w:sz w:val="24"/>
          <w:szCs w:val="24"/>
        </w:rPr>
        <w:t xml:space="preserve"> circumstances of vibrational spectroscopy strategies for in vivo estimations, notwithstanding the atomic estimation of disease, is the promptness of the indicative data that can be gotten with almost no example planning </w:t>
      </w:r>
      <w:r w:rsidR="00852EB3" w:rsidRPr="006B3027">
        <w:rPr>
          <w:rFonts w:ascii="Times New Roman" w:hAnsi="Times New Roman" w:cs="Times New Roman"/>
          <w:sz w:val="24"/>
          <w:szCs w:val="24"/>
        </w:rPr>
        <w:t>(Harrison &amp; Berry, 2017)</w:t>
      </w:r>
      <w:r w:rsidRPr="006B3027">
        <w:rPr>
          <w:rFonts w:ascii="Times New Roman" w:hAnsi="Times New Roman" w:cs="Times New Roman"/>
          <w:sz w:val="24"/>
          <w:szCs w:val="24"/>
        </w:rPr>
        <w:t xml:space="preserve">. This implies atomic demonstrative methodologies without plan of action to names or stains can be accessible to the clinician at the purpose of consideration. In vivo estimations can likewise help control when an example of organic liquid, a cytology (cell) test or a biopsy (tissue) test are taken, either for a complete determination or to triage a patient into a subgroup of in danger patients for further investigation. Inspecting is the present standard of consideration and the securing, dealing with and investigations procedures of current strategies can prompt an abnormal state of between and intra-onlooker disagreement </w:t>
      </w:r>
      <w:r w:rsidR="00852EB3" w:rsidRPr="006B3027">
        <w:rPr>
          <w:rFonts w:ascii="Times New Roman" w:hAnsi="Times New Roman" w:cs="Times New Roman"/>
          <w:sz w:val="24"/>
          <w:szCs w:val="24"/>
        </w:rPr>
        <w:t>(Harrison &amp; Berry, 2017)</w:t>
      </w:r>
      <w:r w:rsidRPr="006B3027">
        <w:rPr>
          <w:rFonts w:ascii="Times New Roman" w:hAnsi="Times New Roman" w:cs="Times New Roman"/>
          <w:sz w:val="24"/>
          <w:szCs w:val="24"/>
        </w:rPr>
        <w:t xml:space="preserve">. Vibrational spectroscopy can give a target and fast proportion of the atomic arrangement and, combined with multivariate examination or AI approaches, can give an exact prediction of disease state. While this open door is gigantic, a few difficulties additionally should be defeated to understand the capability of in vivo estimations. </w:t>
      </w:r>
    </w:p>
    <w:p w14:paraId="48B41394" w14:textId="4736EFB6"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Vancomycin is undefined as seen from the nonappearance of diffraction tops and an expansive spectrum. In the interim, the X-beam diffraction profiles for both edifices demonstrate a noteworthy reduction of crystallinity where the plied complex was noted to be progressively crystalline in contrast with the stop dried complex. The loss of crystallinity in the edifices may mean the nearness of proportional associations among host and visitor </w:t>
      </w:r>
      <w:r w:rsidR="00852EB3" w:rsidRPr="006B3027">
        <w:rPr>
          <w:rFonts w:ascii="Times New Roman" w:hAnsi="Times New Roman" w:cs="Times New Roman"/>
          <w:sz w:val="24"/>
          <w:szCs w:val="24"/>
        </w:rPr>
        <w:t>(Harrison &amp; Berry, 2017)</w:t>
      </w:r>
      <w:r w:rsidRPr="006B3027">
        <w:rPr>
          <w:rFonts w:ascii="Times New Roman" w:hAnsi="Times New Roman" w:cs="Times New Roman"/>
          <w:sz w:val="24"/>
          <w:szCs w:val="24"/>
        </w:rPr>
        <w:t xml:space="preserve">. In any case, some trademark pinnacles of beta-cyclodextrin were </w:t>
      </w:r>
      <w:proofErr w:type="gramStart"/>
      <w:r w:rsidRPr="006B3027">
        <w:rPr>
          <w:rFonts w:ascii="Times New Roman" w:hAnsi="Times New Roman" w:cs="Times New Roman"/>
          <w:sz w:val="24"/>
          <w:szCs w:val="24"/>
        </w:rPr>
        <w:lastRenderedPageBreak/>
        <w:t>as yet</w:t>
      </w:r>
      <w:proofErr w:type="gramEnd"/>
      <w:r w:rsidRPr="006B3027">
        <w:rPr>
          <w:rFonts w:ascii="Times New Roman" w:hAnsi="Times New Roman" w:cs="Times New Roman"/>
          <w:sz w:val="24"/>
          <w:szCs w:val="24"/>
        </w:rPr>
        <w:t xml:space="preserve"> noticeable in the edifices XRD designs hence demonstrating that there is no arrangement of a genuine incorporation complex. Comparable marvel has likewise been accounted for other lipophilic medications. </w:t>
      </w:r>
    </w:p>
    <w:p w14:paraId="604E4B17" w14:textId="76AC9149"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Utilization of any spectroscopy system for fast and available basic leadership depends on two basic aspects: First, the information must be predictable, reproducible, and quantitative with the disease state. Second, calculations that translate the information to give acknowledgment of a physiologic state must be hearty and give quick evaluation. While testing for homogeneous fluids and movies is settled, here we </w:t>
      </w:r>
      <w:r w:rsidR="006273EA" w:rsidRPr="006B3027">
        <w:rPr>
          <w:rFonts w:ascii="Times New Roman" w:hAnsi="Times New Roman" w:cs="Times New Roman"/>
          <w:sz w:val="24"/>
          <w:szCs w:val="24"/>
        </w:rPr>
        <w:t>emphasise on</w:t>
      </w:r>
      <w:r w:rsidRPr="006B3027">
        <w:rPr>
          <w:rFonts w:ascii="Times New Roman" w:hAnsi="Times New Roman" w:cs="Times New Roman"/>
          <w:sz w:val="24"/>
          <w:szCs w:val="24"/>
        </w:rPr>
        <w:t xml:space="preserve"> fast investigation from complex, morphologically heterogeneous materials, discuss how recorded information might be influenced by the examining geometry, and show how major advancement in spectroscopy is prompting better comprehension of such impacts. We at that point outline accessible numerical strategies that give amazing abilities to relating recorded information to physiologic conditions. We underline the interchange between understanding recorded information and utilizing it. We envision that this will be a </w:t>
      </w:r>
      <w:r w:rsidR="006273EA" w:rsidRPr="006B3027">
        <w:rPr>
          <w:rFonts w:ascii="Times New Roman" w:hAnsi="Times New Roman" w:cs="Times New Roman"/>
          <w:sz w:val="24"/>
          <w:szCs w:val="24"/>
        </w:rPr>
        <w:t>core</w:t>
      </w:r>
      <w:r w:rsidRPr="006B3027">
        <w:rPr>
          <w:rFonts w:ascii="Times New Roman" w:hAnsi="Times New Roman" w:cs="Times New Roman"/>
          <w:sz w:val="24"/>
          <w:szCs w:val="24"/>
        </w:rPr>
        <w:t xml:space="preserve"> territory of concentrate for spectroscopists concentrated on the essentials, yet a basic region of understanding required for connected spectroscopists. We audit the two regions and accentuate ongoing improvements next. </w:t>
      </w:r>
    </w:p>
    <w:p w14:paraId="3AFA7085" w14:textId="25A72713"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The fundamental material property that we gauge from an absorbance estimation is the refractive record. The refractive record of a retaining test is </w:t>
      </w:r>
      <w:r w:rsidR="00A53D54" w:rsidRPr="006B3027">
        <w:rPr>
          <w:rFonts w:ascii="Times New Roman" w:hAnsi="Times New Roman" w:cs="Times New Roman"/>
          <w:sz w:val="24"/>
          <w:szCs w:val="24"/>
        </w:rPr>
        <w:t>a complex</w:t>
      </w:r>
      <w:r w:rsidRPr="006B3027">
        <w:rPr>
          <w:rFonts w:ascii="Times New Roman" w:hAnsi="Times New Roman" w:cs="Times New Roman"/>
          <w:sz w:val="24"/>
          <w:szCs w:val="24"/>
        </w:rPr>
        <w:t xml:space="preserve"> number and the genuine and non</w:t>
      </w:r>
      <w:r w:rsidR="006273EA" w:rsidRPr="006B3027">
        <w:rPr>
          <w:rFonts w:ascii="Times New Roman" w:hAnsi="Times New Roman" w:cs="Times New Roman"/>
          <w:sz w:val="24"/>
          <w:szCs w:val="24"/>
        </w:rPr>
        <w:t>-</w:t>
      </w:r>
      <w:r w:rsidRPr="006B3027">
        <w:rPr>
          <w:rFonts w:ascii="Times New Roman" w:hAnsi="Times New Roman" w:cs="Times New Roman"/>
          <w:sz w:val="24"/>
          <w:szCs w:val="24"/>
        </w:rPr>
        <w:t xml:space="preserve">existent pieces of this unpredictable number each have physical criticalness. The genuine piece of the refractive record of a material decides how light spreads through the medium (most broadly, by constricting the speed of light). In correlation, the fanciful part decides how light is weakened in the medium, which is relative to the measured absorbance. IR spectroscopy of optically homogeneous examples has customarily been performed by going light through them (in transmission examining geometry) and estimating the </w:t>
      </w:r>
      <w:r w:rsidRPr="006B3027">
        <w:rPr>
          <w:rFonts w:ascii="Times New Roman" w:hAnsi="Times New Roman" w:cs="Times New Roman"/>
          <w:sz w:val="24"/>
          <w:szCs w:val="24"/>
        </w:rPr>
        <w:lastRenderedPageBreak/>
        <w:t xml:space="preserve">constriction. Lager's Law171 at that point predicts focus promptly from the recorded ingestion spectrum. This worldview has been the focal precept of investigation in IR spectroscopy and structures the premise of generally examinations. </w:t>
      </w:r>
    </w:p>
    <w:p w14:paraId="1373F0F2" w14:textId="3586631A"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At the point when an example comprises of different substance constituents that are spatially distributed, maps of compound arrangement are increasingly valuable and </w:t>
      </w:r>
      <w:proofErr w:type="spellStart"/>
      <w:r w:rsidRPr="006B3027">
        <w:rPr>
          <w:rFonts w:ascii="Times New Roman" w:hAnsi="Times New Roman" w:cs="Times New Roman"/>
          <w:sz w:val="24"/>
          <w:szCs w:val="24"/>
        </w:rPr>
        <w:t>neighborhood</w:t>
      </w:r>
      <w:proofErr w:type="spellEnd"/>
      <w:r w:rsidRPr="006B3027">
        <w:rPr>
          <w:rFonts w:ascii="Times New Roman" w:hAnsi="Times New Roman" w:cs="Times New Roman"/>
          <w:sz w:val="24"/>
          <w:szCs w:val="24"/>
        </w:rPr>
        <w:t xml:space="preserve"> use of Beer's law for each pixel offers an affectability because of the spatial restriction just as a specificity for any progressions watched. In a perfect world, we need to discover the retention spectrum at each point on an example and surmise substance arrangement from absorbance. Such a guide is most regularly gotten by coupling a magnifying instrument to a FT-IR or discrete frequency IR (DF-IR) spectrometer, bringing about IR spectroscopic imaging. In any case, it is currently being progressively perceived that that the ingestion spectra measured in tests comprising of a spatial distribution of various concoction constituents is different from the spectra of the individual synthetics in a spatially homogenous example. While tissues are normally heterogeneous, even the spectral examination of serum or liquid examples is presently being measured in microscopy designs since kept examples are heterogeneous </w:t>
      </w:r>
      <w:r w:rsidR="00852EB3" w:rsidRPr="006B3027">
        <w:rPr>
          <w:rFonts w:ascii="Times New Roman" w:hAnsi="Times New Roman" w:cs="Times New Roman"/>
          <w:sz w:val="24"/>
          <w:szCs w:val="24"/>
        </w:rPr>
        <w:t>(Perez-</w:t>
      </w:r>
      <w:proofErr w:type="spellStart"/>
      <w:r w:rsidR="00852EB3" w:rsidRPr="006B3027">
        <w:rPr>
          <w:rFonts w:ascii="Times New Roman" w:hAnsi="Times New Roman" w:cs="Times New Roman"/>
          <w:sz w:val="24"/>
          <w:szCs w:val="24"/>
        </w:rPr>
        <w:t>Guaita</w:t>
      </w:r>
      <w:proofErr w:type="spellEnd"/>
      <w:r w:rsidR="00852EB3" w:rsidRPr="006B3027">
        <w:rPr>
          <w:rFonts w:ascii="Times New Roman" w:hAnsi="Times New Roman" w:cs="Times New Roman"/>
          <w:sz w:val="24"/>
          <w:szCs w:val="24"/>
        </w:rPr>
        <w:t xml:space="preserve"> et al. 2017)</w:t>
      </w:r>
      <w:r w:rsidRPr="006B3027">
        <w:rPr>
          <w:rFonts w:ascii="Times New Roman" w:hAnsi="Times New Roman" w:cs="Times New Roman"/>
          <w:sz w:val="24"/>
          <w:szCs w:val="24"/>
        </w:rPr>
        <w:t xml:space="preserve">. Understanding spectroscopic imaging information expects us to comprehend the reasons for such spectral differences. This, thusly, requires a comprehension of light– matter cooperation at the example just as the information accumulation instrument. </w:t>
      </w:r>
    </w:p>
    <w:p w14:paraId="2DC72483" w14:textId="77777777" w:rsidR="006C4057"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 xml:space="preserve">A crucial comprehension of the impact of inspecting and estimation arrangements on the spectra of tests is an emphatically rising and exceedingly important territory. Together with biomedical understanding, compelling advancement of viable conventions for purpose of consideration investigation can be created. The advances in man-made brainpower and computational equipment open new open doors for spectroscopy to be connected to issues in human wellbeing, with a special spotlight on utilizing the high dimensional systematic ability </w:t>
      </w:r>
      <w:r w:rsidRPr="006B3027">
        <w:rPr>
          <w:rFonts w:ascii="Times New Roman" w:hAnsi="Times New Roman" w:cs="Times New Roman"/>
          <w:sz w:val="24"/>
          <w:szCs w:val="24"/>
        </w:rPr>
        <w:lastRenderedPageBreak/>
        <w:t xml:space="preserve">of rising strategies just as advances in equipment to accomplish close constant investigations that are required for purpose of consideration applications. </w:t>
      </w:r>
    </w:p>
    <w:p w14:paraId="4A804940" w14:textId="18833E83" w:rsidR="00BD0155" w:rsidRPr="006B3027" w:rsidRDefault="006C4057" w:rsidP="006B3027">
      <w:pPr>
        <w:spacing w:line="480" w:lineRule="auto"/>
        <w:rPr>
          <w:rFonts w:ascii="Times New Roman" w:hAnsi="Times New Roman" w:cs="Times New Roman"/>
          <w:sz w:val="24"/>
          <w:szCs w:val="24"/>
        </w:rPr>
      </w:pPr>
      <w:r w:rsidRPr="006B3027">
        <w:rPr>
          <w:rFonts w:ascii="Times New Roman" w:hAnsi="Times New Roman" w:cs="Times New Roman"/>
          <w:sz w:val="24"/>
          <w:szCs w:val="24"/>
        </w:rPr>
        <w:t>Purpose of consideration judgments from vibrational spectroscopy have indicated extraordinary guarantee. A few patterns become obvious from studies led hitherto. To start with, the use of vibrational spectroscopy can change the standard of consideration by giving fast and precise evaluations. By giving new data and reducing the quantity of steps or time required for examinations, the esteem offered by vibrational spectroscopic strategies is presently all around illustrated. Second, the need is to create conservative and handy innovation from the evidence of idea thinks about just as organizations with clients to such an extent that the methods can be deciphered. The utilization of PC calculations can enormously help toward this path by giving quantitative data in a simple to utilize position. At long last, the requirement for fantastic information for fast appraisals is driving spectroscopists to a more noteworthy comprehension of the starting points of signs recorded and their impediments. This exchange between principal advancements and reasonable innovation for new applications will give higher execution, savvy structures and calculation incorporated devices that unfathomably beat those being used at the purpose of consideration just as those utilized by spectroscopists</w:t>
      </w:r>
      <w:r w:rsidR="00BD0155" w:rsidRPr="006B3027">
        <w:rPr>
          <w:rFonts w:ascii="Times New Roman" w:hAnsi="Times New Roman" w:cs="Times New Roman"/>
          <w:sz w:val="24"/>
          <w:szCs w:val="24"/>
        </w:rPr>
        <w:t>.</w:t>
      </w:r>
    </w:p>
    <w:p w14:paraId="17E533ED" w14:textId="126D7034" w:rsidR="006C4057" w:rsidRPr="006B3027" w:rsidRDefault="006C4057" w:rsidP="006B3027">
      <w:pPr>
        <w:spacing w:line="480" w:lineRule="auto"/>
        <w:jc w:val="center"/>
        <w:rPr>
          <w:rFonts w:ascii="Times New Roman" w:hAnsi="Times New Roman" w:cs="Times New Roman"/>
          <w:b/>
          <w:sz w:val="24"/>
          <w:szCs w:val="24"/>
        </w:rPr>
      </w:pPr>
      <w:r w:rsidRPr="006B3027">
        <w:rPr>
          <w:rFonts w:ascii="Times New Roman" w:hAnsi="Times New Roman" w:cs="Times New Roman"/>
          <w:b/>
          <w:sz w:val="24"/>
          <w:szCs w:val="24"/>
        </w:rPr>
        <w:t>References</w:t>
      </w:r>
    </w:p>
    <w:p w14:paraId="0B762A66" w14:textId="2348824C" w:rsidR="00EB4D45" w:rsidRPr="006B3027" w:rsidRDefault="00CC6582" w:rsidP="006B3027">
      <w:pPr>
        <w:spacing w:line="480" w:lineRule="auto"/>
        <w:rPr>
          <w:rFonts w:ascii="Times New Roman" w:hAnsi="Times New Roman" w:cs="Times New Roman"/>
          <w:color w:val="222222"/>
          <w:sz w:val="24"/>
          <w:szCs w:val="24"/>
          <w:shd w:val="clear" w:color="auto" w:fill="FFFFFF"/>
        </w:rPr>
      </w:pPr>
      <w:r w:rsidRPr="006B3027">
        <w:rPr>
          <w:rFonts w:ascii="Times New Roman" w:hAnsi="Times New Roman" w:cs="Times New Roman"/>
          <w:color w:val="222222"/>
          <w:sz w:val="24"/>
          <w:szCs w:val="24"/>
          <w:shd w:val="clear" w:color="auto" w:fill="FFFFFF"/>
        </w:rPr>
        <w:t>Harrison, J.P. and Berry, D., 2017. Vibrational spectroscopy for imaging single microbial cells in complex biological samples. </w:t>
      </w:r>
      <w:r w:rsidRPr="006B3027">
        <w:rPr>
          <w:rFonts w:ascii="Times New Roman" w:hAnsi="Times New Roman" w:cs="Times New Roman"/>
          <w:i/>
          <w:iCs/>
          <w:color w:val="222222"/>
          <w:sz w:val="24"/>
          <w:szCs w:val="24"/>
          <w:shd w:val="clear" w:color="auto" w:fill="FFFFFF"/>
        </w:rPr>
        <w:t>Frontiers in microbiology</w:t>
      </w:r>
      <w:r w:rsidRPr="006B3027">
        <w:rPr>
          <w:rFonts w:ascii="Times New Roman" w:hAnsi="Times New Roman" w:cs="Times New Roman"/>
          <w:color w:val="222222"/>
          <w:sz w:val="24"/>
          <w:szCs w:val="24"/>
          <w:shd w:val="clear" w:color="auto" w:fill="FFFFFF"/>
        </w:rPr>
        <w:t>, </w:t>
      </w:r>
      <w:r w:rsidRPr="006B3027">
        <w:rPr>
          <w:rFonts w:ascii="Times New Roman" w:hAnsi="Times New Roman" w:cs="Times New Roman"/>
          <w:i/>
          <w:iCs/>
          <w:color w:val="222222"/>
          <w:sz w:val="24"/>
          <w:szCs w:val="24"/>
          <w:shd w:val="clear" w:color="auto" w:fill="FFFFFF"/>
        </w:rPr>
        <w:t>8</w:t>
      </w:r>
      <w:r w:rsidRPr="006B3027">
        <w:rPr>
          <w:rFonts w:ascii="Times New Roman" w:hAnsi="Times New Roman" w:cs="Times New Roman"/>
          <w:color w:val="222222"/>
          <w:sz w:val="24"/>
          <w:szCs w:val="24"/>
          <w:shd w:val="clear" w:color="auto" w:fill="FFFFFF"/>
        </w:rPr>
        <w:t>, p.675.</w:t>
      </w:r>
    </w:p>
    <w:p w14:paraId="2FBB5582" w14:textId="7DF600A5" w:rsidR="00CC6582" w:rsidRPr="006B3027" w:rsidRDefault="00CC6582" w:rsidP="006B3027">
      <w:pPr>
        <w:spacing w:line="480" w:lineRule="auto"/>
        <w:rPr>
          <w:rFonts w:ascii="Times New Roman" w:hAnsi="Times New Roman" w:cs="Times New Roman"/>
          <w:color w:val="222222"/>
          <w:sz w:val="24"/>
          <w:szCs w:val="24"/>
          <w:shd w:val="clear" w:color="auto" w:fill="FFFFFF"/>
        </w:rPr>
      </w:pPr>
      <w:r w:rsidRPr="006B3027">
        <w:rPr>
          <w:rFonts w:ascii="Times New Roman" w:hAnsi="Times New Roman" w:cs="Times New Roman"/>
          <w:color w:val="222222"/>
          <w:sz w:val="24"/>
          <w:szCs w:val="24"/>
          <w:shd w:val="clear" w:color="auto" w:fill="FFFFFF"/>
        </w:rPr>
        <w:t>Perez-</w:t>
      </w:r>
      <w:proofErr w:type="spellStart"/>
      <w:r w:rsidRPr="006B3027">
        <w:rPr>
          <w:rFonts w:ascii="Times New Roman" w:hAnsi="Times New Roman" w:cs="Times New Roman"/>
          <w:color w:val="222222"/>
          <w:sz w:val="24"/>
          <w:szCs w:val="24"/>
          <w:shd w:val="clear" w:color="auto" w:fill="FFFFFF"/>
        </w:rPr>
        <w:t>Guaita</w:t>
      </w:r>
      <w:proofErr w:type="spellEnd"/>
      <w:r w:rsidRPr="006B3027">
        <w:rPr>
          <w:rFonts w:ascii="Times New Roman" w:hAnsi="Times New Roman" w:cs="Times New Roman"/>
          <w:color w:val="222222"/>
          <w:sz w:val="24"/>
          <w:szCs w:val="24"/>
          <w:shd w:val="clear" w:color="auto" w:fill="FFFFFF"/>
        </w:rPr>
        <w:t xml:space="preserve">, D., </w:t>
      </w:r>
      <w:proofErr w:type="spellStart"/>
      <w:r w:rsidRPr="006B3027">
        <w:rPr>
          <w:rFonts w:ascii="Times New Roman" w:hAnsi="Times New Roman" w:cs="Times New Roman"/>
          <w:color w:val="222222"/>
          <w:sz w:val="24"/>
          <w:szCs w:val="24"/>
          <w:shd w:val="clear" w:color="auto" w:fill="FFFFFF"/>
        </w:rPr>
        <w:t>Kochan</w:t>
      </w:r>
      <w:proofErr w:type="spellEnd"/>
      <w:r w:rsidRPr="006B3027">
        <w:rPr>
          <w:rFonts w:ascii="Times New Roman" w:hAnsi="Times New Roman" w:cs="Times New Roman"/>
          <w:color w:val="222222"/>
          <w:sz w:val="24"/>
          <w:szCs w:val="24"/>
          <w:shd w:val="clear" w:color="auto" w:fill="FFFFFF"/>
        </w:rPr>
        <w:t xml:space="preserve">, K., Martin, M., Andrew, D.W., </w:t>
      </w:r>
      <w:proofErr w:type="spellStart"/>
      <w:r w:rsidRPr="006B3027">
        <w:rPr>
          <w:rFonts w:ascii="Times New Roman" w:hAnsi="Times New Roman" w:cs="Times New Roman"/>
          <w:color w:val="222222"/>
          <w:sz w:val="24"/>
          <w:szCs w:val="24"/>
          <w:shd w:val="clear" w:color="auto" w:fill="FFFFFF"/>
        </w:rPr>
        <w:t>Heraud</w:t>
      </w:r>
      <w:proofErr w:type="spellEnd"/>
      <w:r w:rsidRPr="006B3027">
        <w:rPr>
          <w:rFonts w:ascii="Times New Roman" w:hAnsi="Times New Roman" w:cs="Times New Roman"/>
          <w:color w:val="222222"/>
          <w:sz w:val="24"/>
          <w:szCs w:val="24"/>
          <w:shd w:val="clear" w:color="auto" w:fill="FFFFFF"/>
        </w:rPr>
        <w:t>, P., Richards, J.S. and Wood, B.R., 2017. Multimodal vibrational imaging of cells. </w:t>
      </w:r>
      <w:r w:rsidRPr="006B3027">
        <w:rPr>
          <w:rFonts w:ascii="Times New Roman" w:hAnsi="Times New Roman" w:cs="Times New Roman"/>
          <w:i/>
          <w:iCs/>
          <w:color w:val="222222"/>
          <w:sz w:val="24"/>
          <w:szCs w:val="24"/>
          <w:shd w:val="clear" w:color="auto" w:fill="FFFFFF"/>
        </w:rPr>
        <w:t>Vibrational Spectroscopy</w:t>
      </w:r>
      <w:r w:rsidRPr="006B3027">
        <w:rPr>
          <w:rFonts w:ascii="Times New Roman" w:hAnsi="Times New Roman" w:cs="Times New Roman"/>
          <w:color w:val="222222"/>
          <w:sz w:val="24"/>
          <w:szCs w:val="24"/>
          <w:shd w:val="clear" w:color="auto" w:fill="FFFFFF"/>
        </w:rPr>
        <w:t>, </w:t>
      </w:r>
      <w:r w:rsidRPr="006B3027">
        <w:rPr>
          <w:rFonts w:ascii="Times New Roman" w:hAnsi="Times New Roman" w:cs="Times New Roman"/>
          <w:i/>
          <w:iCs/>
          <w:color w:val="222222"/>
          <w:sz w:val="24"/>
          <w:szCs w:val="24"/>
          <w:shd w:val="clear" w:color="auto" w:fill="FFFFFF"/>
        </w:rPr>
        <w:t>91</w:t>
      </w:r>
      <w:r w:rsidRPr="006B3027">
        <w:rPr>
          <w:rFonts w:ascii="Times New Roman" w:hAnsi="Times New Roman" w:cs="Times New Roman"/>
          <w:color w:val="222222"/>
          <w:sz w:val="24"/>
          <w:szCs w:val="24"/>
          <w:shd w:val="clear" w:color="auto" w:fill="FFFFFF"/>
        </w:rPr>
        <w:t>, pp.46-58.</w:t>
      </w:r>
    </w:p>
    <w:p w14:paraId="6183A935" w14:textId="61DBDC4E" w:rsidR="00CC6582" w:rsidRPr="006B3027" w:rsidRDefault="00CC6582" w:rsidP="006B3027">
      <w:pPr>
        <w:spacing w:line="480" w:lineRule="auto"/>
        <w:rPr>
          <w:rFonts w:ascii="Times New Roman" w:hAnsi="Times New Roman" w:cs="Times New Roman"/>
          <w:color w:val="222222"/>
          <w:sz w:val="24"/>
          <w:szCs w:val="24"/>
          <w:shd w:val="clear" w:color="auto" w:fill="FFFFFF"/>
        </w:rPr>
      </w:pPr>
      <w:r w:rsidRPr="006B3027">
        <w:rPr>
          <w:rFonts w:ascii="Times New Roman" w:hAnsi="Times New Roman" w:cs="Times New Roman"/>
          <w:color w:val="222222"/>
          <w:sz w:val="24"/>
          <w:szCs w:val="24"/>
          <w:shd w:val="clear" w:color="auto" w:fill="FFFFFF"/>
        </w:rPr>
        <w:lastRenderedPageBreak/>
        <w:t xml:space="preserve">Harz, M., </w:t>
      </w:r>
      <w:proofErr w:type="spellStart"/>
      <w:r w:rsidRPr="006B3027">
        <w:rPr>
          <w:rFonts w:ascii="Times New Roman" w:hAnsi="Times New Roman" w:cs="Times New Roman"/>
          <w:color w:val="222222"/>
          <w:sz w:val="24"/>
          <w:szCs w:val="24"/>
          <w:shd w:val="clear" w:color="auto" w:fill="FFFFFF"/>
        </w:rPr>
        <w:t>Rösch</w:t>
      </w:r>
      <w:proofErr w:type="spellEnd"/>
      <w:r w:rsidRPr="006B3027">
        <w:rPr>
          <w:rFonts w:ascii="Times New Roman" w:hAnsi="Times New Roman" w:cs="Times New Roman"/>
          <w:color w:val="222222"/>
          <w:sz w:val="24"/>
          <w:szCs w:val="24"/>
          <w:shd w:val="clear" w:color="auto" w:fill="FFFFFF"/>
        </w:rPr>
        <w:t>, P. and Popp, J., 2009. Vibrational spectroscopy—A powerful tool for the rapid identification of microbial cells at the single‐cell level. </w:t>
      </w:r>
      <w:r w:rsidRPr="006B3027">
        <w:rPr>
          <w:rFonts w:ascii="Times New Roman" w:hAnsi="Times New Roman" w:cs="Times New Roman"/>
          <w:i/>
          <w:iCs/>
          <w:color w:val="222222"/>
          <w:sz w:val="24"/>
          <w:szCs w:val="24"/>
          <w:shd w:val="clear" w:color="auto" w:fill="FFFFFF"/>
        </w:rPr>
        <w:t>Cytometry Part A: the journal of the International Society for Analytical Cytology</w:t>
      </w:r>
      <w:r w:rsidRPr="006B3027">
        <w:rPr>
          <w:rFonts w:ascii="Times New Roman" w:hAnsi="Times New Roman" w:cs="Times New Roman"/>
          <w:color w:val="222222"/>
          <w:sz w:val="24"/>
          <w:szCs w:val="24"/>
          <w:shd w:val="clear" w:color="auto" w:fill="FFFFFF"/>
        </w:rPr>
        <w:t>, </w:t>
      </w:r>
      <w:r w:rsidRPr="006B3027">
        <w:rPr>
          <w:rFonts w:ascii="Times New Roman" w:hAnsi="Times New Roman" w:cs="Times New Roman"/>
          <w:i/>
          <w:iCs/>
          <w:color w:val="222222"/>
          <w:sz w:val="24"/>
          <w:szCs w:val="24"/>
          <w:shd w:val="clear" w:color="auto" w:fill="FFFFFF"/>
        </w:rPr>
        <w:t>75</w:t>
      </w:r>
      <w:r w:rsidRPr="006B3027">
        <w:rPr>
          <w:rFonts w:ascii="Times New Roman" w:hAnsi="Times New Roman" w:cs="Times New Roman"/>
          <w:color w:val="222222"/>
          <w:sz w:val="24"/>
          <w:szCs w:val="24"/>
          <w:shd w:val="clear" w:color="auto" w:fill="FFFFFF"/>
        </w:rPr>
        <w:t>(2), pp.104-113.</w:t>
      </w:r>
    </w:p>
    <w:p w14:paraId="4A9F9319" w14:textId="73149586" w:rsidR="00CC6582" w:rsidRPr="006B3027" w:rsidRDefault="00A45B83" w:rsidP="006B3027">
      <w:pPr>
        <w:spacing w:line="480" w:lineRule="auto"/>
        <w:rPr>
          <w:rFonts w:ascii="Times New Roman" w:hAnsi="Times New Roman" w:cs="Times New Roman"/>
          <w:sz w:val="24"/>
          <w:szCs w:val="24"/>
        </w:rPr>
      </w:pPr>
      <w:proofErr w:type="spellStart"/>
      <w:r w:rsidRPr="006B3027">
        <w:rPr>
          <w:rFonts w:ascii="Times New Roman" w:hAnsi="Times New Roman" w:cs="Times New Roman"/>
          <w:color w:val="222222"/>
          <w:sz w:val="24"/>
          <w:szCs w:val="24"/>
          <w:shd w:val="clear" w:color="auto" w:fill="FFFFFF"/>
        </w:rPr>
        <w:t>Schröder</w:t>
      </w:r>
      <w:proofErr w:type="spellEnd"/>
      <w:r w:rsidRPr="006B3027">
        <w:rPr>
          <w:rFonts w:ascii="Times New Roman" w:hAnsi="Times New Roman" w:cs="Times New Roman"/>
          <w:color w:val="222222"/>
          <w:sz w:val="24"/>
          <w:szCs w:val="24"/>
          <w:shd w:val="clear" w:color="auto" w:fill="FFFFFF"/>
        </w:rPr>
        <w:t xml:space="preserve">, U.C., </w:t>
      </w:r>
      <w:proofErr w:type="spellStart"/>
      <w:r w:rsidRPr="006B3027">
        <w:rPr>
          <w:rFonts w:ascii="Times New Roman" w:hAnsi="Times New Roman" w:cs="Times New Roman"/>
          <w:color w:val="222222"/>
          <w:sz w:val="24"/>
          <w:szCs w:val="24"/>
          <w:shd w:val="clear" w:color="auto" w:fill="FFFFFF"/>
        </w:rPr>
        <w:t>Beleites</w:t>
      </w:r>
      <w:proofErr w:type="spellEnd"/>
      <w:r w:rsidRPr="006B3027">
        <w:rPr>
          <w:rFonts w:ascii="Times New Roman" w:hAnsi="Times New Roman" w:cs="Times New Roman"/>
          <w:color w:val="222222"/>
          <w:sz w:val="24"/>
          <w:szCs w:val="24"/>
          <w:shd w:val="clear" w:color="auto" w:fill="FFFFFF"/>
        </w:rPr>
        <w:t xml:space="preserve">, C., </w:t>
      </w:r>
      <w:proofErr w:type="spellStart"/>
      <w:r w:rsidRPr="006B3027">
        <w:rPr>
          <w:rFonts w:ascii="Times New Roman" w:hAnsi="Times New Roman" w:cs="Times New Roman"/>
          <w:color w:val="222222"/>
          <w:sz w:val="24"/>
          <w:szCs w:val="24"/>
          <w:shd w:val="clear" w:color="auto" w:fill="FFFFFF"/>
        </w:rPr>
        <w:t>Assmann</w:t>
      </w:r>
      <w:proofErr w:type="spellEnd"/>
      <w:r w:rsidRPr="006B3027">
        <w:rPr>
          <w:rFonts w:ascii="Times New Roman" w:hAnsi="Times New Roman" w:cs="Times New Roman"/>
          <w:color w:val="222222"/>
          <w:sz w:val="24"/>
          <w:szCs w:val="24"/>
          <w:shd w:val="clear" w:color="auto" w:fill="FFFFFF"/>
        </w:rPr>
        <w:t xml:space="preserve">, C., Glaser, U., </w:t>
      </w:r>
      <w:proofErr w:type="spellStart"/>
      <w:r w:rsidRPr="006B3027">
        <w:rPr>
          <w:rFonts w:ascii="Times New Roman" w:hAnsi="Times New Roman" w:cs="Times New Roman"/>
          <w:color w:val="222222"/>
          <w:sz w:val="24"/>
          <w:szCs w:val="24"/>
          <w:shd w:val="clear" w:color="auto" w:fill="FFFFFF"/>
        </w:rPr>
        <w:t>Hübner</w:t>
      </w:r>
      <w:proofErr w:type="spellEnd"/>
      <w:r w:rsidRPr="006B3027">
        <w:rPr>
          <w:rFonts w:ascii="Times New Roman" w:hAnsi="Times New Roman" w:cs="Times New Roman"/>
          <w:color w:val="222222"/>
          <w:sz w:val="24"/>
          <w:szCs w:val="24"/>
          <w:shd w:val="clear" w:color="auto" w:fill="FFFFFF"/>
        </w:rPr>
        <w:t xml:space="preserve">, U., Pfister, W., </w:t>
      </w:r>
      <w:proofErr w:type="spellStart"/>
      <w:r w:rsidRPr="006B3027">
        <w:rPr>
          <w:rFonts w:ascii="Times New Roman" w:hAnsi="Times New Roman" w:cs="Times New Roman"/>
          <w:color w:val="222222"/>
          <w:sz w:val="24"/>
          <w:szCs w:val="24"/>
          <w:shd w:val="clear" w:color="auto" w:fill="FFFFFF"/>
        </w:rPr>
        <w:t>Fritzsche</w:t>
      </w:r>
      <w:proofErr w:type="spellEnd"/>
      <w:r w:rsidRPr="006B3027">
        <w:rPr>
          <w:rFonts w:ascii="Times New Roman" w:hAnsi="Times New Roman" w:cs="Times New Roman"/>
          <w:color w:val="222222"/>
          <w:sz w:val="24"/>
          <w:szCs w:val="24"/>
          <w:shd w:val="clear" w:color="auto" w:fill="FFFFFF"/>
        </w:rPr>
        <w:t>, W., Popp, J. and Neugebauer, U., 2015. Detection of vancomycin resistances in enterococci within 3 ½ hours. </w:t>
      </w:r>
      <w:r w:rsidRPr="006B3027">
        <w:rPr>
          <w:rFonts w:ascii="Times New Roman" w:hAnsi="Times New Roman" w:cs="Times New Roman"/>
          <w:i/>
          <w:iCs/>
          <w:color w:val="222222"/>
          <w:sz w:val="24"/>
          <w:szCs w:val="24"/>
          <w:shd w:val="clear" w:color="auto" w:fill="FFFFFF"/>
        </w:rPr>
        <w:t>Scientific reports</w:t>
      </w:r>
      <w:r w:rsidRPr="006B3027">
        <w:rPr>
          <w:rFonts w:ascii="Times New Roman" w:hAnsi="Times New Roman" w:cs="Times New Roman"/>
          <w:color w:val="222222"/>
          <w:sz w:val="24"/>
          <w:szCs w:val="24"/>
          <w:shd w:val="clear" w:color="auto" w:fill="FFFFFF"/>
        </w:rPr>
        <w:t>, </w:t>
      </w:r>
      <w:r w:rsidRPr="006B3027">
        <w:rPr>
          <w:rFonts w:ascii="Times New Roman" w:hAnsi="Times New Roman" w:cs="Times New Roman"/>
          <w:i/>
          <w:iCs/>
          <w:color w:val="222222"/>
          <w:sz w:val="24"/>
          <w:szCs w:val="24"/>
          <w:shd w:val="clear" w:color="auto" w:fill="FFFFFF"/>
        </w:rPr>
        <w:t>5</w:t>
      </w:r>
      <w:r w:rsidRPr="006B3027">
        <w:rPr>
          <w:rFonts w:ascii="Times New Roman" w:hAnsi="Times New Roman" w:cs="Times New Roman"/>
          <w:color w:val="222222"/>
          <w:sz w:val="24"/>
          <w:szCs w:val="24"/>
          <w:shd w:val="clear" w:color="auto" w:fill="FFFFFF"/>
        </w:rPr>
        <w:t>, p.8217.</w:t>
      </w:r>
      <w:bookmarkEnd w:id="0"/>
    </w:p>
    <w:sectPr w:rsidR="00CC6582" w:rsidRPr="006B3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55"/>
    <w:rsid w:val="00541272"/>
    <w:rsid w:val="006273EA"/>
    <w:rsid w:val="006B3027"/>
    <w:rsid w:val="006C4057"/>
    <w:rsid w:val="00852EB3"/>
    <w:rsid w:val="00A45B83"/>
    <w:rsid w:val="00A53D54"/>
    <w:rsid w:val="00BD0155"/>
    <w:rsid w:val="00C447B4"/>
    <w:rsid w:val="00CC6582"/>
    <w:rsid w:val="00D309BD"/>
    <w:rsid w:val="00DE0F5E"/>
    <w:rsid w:val="00EB4D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1A10"/>
  <w15:chartTrackingRefBased/>
  <w15:docId w15:val="{E5C957B2-509B-4D53-800B-9184D3FF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155"/>
    <w:rPr>
      <w:color w:val="0563C1" w:themeColor="hyperlink"/>
      <w:u w:val="single"/>
    </w:rPr>
  </w:style>
  <w:style w:type="character" w:styleId="UnresolvedMention">
    <w:name w:val="Unresolved Mention"/>
    <w:basedOn w:val="DefaultParagraphFont"/>
    <w:uiPriority w:val="99"/>
    <w:semiHidden/>
    <w:unhideWhenUsed/>
    <w:rsid w:val="00BD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15854">
      <w:bodyDiv w:val="1"/>
      <w:marLeft w:val="0"/>
      <w:marRight w:val="0"/>
      <w:marTop w:val="0"/>
      <w:marBottom w:val="0"/>
      <w:divBdr>
        <w:top w:val="none" w:sz="0" w:space="0" w:color="auto"/>
        <w:left w:val="none" w:sz="0" w:space="0" w:color="auto"/>
        <w:bottom w:val="none" w:sz="0" w:space="0" w:color="auto"/>
        <w:right w:val="none" w:sz="0" w:space="0" w:color="auto"/>
      </w:divBdr>
      <w:divsChild>
        <w:div w:id="667832957">
          <w:marLeft w:val="0"/>
          <w:marRight w:val="0"/>
          <w:marTop w:val="0"/>
          <w:marBottom w:val="0"/>
          <w:divBdr>
            <w:top w:val="none" w:sz="0" w:space="0" w:color="auto"/>
            <w:left w:val="none" w:sz="0" w:space="0" w:color="auto"/>
            <w:bottom w:val="none" w:sz="0" w:space="0" w:color="auto"/>
            <w:right w:val="none" w:sz="0" w:space="0" w:color="auto"/>
          </w:divBdr>
          <w:divsChild>
            <w:div w:id="18717212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9</cp:revision>
  <dcterms:created xsi:type="dcterms:W3CDTF">2019-04-07T22:20:00Z</dcterms:created>
  <dcterms:modified xsi:type="dcterms:W3CDTF">2019-04-07T22:51:00Z</dcterms:modified>
</cp:coreProperties>
</file>