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BAA2475" w:rsidR="00C63999" w:rsidRDefault="00001877" w:rsidP="008D01A4">
      <w:pPr>
        <w:pStyle w:val="Title"/>
      </w:pPr>
      <w:bookmarkStart w:id="0" w:name="_GoBack"/>
      <w:bookmarkEnd w:id="0"/>
      <w:r>
        <w:t>Culturally Diverse</w:t>
      </w:r>
    </w:p>
    <w:p w14:paraId="40545637" w14:textId="24955A93" w:rsidR="00C63999" w:rsidRDefault="00B7481E" w:rsidP="004B099C">
      <w:pPr>
        <w:pStyle w:val="Title2"/>
      </w:pPr>
      <w:r>
        <w:t>[Author’s Name]</w:t>
      </w:r>
    </w:p>
    <w:p w14:paraId="221AC589" w14:textId="77777777" w:rsidR="00E81978" w:rsidRPr="0027447E" w:rsidRDefault="00E81978" w:rsidP="004B099C">
      <w:pPr>
        <w:rPr>
          <w:color w:val="FF0000"/>
        </w:rPr>
      </w:pPr>
    </w:p>
    <w:p w14:paraId="54F777A0" w14:textId="106B488E" w:rsidR="00612B3E" w:rsidRPr="001059E1" w:rsidRDefault="00001877" w:rsidP="004B099C">
      <w:pPr>
        <w:pStyle w:val="SectionTitle"/>
        <w:rPr>
          <w:b/>
        </w:rPr>
      </w:pPr>
      <w:r w:rsidRPr="001059E1">
        <w:rPr>
          <w:b/>
        </w:rPr>
        <w:lastRenderedPageBreak/>
        <w:t>Culturally Diverse</w:t>
      </w:r>
    </w:p>
    <w:p w14:paraId="137E53C1" w14:textId="667156D8" w:rsidR="00001877" w:rsidRPr="00001877" w:rsidRDefault="00001877" w:rsidP="00001877">
      <w:pPr>
        <w:ind w:firstLine="720"/>
        <w:rPr>
          <w:color w:val="000000" w:themeColor="text1"/>
        </w:rPr>
      </w:pPr>
      <w:r w:rsidRPr="00001877">
        <w:rPr>
          <w:color w:val="000000" w:themeColor="text1"/>
        </w:rPr>
        <w:t>In any healthcare profession, it is the responsibility of a healthcare professional to understand the cultural background of the patients to treat them effectively. Cultural assessment is a practice that is used to determine the deeply rooted cultural norms and values along with behavior</w:t>
      </w:r>
      <w:r w:rsidR="001059E1">
        <w:rPr>
          <w:color w:val="000000" w:themeColor="text1"/>
        </w:rPr>
        <w:t>s</w:t>
      </w:r>
      <w:r w:rsidRPr="00001877">
        <w:rPr>
          <w:color w:val="000000" w:themeColor="text1"/>
        </w:rPr>
        <w:t xml:space="preserve"> </w:t>
      </w:r>
      <w:r w:rsidR="001059E1">
        <w:rPr>
          <w:color w:val="000000" w:themeColor="text1"/>
        </w:rPr>
        <w:t>of</w:t>
      </w:r>
      <w:r w:rsidRPr="00001877">
        <w:rPr>
          <w:color w:val="000000" w:themeColor="text1"/>
        </w:rPr>
        <w:t xml:space="preserve"> a specific group in society (</w:t>
      </w:r>
      <w:proofErr w:type="spellStart"/>
      <w:r w:rsidRPr="00001877">
        <w:rPr>
          <w:color w:val="000000" w:themeColor="text1"/>
        </w:rPr>
        <w:t>Yauch</w:t>
      </w:r>
      <w:proofErr w:type="spellEnd"/>
      <w:r w:rsidRPr="00001877">
        <w:rPr>
          <w:color w:val="000000" w:themeColor="text1"/>
        </w:rPr>
        <w:t xml:space="preserve"> &amp; </w:t>
      </w:r>
      <w:proofErr w:type="spellStart"/>
      <w:r w:rsidRPr="00001877">
        <w:rPr>
          <w:color w:val="000000" w:themeColor="text1"/>
        </w:rPr>
        <w:t>Steudel</w:t>
      </w:r>
      <w:proofErr w:type="spellEnd"/>
      <w:r w:rsidRPr="00001877">
        <w:rPr>
          <w:color w:val="000000" w:themeColor="text1"/>
        </w:rPr>
        <w:t xml:space="preserve">, 2003). </w:t>
      </w:r>
    </w:p>
    <w:p w14:paraId="3923F6C6" w14:textId="666F405C" w:rsidR="00001877" w:rsidRDefault="00001877" w:rsidP="00001877">
      <w:pPr>
        <w:ind w:firstLine="720"/>
        <w:rPr>
          <w:color w:val="000000" w:themeColor="text1"/>
        </w:rPr>
      </w:pPr>
      <w:r w:rsidRPr="00001877">
        <w:rPr>
          <w:color w:val="000000" w:themeColor="text1"/>
        </w:rPr>
        <w:t xml:space="preserve">Cultural assessments involve serval components that must be considered to effectively complete the assessment. The key factor of cultural assessment is communication. The language barrier is a major issue due to which patients are unable to receive quality care. Additionally, in many cultures, the family of patients is the decision-makers regarding the healthcare issue that a specific person is facing. </w:t>
      </w:r>
      <w:r w:rsidR="001059E1" w:rsidRPr="00001877">
        <w:rPr>
          <w:color w:val="000000" w:themeColor="text1"/>
        </w:rPr>
        <w:t>So,</w:t>
      </w:r>
      <w:r w:rsidRPr="00001877">
        <w:rPr>
          <w:color w:val="000000" w:themeColor="text1"/>
        </w:rPr>
        <w:t xml:space="preserve"> it is necessary to communicate with the caregivers as well to attain higher patient satisfaction levels. The other essential components of cultural assessments are environmental factors, social organization, and biological variation. While treating patients effectively it is necessary to consider the social organization that includes the religious and spiritual beliefs of the patients while also considering gender roles in the society from where they belong (</w:t>
      </w:r>
      <w:proofErr w:type="spellStart"/>
      <w:r w:rsidRPr="00001877">
        <w:rPr>
          <w:color w:val="000000" w:themeColor="text1"/>
        </w:rPr>
        <w:t>Niemeier</w:t>
      </w:r>
      <w:proofErr w:type="spellEnd"/>
      <w:r w:rsidRPr="00001877">
        <w:rPr>
          <w:color w:val="000000" w:themeColor="text1"/>
        </w:rPr>
        <w:t xml:space="preserve"> &amp; Whitaker, 2003). This is because all these factors greatly impact an individual’s perspectives that can also influence an individual’s preferred ways of treatment.</w:t>
      </w:r>
    </w:p>
    <w:p w14:paraId="246F4ABF" w14:textId="6874D07D" w:rsidR="00001877" w:rsidRDefault="00001877" w:rsidP="00001877">
      <w:pPr>
        <w:ind w:firstLine="720"/>
        <w:rPr>
          <w:color w:val="000000" w:themeColor="text1"/>
        </w:rPr>
      </w:pPr>
      <w:r w:rsidRPr="00001877">
        <w:rPr>
          <w:color w:val="000000" w:themeColor="text1"/>
        </w:rPr>
        <w:t xml:space="preserve">To attain higher patient satisfactory by providing culturally competent healthcare to the people it is necessary to have five main communication skills. The first and foremost important communication skill is respecting each other differences. Healthcare professionals must understand and respect the difference in opinions, beliefs, and values of the patients to communicate effectively. Another important communication skill is that healthcare professionals must provide a supportive environment where the physician listens to the issues of the patients by providing an effective healthcare plan. Harmonized goals </w:t>
      </w:r>
      <w:r w:rsidR="001059E1" w:rsidRPr="00001877">
        <w:rPr>
          <w:color w:val="000000" w:themeColor="text1"/>
        </w:rPr>
        <w:t>are</w:t>
      </w:r>
      <w:r w:rsidRPr="00001877">
        <w:rPr>
          <w:color w:val="000000" w:themeColor="text1"/>
        </w:rPr>
        <w:t xml:space="preserve"> another important </w:t>
      </w:r>
      <w:r w:rsidRPr="00001877">
        <w:rPr>
          <w:color w:val="000000" w:themeColor="text1"/>
        </w:rPr>
        <w:lastRenderedPageBreak/>
        <w:t xml:space="preserve">communication skill (Paget &amp; Von </w:t>
      </w:r>
      <w:proofErr w:type="spellStart"/>
      <w:r w:rsidRPr="00001877">
        <w:rPr>
          <w:color w:val="000000" w:themeColor="text1"/>
        </w:rPr>
        <w:t>Kohorn</w:t>
      </w:r>
      <w:proofErr w:type="spellEnd"/>
      <w:r w:rsidRPr="00001877">
        <w:rPr>
          <w:color w:val="000000" w:themeColor="text1"/>
        </w:rPr>
        <w:t>, 2011). To treat a patient effectively it is necessary that physicians and patients have similar goals and they both agree upon the same method of treatment. Additionally, it is necessary to take the history of the patient so that symptoms of the new disease can be identified easily. Lastly, there must be full disclosure between patient and physician such as sharing all the economic and health circumstances to avoid any issues during treatment (Fisher &amp; Pan, 1992).</w:t>
      </w:r>
    </w:p>
    <w:p w14:paraId="3DC49EC7" w14:textId="77777777" w:rsidR="00001877" w:rsidRDefault="00001877" w:rsidP="00001877">
      <w:pPr>
        <w:rPr>
          <w:color w:val="000000" w:themeColor="text1"/>
        </w:rPr>
      </w:pPr>
    </w:p>
    <w:p w14:paraId="3B0BFA61" w14:textId="77777777" w:rsidR="00001877" w:rsidRDefault="00001877" w:rsidP="00001877">
      <w:pPr>
        <w:rPr>
          <w:color w:val="000000" w:themeColor="text1"/>
        </w:rPr>
      </w:pPr>
    </w:p>
    <w:p w14:paraId="55913D05" w14:textId="77777777" w:rsidR="00001877" w:rsidRDefault="00001877" w:rsidP="00001877">
      <w:pPr>
        <w:rPr>
          <w:color w:val="000000" w:themeColor="text1"/>
        </w:rPr>
      </w:pPr>
    </w:p>
    <w:p w14:paraId="3FDEC43B" w14:textId="77777777" w:rsidR="00001877" w:rsidRDefault="00001877" w:rsidP="00001877">
      <w:pPr>
        <w:rPr>
          <w:color w:val="000000" w:themeColor="text1"/>
        </w:rPr>
      </w:pPr>
    </w:p>
    <w:p w14:paraId="601AD5FC" w14:textId="77777777" w:rsidR="00001877" w:rsidRDefault="00001877" w:rsidP="00001877">
      <w:pPr>
        <w:rPr>
          <w:color w:val="000000" w:themeColor="text1"/>
        </w:rPr>
      </w:pPr>
    </w:p>
    <w:p w14:paraId="00901A7D" w14:textId="77777777" w:rsidR="00001877" w:rsidRDefault="00001877" w:rsidP="00001877">
      <w:pPr>
        <w:rPr>
          <w:color w:val="000000" w:themeColor="text1"/>
        </w:rPr>
      </w:pPr>
    </w:p>
    <w:p w14:paraId="3354DD24" w14:textId="77777777" w:rsidR="00001877" w:rsidRDefault="00001877" w:rsidP="00001877">
      <w:pPr>
        <w:rPr>
          <w:color w:val="000000" w:themeColor="text1"/>
        </w:rPr>
      </w:pPr>
    </w:p>
    <w:p w14:paraId="59B47C9A" w14:textId="77777777" w:rsidR="00001877" w:rsidRDefault="00001877" w:rsidP="00001877">
      <w:pPr>
        <w:rPr>
          <w:color w:val="000000" w:themeColor="text1"/>
        </w:rPr>
      </w:pPr>
    </w:p>
    <w:p w14:paraId="7C1D1312" w14:textId="77777777" w:rsidR="00001877" w:rsidRDefault="00001877" w:rsidP="00001877">
      <w:pPr>
        <w:rPr>
          <w:color w:val="000000" w:themeColor="text1"/>
        </w:rPr>
      </w:pPr>
    </w:p>
    <w:p w14:paraId="02718A16" w14:textId="77777777" w:rsidR="00001877" w:rsidRDefault="00001877" w:rsidP="00001877">
      <w:pPr>
        <w:rPr>
          <w:color w:val="000000" w:themeColor="text1"/>
        </w:rPr>
      </w:pPr>
    </w:p>
    <w:p w14:paraId="58CB1AE0" w14:textId="77777777" w:rsidR="00001877" w:rsidRDefault="00001877" w:rsidP="00001877">
      <w:pPr>
        <w:rPr>
          <w:color w:val="000000" w:themeColor="text1"/>
        </w:rPr>
      </w:pPr>
    </w:p>
    <w:p w14:paraId="02D2D5A7" w14:textId="77777777" w:rsidR="00001877" w:rsidRDefault="00001877" w:rsidP="00001877">
      <w:pPr>
        <w:rPr>
          <w:color w:val="000000" w:themeColor="text1"/>
        </w:rPr>
      </w:pPr>
    </w:p>
    <w:p w14:paraId="6D5B1CB7" w14:textId="77777777" w:rsidR="00001877" w:rsidRDefault="00001877" w:rsidP="00001877">
      <w:pPr>
        <w:rPr>
          <w:color w:val="000000" w:themeColor="text1"/>
        </w:rPr>
      </w:pPr>
    </w:p>
    <w:p w14:paraId="5B698966" w14:textId="77777777" w:rsidR="00001877" w:rsidRDefault="00001877" w:rsidP="00001877">
      <w:pPr>
        <w:rPr>
          <w:color w:val="000000" w:themeColor="text1"/>
        </w:rPr>
      </w:pPr>
    </w:p>
    <w:p w14:paraId="7AC8F4A1" w14:textId="77777777" w:rsidR="00001877" w:rsidRDefault="00001877" w:rsidP="00001877">
      <w:pPr>
        <w:rPr>
          <w:color w:val="000000" w:themeColor="text1"/>
        </w:rPr>
      </w:pPr>
    </w:p>
    <w:p w14:paraId="0A5DB7E2" w14:textId="77777777" w:rsidR="00001877" w:rsidRDefault="00001877" w:rsidP="00001877">
      <w:pPr>
        <w:rPr>
          <w:color w:val="000000" w:themeColor="text1"/>
        </w:rPr>
      </w:pPr>
    </w:p>
    <w:p w14:paraId="0195C863" w14:textId="77777777" w:rsidR="00001877" w:rsidRDefault="00001877" w:rsidP="00001877">
      <w:pPr>
        <w:rPr>
          <w:color w:val="000000" w:themeColor="text1"/>
        </w:rPr>
      </w:pPr>
    </w:p>
    <w:p w14:paraId="6A353E1A" w14:textId="63E3BE95" w:rsidR="00001877" w:rsidRPr="00001877" w:rsidRDefault="00001877" w:rsidP="00001877">
      <w:pPr>
        <w:jc w:val="center"/>
        <w:rPr>
          <w:b/>
          <w:color w:val="000000" w:themeColor="text1"/>
        </w:rPr>
      </w:pPr>
      <w:r w:rsidRPr="00001877">
        <w:rPr>
          <w:b/>
          <w:color w:val="000000" w:themeColor="text1"/>
        </w:rPr>
        <w:lastRenderedPageBreak/>
        <w:t>References</w:t>
      </w:r>
    </w:p>
    <w:p w14:paraId="7CE5EE49" w14:textId="77777777" w:rsidR="00001877" w:rsidRPr="00001877" w:rsidRDefault="00001877" w:rsidP="00001877">
      <w:pPr>
        <w:ind w:left="720" w:hanging="720"/>
        <w:rPr>
          <w:color w:val="000000" w:themeColor="text1"/>
        </w:rPr>
      </w:pPr>
      <w:r w:rsidRPr="00001877">
        <w:rPr>
          <w:color w:val="000000" w:themeColor="text1"/>
        </w:rPr>
        <w:t xml:space="preserve">Fisher, A. G., Liu, Y., </w:t>
      </w:r>
      <w:proofErr w:type="spellStart"/>
      <w:r w:rsidRPr="00001877">
        <w:rPr>
          <w:color w:val="000000" w:themeColor="text1"/>
        </w:rPr>
        <w:t>Velozo</w:t>
      </w:r>
      <w:proofErr w:type="spellEnd"/>
      <w:r w:rsidRPr="00001877">
        <w:rPr>
          <w:color w:val="000000" w:themeColor="text1"/>
        </w:rPr>
        <w:t>, C. A., &amp; Pan, A. W. (1992). Cross-cultural assessment of process skills. </w:t>
      </w:r>
      <w:r w:rsidRPr="00001877">
        <w:rPr>
          <w:i/>
          <w:iCs/>
          <w:color w:val="000000" w:themeColor="text1"/>
        </w:rPr>
        <w:t>American Journal of Occupational Therapy</w:t>
      </w:r>
      <w:r w:rsidRPr="00001877">
        <w:rPr>
          <w:color w:val="000000" w:themeColor="text1"/>
        </w:rPr>
        <w:t>, </w:t>
      </w:r>
      <w:r w:rsidRPr="00001877">
        <w:rPr>
          <w:i/>
          <w:iCs/>
          <w:color w:val="000000" w:themeColor="text1"/>
        </w:rPr>
        <w:t>46</w:t>
      </w:r>
      <w:r w:rsidRPr="00001877">
        <w:rPr>
          <w:color w:val="000000" w:themeColor="text1"/>
        </w:rPr>
        <w:t>(10), 876-885.</w:t>
      </w:r>
    </w:p>
    <w:p w14:paraId="1BF36F0B" w14:textId="77777777" w:rsidR="00001877" w:rsidRPr="00001877" w:rsidRDefault="00001877" w:rsidP="00001877">
      <w:pPr>
        <w:ind w:left="720" w:hanging="720"/>
        <w:rPr>
          <w:color w:val="000000" w:themeColor="text1"/>
        </w:rPr>
      </w:pPr>
      <w:proofErr w:type="spellStart"/>
      <w:r w:rsidRPr="00001877">
        <w:rPr>
          <w:color w:val="000000" w:themeColor="text1"/>
        </w:rPr>
        <w:t>Niemeier</w:t>
      </w:r>
      <w:proofErr w:type="spellEnd"/>
      <w:r w:rsidRPr="00001877">
        <w:rPr>
          <w:color w:val="000000" w:themeColor="text1"/>
        </w:rPr>
        <w:t>, J. P., Burnett, D. M., &amp; Whitaker, D. A. (2003). Cultural competence in the multidisciplinary rehabilitation setting: are we falling short of meeting needs</w:t>
      </w:r>
      <w:proofErr w:type="gramStart"/>
      <w:r w:rsidRPr="00001877">
        <w:rPr>
          <w:color w:val="000000" w:themeColor="text1"/>
        </w:rPr>
        <w:t>?.</w:t>
      </w:r>
      <w:proofErr w:type="gramEnd"/>
      <w:r w:rsidRPr="00001877">
        <w:rPr>
          <w:color w:val="000000" w:themeColor="text1"/>
        </w:rPr>
        <w:t> </w:t>
      </w:r>
      <w:r w:rsidRPr="00001877">
        <w:rPr>
          <w:i/>
          <w:iCs/>
          <w:color w:val="000000" w:themeColor="text1"/>
        </w:rPr>
        <w:t>Archives of physical medicine and rehabilitation</w:t>
      </w:r>
      <w:r w:rsidRPr="00001877">
        <w:rPr>
          <w:color w:val="000000" w:themeColor="text1"/>
        </w:rPr>
        <w:t>, </w:t>
      </w:r>
      <w:r w:rsidRPr="00001877">
        <w:rPr>
          <w:i/>
          <w:iCs/>
          <w:color w:val="000000" w:themeColor="text1"/>
        </w:rPr>
        <w:t>84</w:t>
      </w:r>
      <w:r w:rsidRPr="00001877">
        <w:rPr>
          <w:color w:val="000000" w:themeColor="text1"/>
        </w:rPr>
        <w:t>(8), 1240-1245.</w:t>
      </w:r>
    </w:p>
    <w:p w14:paraId="64F7AAAC" w14:textId="77777777" w:rsidR="00001877" w:rsidRPr="00001877" w:rsidRDefault="00001877" w:rsidP="00001877">
      <w:pPr>
        <w:ind w:left="720" w:hanging="720"/>
        <w:rPr>
          <w:color w:val="000000" w:themeColor="text1"/>
        </w:rPr>
      </w:pPr>
      <w:r w:rsidRPr="00001877">
        <w:rPr>
          <w:color w:val="000000" w:themeColor="text1"/>
        </w:rPr>
        <w:t xml:space="preserve">Paget, L., Han, P., </w:t>
      </w:r>
      <w:proofErr w:type="spellStart"/>
      <w:r w:rsidRPr="00001877">
        <w:rPr>
          <w:color w:val="000000" w:themeColor="text1"/>
        </w:rPr>
        <w:t>Nedza</w:t>
      </w:r>
      <w:proofErr w:type="spellEnd"/>
      <w:r w:rsidRPr="00001877">
        <w:rPr>
          <w:color w:val="000000" w:themeColor="text1"/>
        </w:rPr>
        <w:t xml:space="preserve">, S., Kurtz, P., Racine, E., Russell, S., ... &amp; Von </w:t>
      </w:r>
      <w:proofErr w:type="spellStart"/>
      <w:r w:rsidRPr="00001877">
        <w:rPr>
          <w:color w:val="000000" w:themeColor="text1"/>
        </w:rPr>
        <w:t>Kohorn</w:t>
      </w:r>
      <w:proofErr w:type="spellEnd"/>
      <w:r w:rsidRPr="00001877">
        <w:rPr>
          <w:color w:val="000000" w:themeColor="text1"/>
        </w:rPr>
        <w:t>, I. (2011). Patient-clinician communication: Basic principles and expectations. </w:t>
      </w:r>
      <w:r w:rsidRPr="00001877">
        <w:rPr>
          <w:i/>
          <w:iCs/>
          <w:color w:val="000000" w:themeColor="text1"/>
        </w:rPr>
        <w:t>NAM Perspectives</w:t>
      </w:r>
      <w:r w:rsidRPr="00001877">
        <w:rPr>
          <w:color w:val="000000" w:themeColor="text1"/>
        </w:rPr>
        <w:t>.</w:t>
      </w:r>
    </w:p>
    <w:p w14:paraId="0C5B72BC" w14:textId="77777777" w:rsidR="00001877" w:rsidRPr="00001877" w:rsidRDefault="00001877" w:rsidP="00001877">
      <w:pPr>
        <w:ind w:left="720" w:hanging="720"/>
        <w:rPr>
          <w:color w:val="000000" w:themeColor="text1"/>
        </w:rPr>
      </w:pPr>
      <w:proofErr w:type="spellStart"/>
      <w:r w:rsidRPr="00001877">
        <w:rPr>
          <w:color w:val="000000" w:themeColor="text1"/>
        </w:rPr>
        <w:t>Yauch</w:t>
      </w:r>
      <w:proofErr w:type="spellEnd"/>
      <w:r w:rsidRPr="00001877">
        <w:rPr>
          <w:color w:val="000000" w:themeColor="text1"/>
        </w:rPr>
        <w:t xml:space="preserve">, C. A., &amp; </w:t>
      </w:r>
      <w:proofErr w:type="spellStart"/>
      <w:r w:rsidRPr="00001877">
        <w:rPr>
          <w:color w:val="000000" w:themeColor="text1"/>
        </w:rPr>
        <w:t>Steudel</w:t>
      </w:r>
      <w:proofErr w:type="spellEnd"/>
      <w:r w:rsidRPr="00001877">
        <w:rPr>
          <w:color w:val="000000" w:themeColor="text1"/>
        </w:rPr>
        <w:t>, H. J. (2003). Complementary use of qualitative and quantitative cultural assessment methods. </w:t>
      </w:r>
      <w:r w:rsidRPr="00001877">
        <w:rPr>
          <w:i/>
          <w:iCs/>
          <w:color w:val="000000" w:themeColor="text1"/>
        </w:rPr>
        <w:t>Organizational Research Methods</w:t>
      </w:r>
      <w:r w:rsidRPr="00001877">
        <w:rPr>
          <w:color w:val="000000" w:themeColor="text1"/>
        </w:rPr>
        <w:t>, </w:t>
      </w:r>
      <w:r w:rsidRPr="00001877">
        <w:rPr>
          <w:i/>
          <w:iCs/>
          <w:color w:val="000000" w:themeColor="text1"/>
        </w:rPr>
        <w:t>6</w:t>
      </w:r>
      <w:r w:rsidRPr="00001877">
        <w:rPr>
          <w:color w:val="000000" w:themeColor="text1"/>
        </w:rPr>
        <w:t>(4), 465-481.</w:t>
      </w:r>
    </w:p>
    <w:p w14:paraId="2B4D5F81" w14:textId="77777777" w:rsidR="00001877" w:rsidRPr="00001877" w:rsidRDefault="00001877" w:rsidP="00001877">
      <w:pPr>
        <w:ind w:left="720" w:hanging="720"/>
        <w:rPr>
          <w:color w:val="000000" w:themeColor="text1"/>
        </w:rPr>
      </w:pPr>
      <w:r w:rsidRPr="00001877">
        <w:rPr>
          <w:color w:val="000000" w:themeColor="text1"/>
        </w:rPr>
        <w:t xml:space="preserve"> </w:t>
      </w:r>
    </w:p>
    <w:p w14:paraId="179C57DF" w14:textId="77777777" w:rsidR="00001877" w:rsidRPr="00001877" w:rsidRDefault="00001877" w:rsidP="00001877">
      <w:pPr>
        <w:ind w:left="720" w:hanging="720"/>
        <w:rPr>
          <w:color w:val="000000" w:themeColor="text1"/>
        </w:rPr>
      </w:pPr>
    </w:p>
    <w:p w14:paraId="24417E4F" w14:textId="6A787A90" w:rsidR="00517329" w:rsidRPr="00E60C53" w:rsidRDefault="00517329" w:rsidP="00763C99">
      <w:pPr>
        <w:ind w:left="720" w:hanging="720"/>
        <w:rPr>
          <w:color w:val="000000" w:themeColor="text1"/>
        </w:rPr>
      </w:pPr>
    </w:p>
    <w:sectPr w:rsidR="00517329" w:rsidRPr="00E60C5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3AC21" w14:textId="77777777" w:rsidR="007513DB" w:rsidRDefault="007513DB">
      <w:pPr>
        <w:spacing w:line="240" w:lineRule="auto"/>
      </w:pPr>
      <w:r>
        <w:separator/>
      </w:r>
    </w:p>
  </w:endnote>
  <w:endnote w:type="continuationSeparator" w:id="0">
    <w:p w14:paraId="2778181F" w14:textId="77777777" w:rsidR="007513DB" w:rsidRDefault="00751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DDA0" w14:textId="77777777" w:rsidR="007513DB" w:rsidRDefault="007513DB">
      <w:pPr>
        <w:spacing w:line="240" w:lineRule="auto"/>
      </w:pPr>
      <w:r>
        <w:separator/>
      </w:r>
    </w:p>
  </w:footnote>
  <w:footnote w:type="continuationSeparator" w:id="0">
    <w:p w14:paraId="5ABD3C7D" w14:textId="77777777" w:rsidR="007513DB" w:rsidRDefault="007513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58F05D0" w:rsidR="00E81978" w:rsidRDefault="00001877" w:rsidP="004B099C">
    <w:pPr>
      <w:pStyle w:val="Header"/>
    </w:pPr>
    <w:r>
      <w:t>NURSING</w:t>
    </w:r>
    <w:r w:rsidR="000B66DF">
      <w:tab/>
    </w:r>
    <w:r w:rsidR="000B66DF">
      <w:tab/>
    </w:r>
    <w:r w:rsidR="000B66DF">
      <w:tab/>
    </w:r>
    <w:r w:rsidR="000B66DF">
      <w:tab/>
    </w:r>
    <w:r w:rsidR="00F7740E">
      <w:t xml:space="preserve">      </w:t>
    </w:r>
    <w:r w:rsidR="00F3121D">
      <w:t xml:space="preserve">                           </w:t>
    </w:r>
    <w:r w:rsidR="00A9520E">
      <w:t xml:space="preserve">                      </w:t>
    </w:r>
    <w:r>
      <w:t xml:space="preserve">                             </w:t>
    </w:r>
    <w:r w:rsidR="00F3121D">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182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EA90770" w:rsidR="00E81978" w:rsidRDefault="00B849BE" w:rsidP="004B099C">
    <w:pPr>
      <w:pStyle w:val="Header"/>
      <w:rPr>
        <w:rStyle w:val="Strong"/>
      </w:rPr>
    </w:pPr>
    <w:r>
      <w:t>Running head:</w:t>
    </w:r>
    <w:r w:rsidR="00A266FD">
      <w:rPr>
        <w:rStyle w:val="Strong"/>
      </w:rPr>
      <w:t xml:space="preserve"> </w:t>
    </w:r>
    <w:r w:rsidR="00001877">
      <w:rPr>
        <w:rStyle w:val="Strong"/>
      </w:rPr>
      <w:t>NURSING</w:t>
    </w:r>
    <w:r w:rsidR="000B66DF">
      <w:rPr>
        <w:rStyle w:val="Strong"/>
      </w:rPr>
      <w:tab/>
    </w:r>
    <w:r w:rsidR="000B66DF">
      <w:rPr>
        <w:rStyle w:val="Strong"/>
      </w:rPr>
      <w:tab/>
    </w:r>
    <w:r w:rsidR="000B66DF">
      <w:rPr>
        <w:rStyle w:val="Strong"/>
      </w:rPr>
      <w:tab/>
    </w:r>
    <w:r w:rsidR="00161B0E">
      <w:rPr>
        <w:rStyle w:val="Strong"/>
      </w:rPr>
      <w:t xml:space="preserve">                                 </w:t>
    </w:r>
    <w:r w:rsidR="00001877">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11182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1877"/>
    <w:rsid w:val="00005C56"/>
    <w:rsid w:val="000129BF"/>
    <w:rsid w:val="00025E3D"/>
    <w:rsid w:val="00032E23"/>
    <w:rsid w:val="000405C1"/>
    <w:rsid w:val="00046ABA"/>
    <w:rsid w:val="00047DBE"/>
    <w:rsid w:val="000639F2"/>
    <w:rsid w:val="00076E9D"/>
    <w:rsid w:val="000967A8"/>
    <w:rsid w:val="000A1333"/>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059E1"/>
    <w:rsid w:val="0011182E"/>
    <w:rsid w:val="0011424E"/>
    <w:rsid w:val="0011614D"/>
    <w:rsid w:val="00116B6C"/>
    <w:rsid w:val="001404FE"/>
    <w:rsid w:val="001521DE"/>
    <w:rsid w:val="00161B0E"/>
    <w:rsid w:val="001623D4"/>
    <w:rsid w:val="00166F93"/>
    <w:rsid w:val="0017105C"/>
    <w:rsid w:val="00183F9B"/>
    <w:rsid w:val="0019183F"/>
    <w:rsid w:val="00192A2C"/>
    <w:rsid w:val="001B0E07"/>
    <w:rsid w:val="001B69C1"/>
    <w:rsid w:val="001C2433"/>
    <w:rsid w:val="001C392F"/>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3B84"/>
    <w:rsid w:val="002B681C"/>
    <w:rsid w:val="002D187D"/>
    <w:rsid w:val="002D6E42"/>
    <w:rsid w:val="003056C2"/>
    <w:rsid w:val="00311D04"/>
    <w:rsid w:val="00314011"/>
    <w:rsid w:val="00337662"/>
    <w:rsid w:val="003402B9"/>
    <w:rsid w:val="00354116"/>
    <w:rsid w:val="00355DCA"/>
    <w:rsid w:val="00360BE8"/>
    <w:rsid w:val="00365249"/>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50869"/>
    <w:rsid w:val="00551A02"/>
    <w:rsid w:val="0055231E"/>
    <w:rsid w:val="005534FA"/>
    <w:rsid w:val="00564BA1"/>
    <w:rsid w:val="00570DE9"/>
    <w:rsid w:val="005872A5"/>
    <w:rsid w:val="0059689E"/>
    <w:rsid w:val="005C392D"/>
    <w:rsid w:val="005D3A03"/>
    <w:rsid w:val="005E1C09"/>
    <w:rsid w:val="005E2B1F"/>
    <w:rsid w:val="005E2CEC"/>
    <w:rsid w:val="005F153F"/>
    <w:rsid w:val="005F2467"/>
    <w:rsid w:val="00612B3E"/>
    <w:rsid w:val="00656B64"/>
    <w:rsid w:val="00657205"/>
    <w:rsid w:val="00666654"/>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513DB"/>
    <w:rsid w:val="00763C99"/>
    <w:rsid w:val="00767246"/>
    <w:rsid w:val="00770232"/>
    <w:rsid w:val="00770646"/>
    <w:rsid w:val="007859BA"/>
    <w:rsid w:val="00787C0A"/>
    <w:rsid w:val="0079215B"/>
    <w:rsid w:val="007A0131"/>
    <w:rsid w:val="007A4243"/>
    <w:rsid w:val="007B03F6"/>
    <w:rsid w:val="007B08AF"/>
    <w:rsid w:val="007C0F06"/>
    <w:rsid w:val="007C2AB4"/>
    <w:rsid w:val="007D2872"/>
    <w:rsid w:val="007D3798"/>
    <w:rsid w:val="007D5C36"/>
    <w:rsid w:val="007F2866"/>
    <w:rsid w:val="007F3F65"/>
    <w:rsid w:val="008002C0"/>
    <w:rsid w:val="008056A7"/>
    <w:rsid w:val="00807261"/>
    <w:rsid w:val="00842C83"/>
    <w:rsid w:val="008579D8"/>
    <w:rsid w:val="008709B5"/>
    <w:rsid w:val="00873123"/>
    <w:rsid w:val="00897A90"/>
    <w:rsid w:val="008A55F2"/>
    <w:rsid w:val="008C5323"/>
    <w:rsid w:val="008D01A4"/>
    <w:rsid w:val="008D7559"/>
    <w:rsid w:val="00901948"/>
    <w:rsid w:val="00904A66"/>
    <w:rsid w:val="00915F57"/>
    <w:rsid w:val="00920222"/>
    <w:rsid w:val="00931C1D"/>
    <w:rsid w:val="00932C81"/>
    <w:rsid w:val="0093326A"/>
    <w:rsid w:val="0093331A"/>
    <w:rsid w:val="00936F33"/>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481E"/>
    <w:rsid w:val="00B77491"/>
    <w:rsid w:val="00B823AA"/>
    <w:rsid w:val="00B849BE"/>
    <w:rsid w:val="00B8777B"/>
    <w:rsid w:val="00BA45DB"/>
    <w:rsid w:val="00BB5D44"/>
    <w:rsid w:val="00BE6FD1"/>
    <w:rsid w:val="00BF226F"/>
    <w:rsid w:val="00BF33CD"/>
    <w:rsid w:val="00BF4184"/>
    <w:rsid w:val="00BF72EF"/>
    <w:rsid w:val="00C0601E"/>
    <w:rsid w:val="00C168FC"/>
    <w:rsid w:val="00C31D30"/>
    <w:rsid w:val="00C37756"/>
    <w:rsid w:val="00C4138C"/>
    <w:rsid w:val="00C44D7B"/>
    <w:rsid w:val="00C6033D"/>
    <w:rsid w:val="00C63999"/>
    <w:rsid w:val="00C83600"/>
    <w:rsid w:val="00C85927"/>
    <w:rsid w:val="00C86CA8"/>
    <w:rsid w:val="00C9554A"/>
    <w:rsid w:val="00CA0B53"/>
    <w:rsid w:val="00CA6FC3"/>
    <w:rsid w:val="00CB0BAF"/>
    <w:rsid w:val="00CD6E39"/>
    <w:rsid w:val="00CE07A6"/>
    <w:rsid w:val="00CE102D"/>
    <w:rsid w:val="00CF6E91"/>
    <w:rsid w:val="00D10746"/>
    <w:rsid w:val="00D10BD9"/>
    <w:rsid w:val="00D1553D"/>
    <w:rsid w:val="00D24625"/>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C31B9"/>
    <w:rsid w:val="00DC5F47"/>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7BFD"/>
    <w:rsid w:val="00F678F8"/>
    <w:rsid w:val="00F7740E"/>
    <w:rsid w:val="00F81BAA"/>
    <w:rsid w:val="00F91A29"/>
    <w:rsid w:val="00F91CC0"/>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1A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CA4603B-724A-40BF-9E4F-D14C6C35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2019-11-20T11:33:00Z</dcterms:created>
  <dcterms:modified xsi:type="dcterms:W3CDTF">2019-11-20T11:33:00Z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id="5BjlIuu3"/&gt;&lt;style id="http://www.zotero.org/styles/apa" locale="en-US" hasBibliography="1" bibliographyStyleHasBeenSet="1"/&gt;&lt;prefs&gt;&lt;pref name="fieldType" value="Field"/&gt;&lt;/prefs&gt;&lt;/data&gt;</vt:lpwstr>
  </property>
</Properties>
</file>