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473179" w14:textId="09C1BAAC" w:rsidR="00E81978" w:rsidRDefault="00C372F6" w:rsidP="009E2851">
      <w:pPr>
        <w:pStyle w:val="Title"/>
        <w:ind w:firstLine="720"/>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3750">
            <w:t xml:space="preserve">Family </w:t>
          </w:r>
          <w:r w:rsidR="000108F1">
            <w:t>Health</w:t>
          </w:r>
          <w:r w:rsidR="002B3750">
            <w:t xml:space="preserve"> Assessment</w:t>
          </w:r>
        </w:sdtContent>
      </w:sdt>
    </w:p>
    <w:p w14:paraId="1541A4C2" w14:textId="230E7C52" w:rsidR="00B823AA" w:rsidRDefault="00C372F6" w:rsidP="009E2851">
      <w:pPr>
        <w:pStyle w:val="Title2"/>
        <w:ind w:firstLine="720"/>
      </w:pPr>
      <w:r>
        <w:t>Name</w:t>
      </w:r>
    </w:p>
    <w:p w14:paraId="125A69FD" w14:textId="77777777" w:rsidR="00E81978" w:rsidRDefault="00C372F6" w:rsidP="009E2851">
      <w:pPr>
        <w:pStyle w:val="Title2"/>
        <w:ind w:firstLine="720"/>
      </w:pPr>
      <w:r>
        <w:t>Institution</w:t>
      </w:r>
    </w:p>
    <w:p w14:paraId="0316D60F" w14:textId="77777777" w:rsidR="00E81978" w:rsidRDefault="00E81978" w:rsidP="009E2851">
      <w:pPr>
        <w:pStyle w:val="Title2"/>
        <w:ind w:firstLine="720"/>
      </w:pPr>
    </w:p>
    <w:p w14:paraId="1E1EA8C3" w14:textId="25E1B345" w:rsidR="00E81978" w:rsidRDefault="00C372F6" w:rsidP="0068648D">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108F1">
            <w:t>Family Health Assessment</w:t>
          </w:r>
        </w:sdtContent>
      </w:sdt>
    </w:p>
    <w:p w14:paraId="150BEEDC" w14:textId="6295F95F" w:rsidR="003706E8" w:rsidRDefault="00C372F6" w:rsidP="009E2851">
      <w:pPr>
        <w:jc w:val="both"/>
      </w:pPr>
      <w:r>
        <w:t xml:space="preserve">Family </w:t>
      </w:r>
      <w:r w:rsidR="001F0E00">
        <w:t>health</w:t>
      </w:r>
      <w:r>
        <w:t xml:space="preserve"> assessment </w:t>
      </w:r>
      <w:r w:rsidR="008F572C">
        <w:t>is a simple test</w:t>
      </w:r>
      <w:r w:rsidR="005E4A81">
        <w:t xml:space="preserve"> which is performed by g</w:t>
      </w:r>
      <w:r w:rsidR="00A42A88" w:rsidRPr="00A42A88">
        <w:t xml:space="preserve">athering </w:t>
      </w:r>
      <w:r w:rsidR="007A2172">
        <w:t>enough</w:t>
      </w:r>
      <w:r w:rsidR="00A120FA">
        <w:t xml:space="preserve"> information from the </w:t>
      </w:r>
      <w:r w:rsidR="00A42A88" w:rsidRPr="00A42A88">
        <w:t xml:space="preserve">family </w:t>
      </w:r>
      <w:r w:rsidR="007A2172">
        <w:t xml:space="preserve">to </w:t>
      </w:r>
      <w:r w:rsidR="00334F92">
        <w:t>suggest health promotion and disease prevention practices</w:t>
      </w:r>
      <w:r w:rsidR="006A6A38">
        <w:t>.</w:t>
      </w:r>
      <w:r w:rsidR="004772E2">
        <w:t xml:space="preserve"> </w:t>
      </w:r>
      <w:r w:rsidR="00E67AFB">
        <w:t xml:space="preserve">It is crucial in learning </w:t>
      </w:r>
      <w:r w:rsidR="00E23F01">
        <w:t>how to administer any form of care</w:t>
      </w:r>
      <w:r w:rsidR="00500944">
        <w:t xml:space="preserve"> </w:t>
      </w:r>
      <w:sdt>
        <w:sdtPr>
          <w:id w:val="652640862"/>
          <w:citation/>
        </w:sdtPr>
        <w:sdtEndPr/>
        <w:sdtContent>
          <w:r w:rsidR="00500944">
            <w:fldChar w:fldCharType="begin"/>
          </w:r>
          <w:r w:rsidR="00500944">
            <w:instrText xml:space="preserve"> CITATION Mel13 \l 1033 </w:instrText>
          </w:r>
          <w:r w:rsidR="00500944">
            <w:fldChar w:fldCharType="separate"/>
          </w:r>
          <w:r w:rsidR="001B2279">
            <w:rPr>
              <w:noProof/>
            </w:rPr>
            <w:t>(Mellanie Rollans, 2013)</w:t>
          </w:r>
          <w:r w:rsidR="00500944">
            <w:fldChar w:fldCharType="end"/>
          </w:r>
        </w:sdtContent>
      </w:sdt>
      <w:r w:rsidR="00E67AFB">
        <w:t xml:space="preserve">. </w:t>
      </w:r>
      <w:r w:rsidR="00A42A88" w:rsidRPr="00A42A88">
        <w:t xml:space="preserve">It is essential to </w:t>
      </w:r>
      <w:r w:rsidR="00BB1F61">
        <w:t>make</w:t>
      </w:r>
      <w:r w:rsidR="00A42A88" w:rsidRPr="00A42A88">
        <w:t xml:space="preserve"> additional inquiries </w:t>
      </w:r>
      <w:r w:rsidR="00A411CC">
        <w:t>from the family members</w:t>
      </w:r>
      <w:r w:rsidR="00A42A88" w:rsidRPr="00A42A88">
        <w:t xml:space="preserve"> who have been </w:t>
      </w:r>
      <w:r w:rsidR="000C525C">
        <w:t>diagnosed with a health</w:t>
      </w:r>
      <w:r w:rsidR="00A42A88" w:rsidRPr="00A42A88">
        <w:t xml:space="preserve"> condition </w:t>
      </w:r>
      <w:r w:rsidR="00F97073">
        <w:t>for identifying</w:t>
      </w:r>
      <w:r w:rsidR="00A42A88" w:rsidRPr="00A42A88">
        <w:t xml:space="preserve"> the potential </w:t>
      </w:r>
      <w:r w:rsidR="00126247">
        <w:t>medical risk</w:t>
      </w:r>
      <w:r w:rsidR="000C525C">
        <w:t xml:space="preserve"> due to genetic reasons</w:t>
      </w:r>
      <w:r w:rsidR="00A42A88" w:rsidRPr="00A42A88">
        <w:t xml:space="preserve">. </w:t>
      </w:r>
      <w:r w:rsidR="00B4145E">
        <w:t>In this Report, family h</w:t>
      </w:r>
      <w:r w:rsidR="0073209C">
        <w:t xml:space="preserve">ealth </w:t>
      </w:r>
      <w:r w:rsidR="00B4145E">
        <w:t>is assessed</w:t>
      </w:r>
      <w:r w:rsidR="00D574E9">
        <w:t xml:space="preserve"> by interviewing individuals of the family and evaluating the collected data</w:t>
      </w:r>
      <w:r>
        <w:t xml:space="preserve">. A random family is selected for this purpose, which has recently </w:t>
      </w:r>
      <w:r w:rsidR="007C4E89">
        <w:t xml:space="preserve">moved to Australia from </w:t>
      </w:r>
      <w:r w:rsidR="00C037D7">
        <w:t xml:space="preserve">South Asia. </w:t>
      </w:r>
      <w:r w:rsidR="00696720">
        <w:t xml:space="preserve">Mother is a Nurse and Dad is an accountant at the bank. They have </w:t>
      </w:r>
      <w:r w:rsidR="004D4990">
        <w:t>three kids, two</w:t>
      </w:r>
      <w:r w:rsidR="00696720">
        <w:t xml:space="preserve"> girls and a boy. </w:t>
      </w:r>
      <w:r w:rsidR="00F72BF4">
        <w:t>Or</w:t>
      </w:r>
      <w:r w:rsidR="00F50555">
        <w:t>e</w:t>
      </w:r>
      <w:r w:rsidR="00F72BF4">
        <w:t>m</w:t>
      </w:r>
      <w:r w:rsidR="00F50555">
        <w:t xml:space="preserve"> self-care</w:t>
      </w:r>
      <w:r w:rsidR="002465A5">
        <w:t xml:space="preserve"> model and Gorden assessment patterns are used to </w:t>
      </w:r>
      <w:r w:rsidR="00EB4373">
        <w:t>show</w:t>
      </w:r>
      <w:r w:rsidR="00341E18">
        <w:t xml:space="preserve">ing the </w:t>
      </w:r>
      <w:r w:rsidR="00EB4373">
        <w:t xml:space="preserve">family’s lifestyle. </w:t>
      </w:r>
    </w:p>
    <w:p w14:paraId="724B2A6C" w14:textId="77777777" w:rsidR="00E85602" w:rsidRDefault="00E85602" w:rsidP="009E2851"/>
    <w:p w14:paraId="48A76466" w14:textId="717344EA" w:rsidR="00E85602" w:rsidRDefault="00C372F6" w:rsidP="0068648D">
      <w:pPr>
        <w:pStyle w:val="Heading1"/>
      </w:pPr>
      <w:r>
        <w:t>Social Determinants of Health</w:t>
      </w:r>
    </w:p>
    <w:p w14:paraId="01C9D967" w14:textId="4D5BCF22" w:rsidR="00085792" w:rsidRDefault="00C372F6" w:rsidP="0097585E">
      <w:pPr>
        <w:jc w:val="both"/>
      </w:pPr>
      <w:r>
        <w:t>Social Determinan</w:t>
      </w:r>
      <w:r>
        <w:t xml:space="preserve">ts of the Health </w:t>
      </w:r>
      <w:r w:rsidR="0097585E">
        <w:t xml:space="preserve">(SDoH) </w:t>
      </w:r>
      <w:r>
        <w:t xml:space="preserve">comprises of </w:t>
      </w:r>
      <w:r w:rsidR="00E04706">
        <w:t>specific parameters or conditions in which ind</w:t>
      </w:r>
      <w:r w:rsidR="00C14687">
        <w:t>i</w:t>
      </w:r>
      <w:r w:rsidR="005C4F50">
        <w:t>vidual or a</w:t>
      </w:r>
      <w:r w:rsidR="00C14687">
        <w:t xml:space="preserve"> family lives</w:t>
      </w:r>
      <w:r w:rsidR="007D52AF">
        <w:t xml:space="preserve"> in, goes to </w:t>
      </w:r>
      <w:r w:rsidR="00C14687">
        <w:t>work, born</w:t>
      </w:r>
      <w:r w:rsidR="007D52AF">
        <w:t xml:space="preserve"> at</w:t>
      </w:r>
      <w:r w:rsidR="00BB47A3">
        <w:t xml:space="preserve">, </w:t>
      </w:r>
      <w:r w:rsidR="007129BF">
        <w:t xml:space="preserve">and </w:t>
      </w:r>
      <w:r w:rsidR="00D66C66">
        <w:t>grow</w:t>
      </w:r>
      <w:r w:rsidR="007D52AF">
        <w:t xml:space="preserve"> old</w:t>
      </w:r>
      <w:r w:rsidR="00161ADE">
        <w:t>. These conditions vary from person to person und</w:t>
      </w:r>
      <w:r w:rsidR="008E5844">
        <w:t xml:space="preserve">er different circumstances. Because of these circumstances, there is a lot of difference in health status within or between countries. These </w:t>
      </w:r>
      <w:r w:rsidR="001A0A81">
        <w:t>circumstances</w:t>
      </w:r>
      <w:r w:rsidR="008E5844">
        <w:t xml:space="preserve"> are build up due to </w:t>
      </w:r>
      <w:r w:rsidR="0087784F">
        <w:t>unfair</w:t>
      </w:r>
      <w:r w:rsidR="001A0A81">
        <w:t xml:space="preserve"> distribution of wealth, power and resources.</w:t>
      </w:r>
      <w:r w:rsidR="00D648D8">
        <w:t xml:space="preserve"> </w:t>
      </w:r>
      <w:r w:rsidR="00D96B25">
        <w:t xml:space="preserve">Social, economic, and living conditions, along with </w:t>
      </w:r>
      <w:r w:rsidR="007629A9">
        <w:t xml:space="preserve">lifestyle </w:t>
      </w:r>
      <w:r w:rsidR="00D96B25">
        <w:t>choices, play a vital role in shaping the health of a person. These life</w:t>
      </w:r>
      <w:r w:rsidR="007629A9">
        <w:t xml:space="preserve">style </w:t>
      </w:r>
      <w:r w:rsidR="00D96B25">
        <w:t xml:space="preserve">choices include; </w:t>
      </w:r>
      <w:r w:rsidR="007629A9">
        <w:t xml:space="preserve">exercise, </w:t>
      </w:r>
      <w:r w:rsidR="0001185E">
        <w:t xml:space="preserve">diet, smoking, consumption of alcohol, sleeping pattern, even mode of </w:t>
      </w:r>
      <w:r w:rsidR="009F25D8">
        <w:t>commute, any many more</w:t>
      </w:r>
      <w:r w:rsidR="0001185E">
        <w:t xml:space="preserve">. </w:t>
      </w:r>
      <w:r w:rsidR="0087784F">
        <w:t xml:space="preserve">SDoH </w:t>
      </w:r>
      <w:r w:rsidR="0083665F">
        <w:t xml:space="preserve">should be </w:t>
      </w:r>
      <w:r w:rsidR="0087784F">
        <w:t>adopted by the organizations for their employee</w:t>
      </w:r>
      <w:r w:rsidR="00ED35B5">
        <w:t>, as it is crucial</w:t>
      </w:r>
      <w:r w:rsidR="0083665F">
        <w:t xml:space="preserve"> for</w:t>
      </w:r>
      <w:r w:rsidR="00371A55">
        <w:t xml:space="preserve"> the health and well-being of its</w:t>
      </w:r>
      <w:r w:rsidR="0083665F">
        <w:t xml:space="preserve"> employees.</w:t>
      </w:r>
      <w:r w:rsidR="003A1EAA">
        <w:t xml:space="preserve"> As the family under study has just migrated to Australia, it is </w:t>
      </w:r>
      <w:r w:rsidR="000C4CF6">
        <w:t>hard</w:t>
      </w:r>
      <w:r w:rsidR="003A1EAA">
        <w:t xml:space="preserve"> but not achievable</w:t>
      </w:r>
      <w:r w:rsidR="000C4CF6">
        <w:t xml:space="preserve"> for them to adapt to SDoH.  Thankfully necessary infrastructure for health assessment along with practices of SDoH </w:t>
      </w:r>
      <w:r w:rsidR="00F54613">
        <w:t xml:space="preserve">is available in most </w:t>
      </w:r>
      <w:r w:rsidR="00F54613">
        <w:lastRenderedPageBreak/>
        <w:t>of th</w:t>
      </w:r>
      <w:r w:rsidR="002A1C21">
        <w:t xml:space="preserve">e institutes here in Australia. </w:t>
      </w:r>
      <w:r w:rsidR="00B646F7">
        <w:t xml:space="preserve">As the family is religious and are </w:t>
      </w:r>
      <w:r w:rsidR="001840E9">
        <w:t>regular in attending church</w:t>
      </w:r>
      <w:r w:rsidR="00264CF8">
        <w:t xml:space="preserve">, they should participate in the social gathering </w:t>
      </w:r>
      <w:r w:rsidR="001171D2">
        <w:t>at their local church, by doing so they will get to interact with the local</w:t>
      </w:r>
      <w:r w:rsidR="001C1222">
        <w:t>s</w:t>
      </w:r>
      <w:r w:rsidR="001171D2">
        <w:t xml:space="preserve"> and even foreigners like them</w:t>
      </w:r>
      <w:r w:rsidR="001C1222">
        <w:t>.</w:t>
      </w:r>
      <w:r w:rsidR="00D95D0F">
        <w:t xml:space="preserve"> As the mother is </w:t>
      </w:r>
      <w:r w:rsidR="00044AC0">
        <w:t xml:space="preserve">a </w:t>
      </w:r>
      <w:r w:rsidR="00D95D0F">
        <w:t xml:space="preserve">Nurse, and she is familiar with the </w:t>
      </w:r>
      <w:r w:rsidR="00044AC0">
        <w:t>healthy practices, sh</w:t>
      </w:r>
      <w:r w:rsidR="00200044">
        <w:t xml:space="preserve">e </w:t>
      </w:r>
      <w:r w:rsidR="009601C0">
        <w:t xml:space="preserve">can play an essential role </w:t>
      </w:r>
      <w:r w:rsidR="00F75058">
        <w:t>in adopting a health</w:t>
      </w:r>
      <w:r w:rsidR="0025700B">
        <w:t>y</w:t>
      </w:r>
      <w:r w:rsidR="00F75058">
        <w:t xml:space="preserve"> social environment. </w:t>
      </w:r>
      <w:r w:rsidR="009F25D8">
        <w:t xml:space="preserve"> The father being the primary source of </w:t>
      </w:r>
      <w:r w:rsidR="00D56C70">
        <w:t>provi</w:t>
      </w:r>
      <w:r w:rsidR="00D51B46">
        <w:t>ding bread at home, it is his responsibility to give t</w:t>
      </w:r>
      <w:r w:rsidR="000456DB">
        <w:t>he family a healthy lifestyle.</w:t>
      </w:r>
      <w:sdt>
        <w:sdtPr>
          <w:id w:val="896164961"/>
          <w:citation/>
        </w:sdtPr>
        <w:sdtEndPr/>
        <w:sdtContent>
          <w:r w:rsidR="00DA2B96">
            <w:fldChar w:fldCharType="begin"/>
          </w:r>
          <w:r w:rsidR="00DA2B96">
            <w:instrText xml:space="preserve"> CITATION Lyn10 \l 1033 </w:instrText>
          </w:r>
          <w:r w:rsidR="00DA2B96">
            <w:fldChar w:fldCharType="separate"/>
          </w:r>
          <w:r w:rsidR="001B2279">
            <w:rPr>
              <w:noProof/>
            </w:rPr>
            <w:t xml:space="preserve"> (Lynne Fernandez, 2010)</w:t>
          </w:r>
          <w:r w:rsidR="00DA2B96">
            <w:fldChar w:fldCharType="end"/>
          </w:r>
        </w:sdtContent>
      </w:sdt>
    </w:p>
    <w:p w14:paraId="4A39D1FD" w14:textId="3DC04E19" w:rsidR="00831406" w:rsidRDefault="00831406" w:rsidP="006E5B65">
      <w:pPr>
        <w:ind w:firstLine="0"/>
        <w:jc w:val="both"/>
      </w:pPr>
    </w:p>
    <w:p w14:paraId="37A5E922" w14:textId="38F3212D" w:rsidR="007918CE" w:rsidRDefault="00C372F6" w:rsidP="00034E88">
      <w:pPr>
        <w:pStyle w:val="Heading1"/>
      </w:pPr>
      <w:r>
        <w:t xml:space="preserve">Screening Process &amp; </w:t>
      </w:r>
      <w:r w:rsidR="006E5B65">
        <w:t>Recommendations</w:t>
      </w:r>
    </w:p>
    <w:p w14:paraId="0CB353A6" w14:textId="0ED8AD2F" w:rsidR="002E711F" w:rsidRDefault="00C372F6" w:rsidP="002E711F">
      <w:pPr>
        <w:jc w:val="both"/>
      </w:pPr>
      <w:r>
        <w:t>One girl and a boy are in primary school, and the elder daughter is</w:t>
      </w:r>
      <w:r w:rsidR="007833D2">
        <w:t xml:space="preserve"> in secondary school. All of them are assessed in detail, along with mom and dad. It is observed that the family has a good sleeping pattern and healthy eating </w:t>
      </w:r>
      <w:r w:rsidR="004E4160">
        <w:t>habits</w:t>
      </w:r>
      <w:r w:rsidR="00282339">
        <w:t xml:space="preserve">, but are not physically active. </w:t>
      </w:r>
      <w:r w:rsidR="00FA3D37">
        <w:t>Screening of an individual is performed using a standardized tool</w:t>
      </w:r>
      <w:r w:rsidR="00B2603B">
        <w:t xml:space="preserve"> </w:t>
      </w:r>
      <w:r w:rsidR="00B2603B">
        <w:fldChar w:fldCharType="begin"/>
      </w:r>
      <w:r w:rsidR="002263C6">
        <w:instrText xml:space="preserve"> ADDIN ZOTERO_ITEM CSL_CITATION {"citationID":"Gh6yGU6W","properties":{"formattedCitation":"(Chung et al., 2016)","plainCitation":"(Chung et al., 2016)","noteIndex":0},"citationItems":[{"id":450,"uris":["http://zotero.org/users/local/uHsb2Xzj/items/UTPER5CT"],"uri":["http://zotero.org/users/local/uHsb2Xzj/items/UTPER5CT"],"itemData":{"id":450,"type":"article-journal","title":"Screening for Social Determinants of Health Among Children and Families Living in Poverty: A Guide for Clinicians","container-title":"Current problems in pediatric and adolescent health care","page":"135-153","volume":"46","issue":"5","source":"PubMed Central","abstract":"Approximately 20% of all children in the United States live in poverty, which exists in rural, urban, and suburban areas. Thus, all child health clinicians need to be familiar with the effects of poverty on health and to understand associated, preventable, and modifiable social factors that impact health. Social determinants of health are identifiable root causes of medical problems. For children living in poverty, social determinants of health for which clinicians may play a role include the following: child maltreatment, child care and education, family financial support, physical environment, family social support, intimate partner violence, maternal depression and family mental illness, household substance abuse, firearm exposure, and parental health literacy. Children, particularly those living in poverty, exposed to adverse childhood experiences are susceptible to toxic stress and a variety of child and adult health problems, including developmental delay, asthma and heart disease. Despite the detrimental effects of social determinants on health, few child health clinicians routinely address the unmet social and psychosocial factors impacting children and their families during routine primary care visits. Clinicians need tools to screen for social determinants of health and to be familiar with available local and national resources to address these issues. These guidelines provide an overview of social determinants of health impacting children living in poverty and provide clinicians with practical screening tools and resources.","DOI":"10.1016/j.cppeds.2016.02.004","ISSN":"1538-5442","note":"PMID: 27101890\nPMCID: PMC6039226","shortTitle":"Screening for Social Determinants of Health Among Children and Families Living in Poverty","journalAbbreviation":"Curr Probl Pediatr Adolesc Health Care","author":[{"family":"Chung","given":"Esther K."},{"family":"Siegel","given":"Benjamin S."},{"family":"Garg","given":"Arvin"},{"family":"Conroy","given":"Kathleen"},{"family":"Gross","given":"Rachel S."},{"family":"Long","given":"Dayna A."},{"family":"Lewis","given":"Gena"},{"family":"Osman","given":"Cynthia J."},{"family":"Messito","given":"Mary Jo"},{"family":"Wade","given":"Roy"},{"family":"Yin","given":"H. Shonna"},{"family":"Cox","given":"Joanne"},{"family":"Fierman","given":"Arthur H."}],"issued":{"date-parts":[["2016",5]]}}}],"schema":"https://github.com/citation-style-language/schema/raw/master/csl-citation.json"} </w:instrText>
      </w:r>
      <w:r w:rsidR="00B2603B">
        <w:fldChar w:fldCharType="separate"/>
      </w:r>
      <w:r w:rsidR="002263C6" w:rsidRPr="002263C6">
        <w:rPr>
          <w:rFonts w:ascii="Times New Roman" w:hAnsi="Times New Roman" w:cs="Times New Roman"/>
        </w:rPr>
        <w:t>(Chung et al., 2016)</w:t>
      </w:r>
      <w:r w:rsidR="00B2603B">
        <w:fldChar w:fldCharType="end"/>
      </w:r>
      <w:r w:rsidR="00FA3D37">
        <w:t xml:space="preserve">. </w:t>
      </w:r>
      <w:r w:rsidR="00282339">
        <w:t>The family is divided into three groups to conduct proper screening. Group 1; Mom</w:t>
      </w:r>
      <w:r w:rsidR="001718B2">
        <w:t xml:space="preserve"> (39 years)</w:t>
      </w:r>
      <w:r w:rsidR="00282339">
        <w:t xml:space="preserve"> and Dad</w:t>
      </w:r>
      <w:r w:rsidR="00423023">
        <w:t xml:space="preserve"> (42 years)</w:t>
      </w:r>
      <w:r w:rsidR="00282339">
        <w:t xml:space="preserve">, Group 2; </w:t>
      </w:r>
      <w:r w:rsidR="009F4239">
        <w:t>Teenage</w:t>
      </w:r>
      <w:r w:rsidR="001718B2">
        <w:t xml:space="preserve"> (15 years)</w:t>
      </w:r>
      <w:r w:rsidR="009F4239">
        <w:t xml:space="preserve"> daughter, Group 3; Younger daughter (6 years) and Son (10 years)</w:t>
      </w:r>
      <w:r>
        <w:t>.</w:t>
      </w:r>
      <w:r w:rsidR="00A524F5">
        <w:t xml:space="preserve"> As this family cannot be observed throughout the day, it is recommended to design a questionnaire</w:t>
      </w:r>
      <w:r w:rsidR="005D5BA3">
        <w:t xml:space="preserve"> (asking general questions)</w:t>
      </w:r>
      <w:r w:rsidR="00A524F5">
        <w:t xml:space="preserve"> for the family</w:t>
      </w:r>
      <w:r w:rsidR="005D5BA3">
        <w:t>.</w:t>
      </w:r>
      <w:r w:rsidR="00862AB0">
        <w:t xml:space="preserve"> These questionnaires should be different for each Group.</w:t>
      </w:r>
    </w:p>
    <w:p w14:paraId="564AA817" w14:textId="77777777" w:rsidR="002E711F" w:rsidRDefault="002E711F" w:rsidP="002E711F">
      <w:pPr>
        <w:jc w:val="both"/>
      </w:pPr>
    </w:p>
    <w:p w14:paraId="3EFCCFF0" w14:textId="4A624A51" w:rsidR="002E711F" w:rsidRDefault="00C372F6" w:rsidP="002E711F">
      <w:pPr>
        <w:pStyle w:val="Heading2"/>
      </w:pPr>
      <w:r>
        <w:t>Group 1:</w:t>
      </w:r>
    </w:p>
    <w:p w14:paraId="43AC5C7C" w14:textId="7A9D1259" w:rsidR="00E93621" w:rsidRDefault="00C372F6" w:rsidP="005220C8">
      <w:pPr>
        <w:jc w:val="both"/>
      </w:pPr>
      <w:r>
        <w:t>As Group 1 includes adults, and they are the so</w:t>
      </w:r>
      <w:r>
        <w:t xml:space="preserve">urce of income for the family, questions </w:t>
      </w:r>
      <w:r w:rsidR="005220C8">
        <w:t xml:space="preserve">asked in the process of screening </w:t>
      </w:r>
      <w:r w:rsidR="00903438">
        <w:t>should be of</w:t>
      </w:r>
      <w:r w:rsidR="005220C8">
        <w:t xml:space="preserve">f work and stress related. </w:t>
      </w:r>
      <w:r w:rsidR="009B75D4">
        <w:t xml:space="preserve">Below are the examples of </w:t>
      </w:r>
      <w:r>
        <w:t>screening questions</w:t>
      </w:r>
    </w:p>
    <w:p w14:paraId="37C9DDB1" w14:textId="37C2121C" w:rsidR="002E711F" w:rsidRDefault="00C372F6" w:rsidP="00E93621">
      <w:pPr>
        <w:pStyle w:val="ListParagraph"/>
        <w:numPr>
          <w:ilvl w:val="0"/>
          <w:numId w:val="16"/>
        </w:numPr>
        <w:jc w:val="both"/>
      </w:pPr>
      <w:r>
        <w:t xml:space="preserve">Are their pays </w:t>
      </w:r>
      <w:r w:rsidR="004122C9">
        <w:t>justified</w:t>
      </w:r>
      <w:r>
        <w:t xml:space="preserve"> </w:t>
      </w:r>
      <w:r w:rsidR="004122C9">
        <w:t>by</w:t>
      </w:r>
      <w:r>
        <w:t xml:space="preserve"> the amount of work they are </w:t>
      </w:r>
      <w:r w:rsidR="00E93621">
        <w:t>doing?</w:t>
      </w:r>
    </w:p>
    <w:p w14:paraId="3D8589D7" w14:textId="73616295" w:rsidR="00E93621" w:rsidRDefault="00C372F6" w:rsidP="00E93621">
      <w:pPr>
        <w:pStyle w:val="ListParagraph"/>
        <w:numPr>
          <w:ilvl w:val="0"/>
          <w:numId w:val="16"/>
        </w:numPr>
        <w:jc w:val="both"/>
      </w:pPr>
      <w:r>
        <w:lastRenderedPageBreak/>
        <w:t>Do they serve suitable hours as b</w:t>
      </w:r>
      <w:r>
        <w:t xml:space="preserve">y the law? And do they </w:t>
      </w:r>
      <w:r w:rsidR="004122C9">
        <w:t>get</w:t>
      </w:r>
      <w:r>
        <w:t xml:space="preserve"> enough breaks during those hours? </w:t>
      </w:r>
    </w:p>
    <w:p w14:paraId="3F88BF06" w14:textId="22E22E88" w:rsidR="00E93621" w:rsidRDefault="00C372F6" w:rsidP="00E93621">
      <w:pPr>
        <w:pStyle w:val="ListParagraph"/>
        <w:numPr>
          <w:ilvl w:val="0"/>
          <w:numId w:val="16"/>
        </w:numPr>
        <w:jc w:val="both"/>
      </w:pPr>
      <w:r>
        <w:t xml:space="preserve">Does the company </w:t>
      </w:r>
      <w:r w:rsidR="004122C9">
        <w:t>provide</w:t>
      </w:r>
      <w:r>
        <w:t xml:space="preserve"> lunch? If yes, determine if </w:t>
      </w:r>
      <w:r w:rsidR="00CF6B43">
        <w:t>it’s</w:t>
      </w:r>
      <w:r>
        <w:t xml:space="preserve"> healthy</w:t>
      </w:r>
      <w:r w:rsidR="00C51199">
        <w:t>.</w:t>
      </w:r>
    </w:p>
    <w:p w14:paraId="4AC1E64F" w14:textId="1216B0DB" w:rsidR="00EB59B8" w:rsidRDefault="00C372F6" w:rsidP="00E93621">
      <w:pPr>
        <w:pStyle w:val="ListParagraph"/>
        <w:numPr>
          <w:ilvl w:val="0"/>
          <w:numId w:val="16"/>
        </w:numPr>
        <w:jc w:val="both"/>
      </w:pPr>
      <w:r>
        <w:t>Is there a healthy social atmosphere in the office?</w:t>
      </w:r>
    </w:p>
    <w:p w14:paraId="16DC0F96" w14:textId="17CA24E5" w:rsidR="00EB59B8" w:rsidRDefault="00C372F6" w:rsidP="00E93621">
      <w:pPr>
        <w:pStyle w:val="ListParagraph"/>
        <w:numPr>
          <w:ilvl w:val="0"/>
          <w:numId w:val="16"/>
        </w:numPr>
        <w:jc w:val="both"/>
      </w:pPr>
      <w:r>
        <w:t>Do they have time to spend with the kids when they are home?</w:t>
      </w:r>
    </w:p>
    <w:p w14:paraId="496110C0" w14:textId="77777777" w:rsidR="002E711F" w:rsidRDefault="002E711F" w:rsidP="002E711F">
      <w:pPr>
        <w:jc w:val="both"/>
      </w:pPr>
    </w:p>
    <w:p w14:paraId="0AE693D4" w14:textId="7A984CED" w:rsidR="00EB59B8" w:rsidRDefault="00C372F6" w:rsidP="00EB59B8">
      <w:pPr>
        <w:pStyle w:val="Heading2"/>
      </w:pPr>
      <w:r>
        <w:t>Group 2:</w:t>
      </w:r>
    </w:p>
    <w:p w14:paraId="26BCD99D" w14:textId="41BC3A6D" w:rsidR="00EB59B8" w:rsidRDefault="00C372F6" w:rsidP="002E711F">
      <w:pPr>
        <w:jc w:val="both"/>
      </w:pPr>
      <w:r>
        <w:t>T</w:t>
      </w:r>
      <w:r w:rsidR="00804692">
        <w:t>eenager</w:t>
      </w:r>
      <w:r>
        <w:t>s</w:t>
      </w:r>
      <w:r w:rsidR="00287C49">
        <w:t xml:space="preserve"> are at a different stage of growing and learning; questions asked in the process of screening should be</w:t>
      </w:r>
      <w:r w:rsidR="00F029C3">
        <w:t xml:space="preserve"> </w:t>
      </w:r>
      <w:r w:rsidR="00AB5BE4">
        <w:t>of varying nature</w:t>
      </w:r>
      <w:r w:rsidR="00E73572">
        <w:t>.</w:t>
      </w:r>
      <w:r w:rsidR="00E73572" w:rsidRPr="00E73572">
        <w:t xml:space="preserve"> </w:t>
      </w:r>
      <w:r w:rsidR="006B7822">
        <w:t>They should be a</w:t>
      </w:r>
      <w:r w:rsidR="00EA5D96">
        <w:t>bout social activities</w:t>
      </w:r>
      <w:r w:rsidR="00CA781A">
        <w:t xml:space="preserve"> at school, bullying issues, puberty, after-school social life, diet, sleeping pattern, involvement in physical activities. </w:t>
      </w:r>
    </w:p>
    <w:p w14:paraId="6D1A44CE" w14:textId="77777777" w:rsidR="00EA5D96" w:rsidRDefault="00EA5D96" w:rsidP="002E711F">
      <w:pPr>
        <w:jc w:val="both"/>
      </w:pPr>
    </w:p>
    <w:p w14:paraId="41A410A2" w14:textId="77777777" w:rsidR="00EA5D96" w:rsidRDefault="00C372F6" w:rsidP="00EA5D96">
      <w:pPr>
        <w:pStyle w:val="Heading2"/>
      </w:pPr>
      <w:r>
        <w:t>Group 2:</w:t>
      </w:r>
    </w:p>
    <w:p w14:paraId="23CE918B" w14:textId="08568451" w:rsidR="00EA5D96" w:rsidRDefault="00C372F6" w:rsidP="002E711F">
      <w:pPr>
        <w:jc w:val="both"/>
      </w:pPr>
      <w:r>
        <w:t xml:space="preserve">Question asked the kids of this age should not be aggressive. </w:t>
      </w:r>
      <w:r w:rsidR="004834CF">
        <w:t>They may</w:t>
      </w:r>
      <w:r w:rsidR="00407AA4">
        <w:t xml:space="preserve"> be about the attention they are getting from parents, school</w:t>
      </w:r>
      <w:r w:rsidR="004834CF">
        <w:t>’</w:t>
      </w:r>
      <w:r w:rsidR="00407AA4">
        <w:t>s environment, their friends,</w:t>
      </w:r>
      <w:r w:rsidR="00BB31A0">
        <w:t xml:space="preserve"> their diet and sleep. In addition to that, it should be asked that if they are a victim of child abuse, </w:t>
      </w:r>
      <w:r w:rsidR="006D050B">
        <w:t>do they have any friend who is a terrible influence on them and are they involved in physical games or not.</w:t>
      </w:r>
    </w:p>
    <w:p w14:paraId="7A1ECD5F" w14:textId="3DBA2B16" w:rsidR="006D050B" w:rsidRDefault="00C372F6" w:rsidP="002E711F">
      <w:pPr>
        <w:jc w:val="both"/>
      </w:pPr>
      <w:r>
        <w:t>The</w:t>
      </w:r>
      <w:r>
        <w:t>se questions and the step involved in the screening process are crucial</w:t>
      </w:r>
      <w:r w:rsidR="00697CCD">
        <w:t xml:space="preserve"> for ensuring the Social Determinants of Health. Along with the problems, a variety of other means can be used to screening the perso</w:t>
      </w:r>
      <w:r w:rsidR="003C5E67">
        <w:t>n for a health assessment.</w:t>
      </w:r>
    </w:p>
    <w:p w14:paraId="6C56C698" w14:textId="77777777" w:rsidR="00D51878" w:rsidRDefault="00D51878" w:rsidP="002E711F">
      <w:pPr>
        <w:jc w:val="both"/>
      </w:pPr>
    </w:p>
    <w:p w14:paraId="3D0E23EF" w14:textId="337077E1" w:rsidR="00D51878" w:rsidRDefault="00C372F6" w:rsidP="00D51878">
      <w:pPr>
        <w:pStyle w:val="Heading1"/>
      </w:pPr>
      <w:r>
        <w:t>Health Model</w:t>
      </w:r>
    </w:p>
    <w:p w14:paraId="2358CC69" w14:textId="42D4D19F" w:rsidR="00E01AEE" w:rsidRDefault="00C372F6" w:rsidP="00861F42">
      <w:pPr>
        <w:jc w:val="both"/>
      </w:pPr>
      <w:r>
        <w:t>It is sugge</w:t>
      </w:r>
      <w:r>
        <w:t>sted that Or</w:t>
      </w:r>
      <w:r w:rsidR="004122C9">
        <w:t>em</w:t>
      </w:r>
      <w:r>
        <w:t xml:space="preserve"> self-care model and Gorden assessment should be used in creating a plan of action for a better and healthy lifestyle. </w:t>
      </w:r>
      <w:r w:rsidR="00096843">
        <w:t xml:space="preserve">Orem model perfectly suites this family as it </w:t>
      </w:r>
      <w:r w:rsidR="00096843">
        <w:lastRenderedPageBreak/>
        <w:t>focusses on the self-reliance, which means that everyone should be responsible for their well-being and should also take care of</w:t>
      </w:r>
      <w:r w:rsidR="004F3C15">
        <w:t xml:space="preserve"> other family members. As we have divided the family into three groups, Orem model suggests that everyone is a distinct individual and should be treated accordingly</w:t>
      </w:r>
      <w:r w:rsidR="001B2279">
        <w:t xml:space="preserve"> </w:t>
      </w:r>
      <w:sdt>
        <w:sdtPr>
          <w:id w:val="-1503576437"/>
          <w:citation/>
        </w:sdtPr>
        <w:sdtEndPr/>
        <w:sdtContent>
          <w:r w:rsidR="001B2279">
            <w:fldChar w:fldCharType="begin"/>
          </w:r>
          <w:r w:rsidR="001B2279">
            <w:instrText xml:space="preserve"> CITATION Nar12 \l 1033 </w:instrText>
          </w:r>
          <w:r w:rsidR="001B2279">
            <w:fldChar w:fldCharType="separate"/>
          </w:r>
          <w:r w:rsidR="001B2279">
            <w:rPr>
              <w:noProof/>
            </w:rPr>
            <w:t>(Naroie, 2012)</w:t>
          </w:r>
          <w:r w:rsidR="001B2279">
            <w:fldChar w:fldCharType="end"/>
          </w:r>
        </w:sdtContent>
      </w:sdt>
      <w:r w:rsidR="004F3C15">
        <w:t>. As the mother is nurse, her knowledge of health problems is a</w:t>
      </w:r>
      <w:r>
        <w:t>n essential part of Orem model.</w:t>
      </w:r>
    </w:p>
    <w:p w14:paraId="5C64EB89" w14:textId="228C6AFB" w:rsidR="00861F42" w:rsidRDefault="00C372F6" w:rsidP="00861F42">
      <w:pPr>
        <w:jc w:val="both"/>
      </w:pPr>
      <w:r>
        <w:t>Quality of life will significantly enhance upon applying all the aspects of Orem model, and it will have a positive impact on lifestyle. The family should ado</w:t>
      </w:r>
      <w:r>
        <w:t xml:space="preserve">pt to self-caring and nursing as they are much dependent on each other. Giving small responsibilities to the kids daily will be a little but </w:t>
      </w:r>
      <w:r w:rsidR="003F0EA1">
        <w:t xml:space="preserve">a </w:t>
      </w:r>
      <w:r>
        <w:t>decisive advance toward</w:t>
      </w:r>
      <w:r w:rsidR="003F0EA1">
        <w:t>s self-care.</w:t>
      </w:r>
    </w:p>
    <w:p w14:paraId="35F51B0D" w14:textId="77777777" w:rsidR="00EB59B8" w:rsidRDefault="00EB59B8" w:rsidP="002E711F">
      <w:pPr>
        <w:jc w:val="both"/>
      </w:pPr>
    </w:p>
    <w:p w14:paraId="75D7E8E7" w14:textId="77777777" w:rsidR="002E711F" w:rsidRDefault="002E711F" w:rsidP="002E711F">
      <w:pPr>
        <w:jc w:val="both"/>
        <w:sectPr w:rsidR="002E711F" w:rsidSect="00924673">
          <w:headerReference w:type="default" r:id="rId8"/>
          <w:footerReference w:type="default" r:id="rId9"/>
          <w:footnotePr>
            <w:pos w:val="beneathText"/>
          </w:footnotePr>
          <w:pgSz w:w="12240" w:h="15840"/>
          <w:pgMar w:top="1440" w:right="1440" w:bottom="1440" w:left="1440" w:header="720" w:footer="720" w:gutter="0"/>
          <w:pgNumType w:start="0"/>
          <w:cols w:space="720"/>
          <w:titlePg/>
          <w:docGrid w:linePitch="360"/>
          <w15:footnoteColumns w:val="1"/>
        </w:sectPr>
      </w:pPr>
    </w:p>
    <w:sdt>
      <w:sdtPr>
        <w:rPr>
          <w:rFonts w:asciiTheme="minorHAnsi" w:eastAsiaTheme="minorEastAsia" w:hAnsiTheme="minorHAnsi" w:cstheme="minorBidi"/>
          <w:b w:val="0"/>
          <w:bCs w:val="0"/>
        </w:rPr>
        <w:id w:val="560295779"/>
        <w:docPartObj>
          <w:docPartGallery w:val="Bibliographies"/>
          <w:docPartUnique/>
        </w:docPartObj>
      </w:sdtPr>
      <w:sdtEndPr/>
      <w:sdtContent>
        <w:p w14:paraId="617E7F6F" w14:textId="52A14A79" w:rsidR="00DA2B96" w:rsidRDefault="00C372F6">
          <w:pPr>
            <w:pStyle w:val="Heading1"/>
          </w:pPr>
          <w:r>
            <w:t>References</w:t>
          </w:r>
        </w:p>
        <w:sdt>
          <w:sdtPr>
            <w:id w:val="-573587230"/>
            <w:bibliography/>
          </w:sdtPr>
          <w:sdtEndPr/>
          <w:sdtContent>
            <w:p w14:paraId="3AEAF8BF" w14:textId="77777777" w:rsidR="00D74C54" w:rsidRPr="00D74C54" w:rsidRDefault="00C372F6" w:rsidP="00D74C5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74C54">
                <w:rPr>
                  <w:rFonts w:ascii="Times New Roman" w:hAnsi="Times New Roman" w:cs="Times New Roman"/>
                </w:rPr>
                <w:t xml:space="preserve">Chung, E. K., Siegel, B. S., Garg, A., Conroy, K., Gross, R. S., Long, D. A., … Fierman, A. H. (2016). Screening for Social Determinants of Health Among Children and Families Living in Poverty: A Guide for Clinicians. </w:t>
              </w:r>
              <w:r w:rsidRPr="00D74C54">
                <w:rPr>
                  <w:rFonts w:ascii="Times New Roman" w:hAnsi="Times New Roman" w:cs="Times New Roman"/>
                  <w:i/>
                  <w:iCs/>
                </w:rPr>
                <w:t>Current Problems in Pediatric and Adol</w:t>
              </w:r>
              <w:r w:rsidRPr="00D74C54">
                <w:rPr>
                  <w:rFonts w:ascii="Times New Roman" w:hAnsi="Times New Roman" w:cs="Times New Roman"/>
                  <w:i/>
                  <w:iCs/>
                </w:rPr>
                <w:t>escent Health Care</w:t>
              </w:r>
              <w:r w:rsidRPr="00D74C54">
                <w:rPr>
                  <w:rFonts w:ascii="Times New Roman" w:hAnsi="Times New Roman" w:cs="Times New Roman"/>
                </w:rPr>
                <w:t xml:space="preserve">, </w:t>
              </w:r>
              <w:r w:rsidRPr="00D74C54">
                <w:rPr>
                  <w:rFonts w:ascii="Times New Roman" w:hAnsi="Times New Roman" w:cs="Times New Roman"/>
                  <w:i/>
                  <w:iCs/>
                </w:rPr>
                <w:t>46</w:t>
              </w:r>
              <w:r w:rsidRPr="00D74C54">
                <w:rPr>
                  <w:rFonts w:ascii="Times New Roman" w:hAnsi="Times New Roman" w:cs="Times New Roman"/>
                </w:rPr>
                <w:t>(5), 135–153. https://doi.org/10.1016/j.cppeds.2016.02.004</w:t>
              </w:r>
            </w:p>
            <w:p w14:paraId="2C998F99" w14:textId="77777777" w:rsidR="001B2279" w:rsidRDefault="00C372F6" w:rsidP="001B2279">
              <w:pPr>
                <w:pStyle w:val="Bibliography"/>
                <w:rPr>
                  <w:noProof/>
                </w:rPr>
              </w:pPr>
              <w:r>
                <w:fldChar w:fldCharType="end"/>
              </w:r>
              <w:r>
                <w:fldChar w:fldCharType="begin"/>
              </w:r>
              <w:r w:rsidR="00DA2B96">
                <w:instrText xml:space="preserve"> BIBLIOGRAPHY </w:instrText>
              </w:r>
              <w:r>
                <w:fldChar w:fldCharType="separate"/>
              </w:r>
              <w:r>
                <w:rPr>
                  <w:noProof/>
                </w:rPr>
                <w:t xml:space="preserve">Lynne Fernandez, S. M. (2010, May 17). FAST FACTS. </w:t>
              </w:r>
              <w:r>
                <w:rPr>
                  <w:i/>
                  <w:iCs/>
                  <w:noProof/>
                </w:rPr>
                <w:t>The Social Determinants of Health in Manitoba</w:t>
              </w:r>
              <w:r>
                <w:rPr>
                  <w:noProof/>
                </w:rPr>
                <w:t>, pp. 1-2. Retrieved from http://winnspace.uwinnipeg.ca/bitstr</w:t>
              </w:r>
              <w:r>
                <w:rPr>
                  <w:noProof/>
                </w:rPr>
                <w:t>eam/handle/10680/1555/The%20social%20determinants%20of%20health%20in%20Manitoba%20--%20What%20we%20know%20about%20health%20inequity%20in%20Manitoba.pdf?sequence=1</w:t>
              </w:r>
            </w:p>
            <w:p w14:paraId="1A26A572" w14:textId="77777777" w:rsidR="001B2279" w:rsidRDefault="00C372F6" w:rsidP="001B2279">
              <w:pPr>
                <w:pStyle w:val="Bibliography"/>
                <w:rPr>
                  <w:noProof/>
                </w:rPr>
              </w:pPr>
              <w:r>
                <w:rPr>
                  <w:noProof/>
                </w:rPr>
                <w:t>Melanie Rollans, V. S. (2013, April 8). Negotiating policy in practice: child and family heal</w:t>
              </w:r>
              <w:r>
                <w:rPr>
                  <w:noProof/>
                </w:rPr>
                <w:t xml:space="preserve">th nurses' approach to the process of postnatal psychosocial assessment. </w:t>
              </w:r>
              <w:r>
                <w:rPr>
                  <w:i/>
                  <w:iCs/>
                  <w:noProof/>
                </w:rPr>
                <w:t>BMC Health Services Research, 13</w:t>
              </w:r>
              <w:r>
                <w:rPr>
                  <w:noProof/>
                </w:rPr>
                <w:t>(133). Retrieved from https://bmchealthservres.biomedcentral.com/articles/10.1186/1472-6963-13-133</w:t>
              </w:r>
            </w:p>
            <w:p w14:paraId="57A5B71E" w14:textId="77777777" w:rsidR="001B2279" w:rsidRDefault="00C372F6" w:rsidP="001B2279">
              <w:pPr>
                <w:pStyle w:val="Bibliography"/>
                <w:rPr>
                  <w:noProof/>
                </w:rPr>
              </w:pPr>
              <w:r>
                <w:rPr>
                  <w:noProof/>
                </w:rPr>
                <w:t>Naroie, S. (2012, March 31). Effect of Applying Self</w:t>
              </w:r>
              <w:r>
                <w:rPr>
                  <w:noProof/>
                </w:rPr>
                <w:t xml:space="preserve">-Care Orem Model on Quality of Life in the Patient under Hemodialysis. </w:t>
              </w:r>
              <w:r>
                <w:rPr>
                  <w:i/>
                  <w:iCs/>
                  <w:noProof/>
                </w:rPr>
                <w:t>Zahedan Journal of Research in Medical Sciences</w:t>
              </w:r>
              <w:r>
                <w:rPr>
                  <w:noProof/>
                </w:rPr>
                <w:t>. Retrieved from http://zjrms.com/en/articles/93608.html</w:t>
              </w:r>
            </w:p>
            <w:p w14:paraId="4CEBAE26" w14:textId="712FD23C" w:rsidR="00DA2B96" w:rsidRDefault="00C372F6" w:rsidP="001B2279">
              <w:r>
                <w:rPr>
                  <w:b/>
                  <w:bCs/>
                  <w:noProof/>
                </w:rPr>
                <w:fldChar w:fldCharType="end"/>
              </w:r>
            </w:p>
          </w:sdtContent>
        </w:sdt>
      </w:sdtContent>
    </w:sdt>
    <w:p w14:paraId="7170BB16" w14:textId="77777777" w:rsidR="00FE47D2" w:rsidRDefault="00FE47D2" w:rsidP="002C1666">
      <w:pPr>
        <w:jc w:val="both"/>
      </w:pPr>
    </w:p>
    <w:p w14:paraId="691BC11C" w14:textId="467A4C91" w:rsidR="00D74C54" w:rsidRPr="0068648D" w:rsidRDefault="00D74C54" w:rsidP="002C1666">
      <w:pPr>
        <w:jc w:val="both"/>
      </w:pPr>
    </w:p>
    <w:sectPr w:rsidR="00D74C54" w:rsidRPr="0068648D">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E29AA" w14:textId="77777777" w:rsidR="00C372F6" w:rsidRDefault="00C372F6">
      <w:pPr>
        <w:spacing w:line="240" w:lineRule="auto"/>
      </w:pPr>
      <w:r>
        <w:separator/>
      </w:r>
    </w:p>
  </w:endnote>
  <w:endnote w:type="continuationSeparator" w:id="0">
    <w:p w14:paraId="1EC780E6" w14:textId="77777777" w:rsidR="00C372F6" w:rsidRDefault="00C3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53520"/>
      <w:docPartObj>
        <w:docPartGallery w:val="Page Numbers (Bottom of Page)"/>
        <w:docPartUnique/>
      </w:docPartObj>
    </w:sdtPr>
    <w:sdtEndPr>
      <w:rPr>
        <w:noProof/>
      </w:rPr>
    </w:sdtEndPr>
    <w:sdtContent>
      <w:p w14:paraId="1D0DA1D9" w14:textId="3F5FA2EE" w:rsidR="00924673" w:rsidRDefault="00C372F6">
        <w:pPr>
          <w:pStyle w:val="Footer"/>
          <w:jc w:val="right"/>
        </w:pPr>
        <w:r>
          <w:fldChar w:fldCharType="begin"/>
        </w:r>
        <w:r>
          <w:instrText xml:space="preserve"> PAGE   \* MERGEFORMAT </w:instrText>
        </w:r>
        <w:r>
          <w:fldChar w:fldCharType="separate"/>
        </w:r>
        <w:r w:rsidR="00062AE2">
          <w:rPr>
            <w:noProof/>
          </w:rPr>
          <w:t>4</w:t>
        </w:r>
        <w:r>
          <w:rPr>
            <w:noProof/>
          </w:rPr>
          <w:fldChar w:fldCharType="end"/>
        </w:r>
      </w:p>
    </w:sdtContent>
  </w:sdt>
  <w:p w14:paraId="6596EF4F" w14:textId="77777777" w:rsidR="00924673" w:rsidRDefault="009246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AAD0E" w14:textId="77777777" w:rsidR="00C372F6" w:rsidRDefault="00C372F6">
      <w:pPr>
        <w:spacing w:line="240" w:lineRule="auto"/>
      </w:pPr>
      <w:r>
        <w:separator/>
      </w:r>
    </w:p>
  </w:footnote>
  <w:footnote w:type="continuationSeparator" w:id="0">
    <w:p w14:paraId="4CF80B58" w14:textId="77777777" w:rsidR="00C372F6" w:rsidRDefault="00C372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E04E" w14:textId="61E3F094" w:rsidR="00924673" w:rsidRDefault="00C372F6">
    <w:pPr>
      <w:pStyle w:val="Header"/>
    </w:pPr>
    <w:r>
      <w:t>Family</w:t>
    </w:r>
    <w:r>
      <w:t xml:space="preserve"> H</w:t>
    </w:r>
    <w:r w:rsidR="000108F1">
      <w:t>ealth</w:t>
    </w:r>
    <w:r>
      <w:t xml:space="preserve">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473789E"/>
    <w:multiLevelType w:val="hybridMultilevel"/>
    <w:tmpl w:val="24AE8BB4"/>
    <w:lvl w:ilvl="0" w:tplc="AD1CBBA0">
      <w:start w:val="1"/>
      <w:numFmt w:val="bullet"/>
      <w:lvlText w:val=""/>
      <w:lvlJc w:val="left"/>
      <w:pPr>
        <w:ind w:left="1440" w:hanging="360"/>
      </w:pPr>
      <w:rPr>
        <w:rFonts w:ascii="Symbol" w:hAnsi="Symbol" w:hint="default"/>
      </w:rPr>
    </w:lvl>
    <w:lvl w:ilvl="1" w:tplc="77AC6296" w:tentative="1">
      <w:start w:val="1"/>
      <w:numFmt w:val="bullet"/>
      <w:lvlText w:val="o"/>
      <w:lvlJc w:val="left"/>
      <w:pPr>
        <w:ind w:left="2160" w:hanging="360"/>
      </w:pPr>
      <w:rPr>
        <w:rFonts w:ascii="Courier New" w:hAnsi="Courier New" w:cs="Courier New" w:hint="default"/>
      </w:rPr>
    </w:lvl>
    <w:lvl w:ilvl="2" w:tplc="996A1DBA" w:tentative="1">
      <w:start w:val="1"/>
      <w:numFmt w:val="bullet"/>
      <w:lvlText w:val=""/>
      <w:lvlJc w:val="left"/>
      <w:pPr>
        <w:ind w:left="2880" w:hanging="360"/>
      </w:pPr>
      <w:rPr>
        <w:rFonts w:ascii="Wingdings" w:hAnsi="Wingdings" w:hint="default"/>
      </w:rPr>
    </w:lvl>
    <w:lvl w:ilvl="3" w:tplc="D07473BE" w:tentative="1">
      <w:start w:val="1"/>
      <w:numFmt w:val="bullet"/>
      <w:lvlText w:val=""/>
      <w:lvlJc w:val="left"/>
      <w:pPr>
        <w:ind w:left="3600" w:hanging="360"/>
      </w:pPr>
      <w:rPr>
        <w:rFonts w:ascii="Symbol" w:hAnsi="Symbol" w:hint="default"/>
      </w:rPr>
    </w:lvl>
    <w:lvl w:ilvl="4" w:tplc="AF72429A" w:tentative="1">
      <w:start w:val="1"/>
      <w:numFmt w:val="bullet"/>
      <w:lvlText w:val="o"/>
      <w:lvlJc w:val="left"/>
      <w:pPr>
        <w:ind w:left="4320" w:hanging="360"/>
      </w:pPr>
      <w:rPr>
        <w:rFonts w:ascii="Courier New" w:hAnsi="Courier New" w:cs="Courier New" w:hint="default"/>
      </w:rPr>
    </w:lvl>
    <w:lvl w:ilvl="5" w:tplc="5F909B7E" w:tentative="1">
      <w:start w:val="1"/>
      <w:numFmt w:val="bullet"/>
      <w:lvlText w:val=""/>
      <w:lvlJc w:val="left"/>
      <w:pPr>
        <w:ind w:left="5040" w:hanging="360"/>
      </w:pPr>
      <w:rPr>
        <w:rFonts w:ascii="Wingdings" w:hAnsi="Wingdings" w:hint="default"/>
      </w:rPr>
    </w:lvl>
    <w:lvl w:ilvl="6" w:tplc="C8C008A6" w:tentative="1">
      <w:start w:val="1"/>
      <w:numFmt w:val="bullet"/>
      <w:lvlText w:val=""/>
      <w:lvlJc w:val="left"/>
      <w:pPr>
        <w:ind w:left="5760" w:hanging="360"/>
      </w:pPr>
      <w:rPr>
        <w:rFonts w:ascii="Symbol" w:hAnsi="Symbol" w:hint="default"/>
      </w:rPr>
    </w:lvl>
    <w:lvl w:ilvl="7" w:tplc="0DD4EBAE" w:tentative="1">
      <w:start w:val="1"/>
      <w:numFmt w:val="bullet"/>
      <w:lvlText w:val="o"/>
      <w:lvlJc w:val="left"/>
      <w:pPr>
        <w:ind w:left="6480" w:hanging="360"/>
      </w:pPr>
      <w:rPr>
        <w:rFonts w:ascii="Courier New" w:hAnsi="Courier New" w:cs="Courier New" w:hint="default"/>
      </w:rPr>
    </w:lvl>
    <w:lvl w:ilvl="8" w:tplc="FE78E2C8" w:tentative="1">
      <w:start w:val="1"/>
      <w:numFmt w:val="bullet"/>
      <w:lvlText w:val=""/>
      <w:lvlJc w:val="left"/>
      <w:pPr>
        <w:ind w:left="7200" w:hanging="360"/>
      </w:pPr>
      <w:rPr>
        <w:rFonts w:ascii="Wingdings" w:hAnsi="Wingdings" w:hint="default"/>
      </w:rPr>
    </w:lvl>
  </w:abstractNum>
  <w:abstractNum w:abstractNumId="11" w15:restartNumberingAfterBreak="0">
    <w:nsid w:val="49B90781"/>
    <w:multiLevelType w:val="hybridMultilevel"/>
    <w:tmpl w:val="0CD82CE8"/>
    <w:lvl w:ilvl="0" w:tplc="B3E63402">
      <w:start w:val="1"/>
      <w:numFmt w:val="bullet"/>
      <w:lvlText w:val=""/>
      <w:lvlJc w:val="left"/>
      <w:pPr>
        <w:ind w:left="1440" w:hanging="360"/>
      </w:pPr>
      <w:rPr>
        <w:rFonts w:ascii="Symbol" w:hAnsi="Symbol" w:hint="default"/>
      </w:rPr>
    </w:lvl>
    <w:lvl w:ilvl="1" w:tplc="9C24A44C" w:tentative="1">
      <w:start w:val="1"/>
      <w:numFmt w:val="bullet"/>
      <w:lvlText w:val="o"/>
      <w:lvlJc w:val="left"/>
      <w:pPr>
        <w:ind w:left="2160" w:hanging="360"/>
      </w:pPr>
      <w:rPr>
        <w:rFonts w:ascii="Courier New" w:hAnsi="Courier New" w:cs="Courier New" w:hint="default"/>
      </w:rPr>
    </w:lvl>
    <w:lvl w:ilvl="2" w:tplc="89D8C520" w:tentative="1">
      <w:start w:val="1"/>
      <w:numFmt w:val="bullet"/>
      <w:lvlText w:val=""/>
      <w:lvlJc w:val="left"/>
      <w:pPr>
        <w:ind w:left="2880" w:hanging="360"/>
      </w:pPr>
      <w:rPr>
        <w:rFonts w:ascii="Wingdings" w:hAnsi="Wingdings" w:hint="default"/>
      </w:rPr>
    </w:lvl>
    <w:lvl w:ilvl="3" w:tplc="EB5E2552" w:tentative="1">
      <w:start w:val="1"/>
      <w:numFmt w:val="bullet"/>
      <w:lvlText w:val=""/>
      <w:lvlJc w:val="left"/>
      <w:pPr>
        <w:ind w:left="3600" w:hanging="360"/>
      </w:pPr>
      <w:rPr>
        <w:rFonts w:ascii="Symbol" w:hAnsi="Symbol" w:hint="default"/>
      </w:rPr>
    </w:lvl>
    <w:lvl w:ilvl="4" w:tplc="4532EEAC" w:tentative="1">
      <w:start w:val="1"/>
      <w:numFmt w:val="bullet"/>
      <w:lvlText w:val="o"/>
      <w:lvlJc w:val="left"/>
      <w:pPr>
        <w:ind w:left="4320" w:hanging="360"/>
      </w:pPr>
      <w:rPr>
        <w:rFonts w:ascii="Courier New" w:hAnsi="Courier New" w:cs="Courier New" w:hint="default"/>
      </w:rPr>
    </w:lvl>
    <w:lvl w:ilvl="5" w:tplc="E30A744E" w:tentative="1">
      <w:start w:val="1"/>
      <w:numFmt w:val="bullet"/>
      <w:lvlText w:val=""/>
      <w:lvlJc w:val="left"/>
      <w:pPr>
        <w:ind w:left="5040" w:hanging="360"/>
      </w:pPr>
      <w:rPr>
        <w:rFonts w:ascii="Wingdings" w:hAnsi="Wingdings" w:hint="default"/>
      </w:rPr>
    </w:lvl>
    <w:lvl w:ilvl="6" w:tplc="460224FE" w:tentative="1">
      <w:start w:val="1"/>
      <w:numFmt w:val="bullet"/>
      <w:lvlText w:val=""/>
      <w:lvlJc w:val="left"/>
      <w:pPr>
        <w:ind w:left="5760" w:hanging="360"/>
      </w:pPr>
      <w:rPr>
        <w:rFonts w:ascii="Symbol" w:hAnsi="Symbol" w:hint="default"/>
      </w:rPr>
    </w:lvl>
    <w:lvl w:ilvl="7" w:tplc="7ED2A9E0" w:tentative="1">
      <w:start w:val="1"/>
      <w:numFmt w:val="bullet"/>
      <w:lvlText w:val="o"/>
      <w:lvlJc w:val="left"/>
      <w:pPr>
        <w:ind w:left="6480" w:hanging="360"/>
      </w:pPr>
      <w:rPr>
        <w:rFonts w:ascii="Courier New" w:hAnsi="Courier New" w:cs="Courier New" w:hint="default"/>
      </w:rPr>
    </w:lvl>
    <w:lvl w:ilvl="8" w:tplc="840C24CA" w:tentative="1">
      <w:start w:val="1"/>
      <w:numFmt w:val="bullet"/>
      <w:lvlText w:val=""/>
      <w:lvlJc w:val="left"/>
      <w:pPr>
        <w:ind w:left="720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0187B"/>
    <w:rsid w:val="00003111"/>
    <w:rsid w:val="00005577"/>
    <w:rsid w:val="000108F1"/>
    <w:rsid w:val="0001185E"/>
    <w:rsid w:val="00014CF6"/>
    <w:rsid w:val="00024276"/>
    <w:rsid w:val="000263B6"/>
    <w:rsid w:val="00034E88"/>
    <w:rsid w:val="00035573"/>
    <w:rsid w:val="0003687E"/>
    <w:rsid w:val="000379E5"/>
    <w:rsid w:val="00044AC0"/>
    <w:rsid w:val="000456DB"/>
    <w:rsid w:val="00053418"/>
    <w:rsid w:val="00062AE2"/>
    <w:rsid w:val="00064673"/>
    <w:rsid w:val="00085792"/>
    <w:rsid w:val="00096843"/>
    <w:rsid w:val="000C4CF6"/>
    <w:rsid w:val="000C525C"/>
    <w:rsid w:val="000C7A77"/>
    <w:rsid w:val="000D3F41"/>
    <w:rsid w:val="000D5E8D"/>
    <w:rsid w:val="000E49EA"/>
    <w:rsid w:val="0010694B"/>
    <w:rsid w:val="00112B0A"/>
    <w:rsid w:val="00113276"/>
    <w:rsid w:val="001171D2"/>
    <w:rsid w:val="00124989"/>
    <w:rsid w:val="00126247"/>
    <w:rsid w:val="00137E33"/>
    <w:rsid w:val="00161ADE"/>
    <w:rsid w:val="00167A7B"/>
    <w:rsid w:val="001718B2"/>
    <w:rsid w:val="00172C3E"/>
    <w:rsid w:val="001761B0"/>
    <w:rsid w:val="001840E9"/>
    <w:rsid w:val="0018450F"/>
    <w:rsid w:val="001A0A81"/>
    <w:rsid w:val="001A2C6C"/>
    <w:rsid w:val="001B2279"/>
    <w:rsid w:val="001C1222"/>
    <w:rsid w:val="001D0EDB"/>
    <w:rsid w:val="001F0E00"/>
    <w:rsid w:val="001F13E3"/>
    <w:rsid w:val="00200044"/>
    <w:rsid w:val="00204BA7"/>
    <w:rsid w:val="002224CB"/>
    <w:rsid w:val="002263C6"/>
    <w:rsid w:val="00241D75"/>
    <w:rsid w:val="002465A5"/>
    <w:rsid w:val="00255FA4"/>
    <w:rsid w:val="0025700B"/>
    <w:rsid w:val="00264CF8"/>
    <w:rsid w:val="00273D4A"/>
    <w:rsid w:val="00282339"/>
    <w:rsid w:val="00287C49"/>
    <w:rsid w:val="00297836"/>
    <w:rsid w:val="002A1C21"/>
    <w:rsid w:val="002B3750"/>
    <w:rsid w:val="002B3F7A"/>
    <w:rsid w:val="002C1666"/>
    <w:rsid w:val="002C68D9"/>
    <w:rsid w:val="002E711F"/>
    <w:rsid w:val="002F1283"/>
    <w:rsid w:val="00334F92"/>
    <w:rsid w:val="00341E18"/>
    <w:rsid w:val="00355DCA"/>
    <w:rsid w:val="00357AAC"/>
    <w:rsid w:val="00365FEE"/>
    <w:rsid w:val="00366B99"/>
    <w:rsid w:val="003706E8"/>
    <w:rsid w:val="00371521"/>
    <w:rsid w:val="00371A55"/>
    <w:rsid w:val="00372E30"/>
    <w:rsid w:val="00384C38"/>
    <w:rsid w:val="00387282"/>
    <w:rsid w:val="0039584A"/>
    <w:rsid w:val="003A1EAA"/>
    <w:rsid w:val="003B498C"/>
    <w:rsid w:val="003B77BF"/>
    <w:rsid w:val="003C3831"/>
    <w:rsid w:val="003C4E5E"/>
    <w:rsid w:val="003C5E67"/>
    <w:rsid w:val="003D1DC6"/>
    <w:rsid w:val="003E5F50"/>
    <w:rsid w:val="003F0EA1"/>
    <w:rsid w:val="003F12C5"/>
    <w:rsid w:val="00407AA4"/>
    <w:rsid w:val="004122C9"/>
    <w:rsid w:val="00421E9C"/>
    <w:rsid w:val="00423023"/>
    <w:rsid w:val="00440D11"/>
    <w:rsid w:val="00454A36"/>
    <w:rsid w:val="00472BEF"/>
    <w:rsid w:val="004772E2"/>
    <w:rsid w:val="004834CF"/>
    <w:rsid w:val="004A4B01"/>
    <w:rsid w:val="004D3F7C"/>
    <w:rsid w:val="004D4990"/>
    <w:rsid w:val="004E2F8A"/>
    <w:rsid w:val="004E4160"/>
    <w:rsid w:val="004F3C15"/>
    <w:rsid w:val="00500944"/>
    <w:rsid w:val="005052D3"/>
    <w:rsid w:val="00507B7B"/>
    <w:rsid w:val="005220C8"/>
    <w:rsid w:val="0054790D"/>
    <w:rsid w:val="00551A02"/>
    <w:rsid w:val="005534FA"/>
    <w:rsid w:val="0056625F"/>
    <w:rsid w:val="005817C7"/>
    <w:rsid w:val="00585709"/>
    <w:rsid w:val="00591012"/>
    <w:rsid w:val="00591643"/>
    <w:rsid w:val="00591E3D"/>
    <w:rsid w:val="005B06BF"/>
    <w:rsid w:val="005B205D"/>
    <w:rsid w:val="005C0667"/>
    <w:rsid w:val="005C4F50"/>
    <w:rsid w:val="005D3A03"/>
    <w:rsid w:val="005D5BA3"/>
    <w:rsid w:val="005E4A81"/>
    <w:rsid w:val="005F6461"/>
    <w:rsid w:val="005F7B5F"/>
    <w:rsid w:val="00600ABC"/>
    <w:rsid w:val="00603E53"/>
    <w:rsid w:val="00626901"/>
    <w:rsid w:val="00633A14"/>
    <w:rsid w:val="00642FAF"/>
    <w:rsid w:val="00646397"/>
    <w:rsid w:val="00652EBE"/>
    <w:rsid w:val="006774FE"/>
    <w:rsid w:val="0068648D"/>
    <w:rsid w:val="006908B7"/>
    <w:rsid w:val="00696720"/>
    <w:rsid w:val="00697CCD"/>
    <w:rsid w:val="006A1926"/>
    <w:rsid w:val="006A6A38"/>
    <w:rsid w:val="006B7822"/>
    <w:rsid w:val="006D050B"/>
    <w:rsid w:val="006E5B65"/>
    <w:rsid w:val="007129BF"/>
    <w:rsid w:val="0073209C"/>
    <w:rsid w:val="00736F96"/>
    <w:rsid w:val="00740F13"/>
    <w:rsid w:val="007549A3"/>
    <w:rsid w:val="007629A9"/>
    <w:rsid w:val="00774820"/>
    <w:rsid w:val="007803B8"/>
    <w:rsid w:val="007833D2"/>
    <w:rsid w:val="007918CE"/>
    <w:rsid w:val="007958CD"/>
    <w:rsid w:val="007A2172"/>
    <w:rsid w:val="007C4E89"/>
    <w:rsid w:val="007D0A1D"/>
    <w:rsid w:val="007D2A61"/>
    <w:rsid w:val="007D52AF"/>
    <w:rsid w:val="007E621E"/>
    <w:rsid w:val="008002C0"/>
    <w:rsid w:val="008015E8"/>
    <w:rsid w:val="00804692"/>
    <w:rsid w:val="00823DF6"/>
    <w:rsid w:val="00831406"/>
    <w:rsid w:val="0083665F"/>
    <w:rsid w:val="00841D80"/>
    <w:rsid w:val="008507EC"/>
    <w:rsid w:val="00861F42"/>
    <w:rsid w:val="00862AB0"/>
    <w:rsid w:val="00866A0D"/>
    <w:rsid w:val="0087784F"/>
    <w:rsid w:val="008B68B0"/>
    <w:rsid w:val="008B6B5D"/>
    <w:rsid w:val="008C5323"/>
    <w:rsid w:val="008E5844"/>
    <w:rsid w:val="008E7CD0"/>
    <w:rsid w:val="008F572C"/>
    <w:rsid w:val="008F712E"/>
    <w:rsid w:val="00903438"/>
    <w:rsid w:val="00923D15"/>
    <w:rsid w:val="00924673"/>
    <w:rsid w:val="0093659B"/>
    <w:rsid w:val="00943443"/>
    <w:rsid w:val="009601C0"/>
    <w:rsid w:val="00961397"/>
    <w:rsid w:val="00967B6C"/>
    <w:rsid w:val="0097585E"/>
    <w:rsid w:val="00981E64"/>
    <w:rsid w:val="009A6A3B"/>
    <w:rsid w:val="009B25BA"/>
    <w:rsid w:val="009B6997"/>
    <w:rsid w:val="009B75D4"/>
    <w:rsid w:val="009C1EF1"/>
    <w:rsid w:val="009E10E1"/>
    <w:rsid w:val="009E2851"/>
    <w:rsid w:val="009E2B3F"/>
    <w:rsid w:val="009F25D8"/>
    <w:rsid w:val="009F4239"/>
    <w:rsid w:val="00A00C9D"/>
    <w:rsid w:val="00A120FA"/>
    <w:rsid w:val="00A411CC"/>
    <w:rsid w:val="00A42A88"/>
    <w:rsid w:val="00A524F5"/>
    <w:rsid w:val="00A57FDE"/>
    <w:rsid w:val="00A70245"/>
    <w:rsid w:val="00A8071F"/>
    <w:rsid w:val="00A80A65"/>
    <w:rsid w:val="00A96F9C"/>
    <w:rsid w:val="00A9711A"/>
    <w:rsid w:val="00AA39BE"/>
    <w:rsid w:val="00AB5BE4"/>
    <w:rsid w:val="00B2603B"/>
    <w:rsid w:val="00B4145E"/>
    <w:rsid w:val="00B47896"/>
    <w:rsid w:val="00B57BD7"/>
    <w:rsid w:val="00B646F7"/>
    <w:rsid w:val="00B7189C"/>
    <w:rsid w:val="00B72837"/>
    <w:rsid w:val="00B823AA"/>
    <w:rsid w:val="00B92710"/>
    <w:rsid w:val="00BA1025"/>
    <w:rsid w:val="00BA45DB"/>
    <w:rsid w:val="00BA4631"/>
    <w:rsid w:val="00BB1F61"/>
    <w:rsid w:val="00BB31A0"/>
    <w:rsid w:val="00BB47A3"/>
    <w:rsid w:val="00BB7078"/>
    <w:rsid w:val="00BC1822"/>
    <w:rsid w:val="00BC3BB4"/>
    <w:rsid w:val="00BF4184"/>
    <w:rsid w:val="00C037D7"/>
    <w:rsid w:val="00C0601E"/>
    <w:rsid w:val="00C070AB"/>
    <w:rsid w:val="00C11F6D"/>
    <w:rsid w:val="00C14687"/>
    <w:rsid w:val="00C31D30"/>
    <w:rsid w:val="00C372F6"/>
    <w:rsid w:val="00C51199"/>
    <w:rsid w:val="00C55CD3"/>
    <w:rsid w:val="00C8219B"/>
    <w:rsid w:val="00C939CC"/>
    <w:rsid w:val="00C93E48"/>
    <w:rsid w:val="00C948F0"/>
    <w:rsid w:val="00CA434F"/>
    <w:rsid w:val="00CA781A"/>
    <w:rsid w:val="00CC4D8C"/>
    <w:rsid w:val="00CC540C"/>
    <w:rsid w:val="00CD6E39"/>
    <w:rsid w:val="00CE496F"/>
    <w:rsid w:val="00CF6B43"/>
    <w:rsid w:val="00CF6E91"/>
    <w:rsid w:val="00D46BBC"/>
    <w:rsid w:val="00D47BAA"/>
    <w:rsid w:val="00D51878"/>
    <w:rsid w:val="00D51B46"/>
    <w:rsid w:val="00D56C70"/>
    <w:rsid w:val="00D574E9"/>
    <w:rsid w:val="00D60BE7"/>
    <w:rsid w:val="00D648D8"/>
    <w:rsid w:val="00D66C66"/>
    <w:rsid w:val="00D74C54"/>
    <w:rsid w:val="00D76BCC"/>
    <w:rsid w:val="00D85B68"/>
    <w:rsid w:val="00D85E3B"/>
    <w:rsid w:val="00D85FCE"/>
    <w:rsid w:val="00D95D0F"/>
    <w:rsid w:val="00D96B25"/>
    <w:rsid w:val="00DA2B96"/>
    <w:rsid w:val="00DC4055"/>
    <w:rsid w:val="00DF2FDA"/>
    <w:rsid w:val="00E01AEE"/>
    <w:rsid w:val="00E04706"/>
    <w:rsid w:val="00E10C3B"/>
    <w:rsid w:val="00E12D98"/>
    <w:rsid w:val="00E140DB"/>
    <w:rsid w:val="00E23F01"/>
    <w:rsid w:val="00E6004D"/>
    <w:rsid w:val="00E67AFB"/>
    <w:rsid w:val="00E70229"/>
    <w:rsid w:val="00E72B69"/>
    <w:rsid w:val="00E73572"/>
    <w:rsid w:val="00E74BC1"/>
    <w:rsid w:val="00E75AC9"/>
    <w:rsid w:val="00E77E23"/>
    <w:rsid w:val="00E77E70"/>
    <w:rsid w:val="00E81978"/>
    <w:rsid w:val="00E85602"/>
    <w:rsid w:val="00E93621"/>
    <w:rsid w:val="00EA09F7"/>
    <w:rsid w:val="00EA5D96"/>
    <w:rsid w:val="00EB03F4"/>
    <w:rsid w:val="00EB0806"/>
    <w:rsid w:val="00EB4373"/>
    <w:rsid w:val="00EB59B8"/>
    <w:rsid w:val="00ED35B5"/>
    <w:rsid w:val="00ED4FA5"/>
    <w:rsid w:val="00ED7E93"/>
    <w:rsid w:val="00EF3E43"/>
    <w:rsid w:val="00F029C3"/>
    <w:rsid w:val="00F02C2E"/>
    <w:rsid w:val="00F379B7"/>
    <w:rsid w:val="00F50555"/>
    <w:rsid w:val="00F525FA"/>
    <w:rsid w:val="00F54613"/>
    <w:rsid w:val="00F62EB9"/>
    <w:rsid w:val="00F72BF4"/>
    <w:rsid w:val="00F75058"/>
    <w:rsid w:val="00F75C09"/>
    <w:rsid w:val="00F77189"/>
    <w:rsid w:val="00F85040"/>
    <w:rsid w:val="00F97073"/>
    <w:rsid w:val="00F97213"/>
    <w:rsid w:val="00FA3D37"/>
    <w:rsid w:val="00FA4A75"/>
    <w:rsid w:val="00FB786A"/>
    <w:rsid w:val="00FE47D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C1822" w:rsidRDefault="00A77308">
          <w:pPr>
            <w:pStyle w:val="BD6427A7C301426CBF1E27F038587D34"/>
          </w:pPr>
          <w:r>
            <w:t>[Title Here, up to 12 Words, on One to Two Lines]</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C1822" w:rsidRDefault="00A77308">
          <w:pPr>
            <w:pStyle w:val="F0D66E842B724761B2D1A8C81FC2F45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15772B"/>
    <w:rsid w:val="006360E5"/>
    <w:rsid w:val="00967E21"/>
    <w:rsid w:val="00A77308"/>
    <w:rsid w:val="00B01CBB"/>
    <w:rsid w:val="00BC1822"/>
    <w:rsid w:val="00CF6BF7"/>
    <w:rsid w:val="00E0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Lyn10</b:Tag>
    <b:SourceType>ArticleInAPeriodical</b:SourceType>
    <b:Guid>{C8136BB0-DEC0-43D5-A1E4-B39A6735108E}</b:Guid>
    <b:Title>FAST FACTS</b:Title>
    <b:Year>2010</b:Year>
    <b:Pages>1-2</b:Pages>
    <b:PeriodicalTitle>The Social Determinants of Health in Manitoba</b:PeriodicalTitle>
    <b:Month>May</b:Month>
    <b:Day>17</b:Day>
    <b:Author>
      <b:Author>
        <b:NameList>
          <b:Person>
            <b:Last>Lynne Fernandez</b:Last>
            <b:First>Shauna</b:First>
            <b:Middle>MacKinnon, Jim Silver</b:Middle>
          </b:Person>
        </b:NameList>
      </b:Author>
    </b:Author>
    <b:City>Manitoba</b:City>
    <b:URL>http://winnspace.uwinnipeg.ca/bitstream/handle/10680/1555/The%20social%20determinants%20of%20health%20in%20Manitoba%20--%20What%20we%20know%20about%20health%20inequity%20in%20Manitoba.pdf?sequence=1</b:URL>
    <b:RefOrder>2</b:RefOrder>
  </b:Source>
  <b:Source>
    <b:Tag>Mel13</b:Tag>
    <b:SourceType>JournalArticle</b:SourceType>
    <b:Guid>{E8FECF37-F645-4283-BB96-6B81EA0567F6}</b:Guid>
    <b:Title>Negotiating policy in practice: child and family health nurses’ approach to the process of postnatal psychosocial assessment</b:Title>
    <b:Year>2013</b:Year>
    <b:Month>April</b:Month>
    <b:Day>8</b:Day>
    <b:Author>
      <b:Author>
        <b:NameList>
          <b:Person>
            <b:Last>Mellanie Rollans</b:Last>
            <b:First>Virginia</b:First>
            <b:Middle>Schmied, Lynn Kemp, Tanya Meade</b:Middle>
          </b:Person>
        </b:NameList>
      </b:Author>
    </b:Author>
    <b:JournalName>BMC Health Services Research</b:JournalName>
    <b:Publisher>©  Rollans et al.; licensee BioMed Central Ltd.</b:Publisher>
    <b:Volume>13</b:Volume>
    <b:Issue>133</b:Issue>
    <b:URL>https://bmchealthservres.biomedcentral.com/articles/10.1186/1472-6963-13-133</b:URL>
    <b:RefOrder>1</b:RefOrder>
  </b:Source>
  <b:Source>
    <b:Tag>Nar12</b:Tag>
    <b:SourceType>JournalArticle</b:SourceType>
    <b:Guid>{6BBDEC9D-70DD-4345-A119-19C5084C4F9D}</b:Guid>
    <b:Title>Effect of Applying Self-Care Orem Model on Quality of Life in the Patient under Hemodialysis</b:Title>
    <b:Year>2012</b:Year>
    <b:Author>
      <b:Author>
        <b:NameList>
          <b:Person>
            <b:Last>Naroie</b:Last>
            <b:First>Soleyman</b:First>
          </b:Person>
        </b:NameList>
      </b:Author>
    </b:Author>
    <b:JournalName>Zahedan Journal of Research in Medical Sciences</b:JournalName>
    <b:Month>March</b:Month>
    <b:Day>31</b:Day>
    <b:URL>http://zjrms.com/en/articles/93608.html</b:URL>
    <b:RefOrder>3</b:RefOrder>
  </b:Source>
</b:Sources>
</file>

<file path=customXml/itemProps1.xml><?xml version="1.0" encoding="utf-8"?>
<ds:datastoreItem xmlns:ds="http://schemas.openxmlformats.org/officeDocument/2006/customXml" ds:itemID="{5CB947F5-CA03-4162-BEFE-815FC3D3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Family Health Assessment</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Assessment</dc:title>
  <dc:creator>Zarrar Hafeez Ghori</dc:creator>
  <cp:lastModifiedBy>Masoud Wahid</cp:lastModifiedBy>
  <cp:revision>2</cp:revision>
  <dcterms:created xsi:type="dcterms:W3CDTF">2019-05-29T19:32:00Z</dcterms:created>
  <dcterms:modified xsi:type="dcterms:W3CDTF">2019-05-29T19:32:00Z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id="l7Np3KUL"/&gt;&lt;style id="http://www.zotero.org/styles/apa" locale="en-US" hasBibliography="1" bibliographyStyleHasBeenSet="1"/&gt;&lt;prefs&gt;&lt;pref name="fieldType" value="Field"/&gt;&lt;/prefs&gt;&lt;/data&gt;</vt:lpwstr>
  </property>
</Properties>
</file>