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Pr="0049428E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49428E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49428E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49428E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49428E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7A1A" w:rsidRPr="006738C2" w:rsidRDefault="00F55A91" w:rsidP="00847A1A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738C2">
        <w:rPr>
          <w:rFonts w:ascii="Times New Roman" w:hAnsi="Times New Roman" w:cs="Times New Roman"/>
          <w:sz w:val="24"/>
          <w:szCs w:val="24"/>
        </w:rPr>
        <w:t>Side Panel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8C2">
        <w:rPr>
          <w:rFonts w:ascii="Times New Roman" w:hAnsi="Times New Roman" w:cs="Times New Roman"/>
          <w:sz w:val="24"/>
          <w:szCs w:val="24"/>
        </w:rPr>
        <w:t>Expand side panel Breadcrumb: Shareholder Value Added Homework</w:t>
      </w:r>
    </w:p>
    <w:p w:rsidR="00A106AF" w:rsidRDefault="00F55A9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824969" w:rsidRPr="006738C2" w:rsidRDefault="00F55A9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8C2">
        <w:rPr>
          <w:rFonts w:ascii="Times New Roman" w:hAnsi="Times New Roman" w:cs="Times New Roman"/>
          <w:sz w:val="24"/>
          <w:szCs w:val="24"/>
        </w:rPr>
        <w:t>Institute name</w:t>
      </w:r>
    </w:p>
    <w:p w:rsidR="00A106AF" w:rsidRPr="006738C2" w:rsidRDefault="00A106AF" w:rsidP="00137323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A106AF" w:rsidRPr="006738C2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4623" w:rsidRPr="006738C2" w:rsidRDefault="00B04623" w:rsidP="006738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63F" w:rsidRPr="006738C2" w:rsidRDefault="00F55A91" w:rsidP="006738C2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738C2">
        <w:rPr>
          <w:rFonts w:ascii="Times New Roman" w:hAnsi="Times New Roman" w:cs="Times New Roman"/>
          <w:sz w:val="24"/>
          <w:szCs w:val="24"/>
        </w:rPr>
        <w:t>Side Panel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8C2">
        <w:rPr>
          <w:rFonts w:ascii="Times New Roman" w:hAnsi="Times New Roman" w:cs="Times New Roman"/>
          <w:sz w:val="24"/>
          <w:szCs w:val="24"/>
        </w:rPr>
        <w:t>Expand side panel Breadcrumb: Shareholder Value Added Homework.</w:t>
      </w:r>
    </w:p>
    <w:p w:rsidR="00FE3213" w:rsidRDefault="00FE3213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38C2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 Value = PV free cash flows over the forecast period + Residual Value beyond forecast period + Firm’s marketable securities</w:t>
      </w:r>
    </w:p>
    <w:p w:rsidR="00C9634C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 Value = </w:t>
      </w:r>
      <w:r w:rsidR="00423E0C">
        <w:rPr>
          <w:rFonts w:ascii="Times New Roman" w:hAnsi="Times New Roman" w:cs="Times New Roman"/>
          <w:sz w:val="24"/>
          <w:szCs w:val="24"/>
        </w:rPr>
        <w:t>2811 + 3092.51 + 15</w:t>
      </w:r>
    </w:p>
    <w:p w:rsidR="00423E0C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 Value = $ </w:t>
      </w:r>
      <w:r w:rsidRPr="00423E0C">
        <w:rPr>
          <w:rFonts w:ascii="Times New Roman" w:hAnsi="Times New Roman" w:cs="Times New Roman"/>
          <w:sz w:val="24"/>
          <w:szCs w:val="24"/>
        </w:rPr>
        <w:t>5918</w:t>
      </w:r>
      <w:r w:rsidRPr="00423E0C">
        <w:rPr>
          <w:rFonts w:ascii="Times New Roman" w:hAnsi="Times New Roman" w:cs="Times New Roman"/>
          <w:sz w:val="24"/>
          <w:szCs w:val="24"/>
        </w:rPr>
        <w:t>.51</w:t>
      </w:r>
      <w:r>
        <w:rPr>
          <w:rFonts w:ascii="Times New Roman" w:hAnsi="Times New Roman" w:cs="Times New Roman"/>
          <w:sz w:val="24"/>
          <w:szCs w:val="24"/>
        </w:rPr>
        <w:t xml:space="preserve"> Million</w:t>
      </w:r>
    </w:p>
    <w:p w:rsidR="006738C2" w:rsidRDefault="006738C2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38C2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free cash flows over the forcast period = Base Sale * Sales Growth * Cash Profit Margin * After-tax cash income rate – New Capital Investment  - Incremental working capital investment </w:t>
      </w:r>
    </w:p>
    <w:p w:rsidR="00C9634C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 free cash flows over the forcast</w:t>
      </w:r>
      <w:r>
        <w:rPr>
          <w:rFonts w:ascii="Times New Roman" w:hAnsi="Times New Roman" w:cs="Times New Roman"/>
          <w:sz w:val="24"/>
          <w:szCs w:val="24"/>
        </w:rPr>
        <w:t xml:space="preserve"> period = 200 * 0.2 * 0.1 * 0.4 * 0.2 * 0.1 </w:t>
      </w:r>
    </w:p>
    <w:p w:rsidR="00C9634C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 $ </w:t>
      </w:r>
      <w:r w:rsidR="00423E0C" w:rsidRPr="00423E0C">
        <w:rPr>
          <w:rFonts w:ascii="Times New Roman" w:hAnsi="Times New Roman" w:cs="Times New Roman"/>
          <w:sz w:val="24"/>
          <w:szCs w:val="24"/>
        </w:rPr>
        <w:t>2905.50933</w:t>
      </w:r>
      <w:r>
        <w:rPr>
          <w:rFonts w:ascii="Times New Roman" w:hAnsi="Times New Roman" w:cs="Times New Roman"/>
          <w:sz w:val="24"/>
          <w:szCs w:val="24"/>
        </w:rPr>
        <w:t xml:space="preserve"> Million</w:t>
      </w:r>
    </w:p>
    <w:p w:rsidR="006738C2" w:rsidRDefault="006738C2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38C2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Value = Firm value - Debts</w:t>
      </w:r>
    </w:p>
    <w:p w:rsidR="00B75906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Scenario 1:</w:t>
      </w:r>
    </w:p>
    <w:p w:rsidR="006738C2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Equity Value = 400 – 50 -15 </w:t>
      </w:r>
    </w:p>
    <w:p w:rsidR="00B75906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Value =  $335 million</w:t>
      </w:r>
    </w:p>
    <w:p w:rsidR="00C9634C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Scenario 2:</w:t>
      </w:r>
    </w:p>
    <w:p w:rsidR="00C9634C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Value = 600 – 50 - 15</w:t>
      </w:r>
    </w:p>
    <w:p w:rsidR="006738C2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Equity Value = $ 535 million </w:t>
      </w:r>
    </w:p>
    <w:p w:rsidR="006738C2" w:rsidRDefault="006738C2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38C2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198">
        <w:rPr>
          <w:rFonts w:ascii="Times New Roman" w:hAnsi="Times New Roman" w:cs="Times New Roman"/>
          <w:sz w:val="24"/>
          <w:szCs w:val="24"/>
        </w:rPr>
        <w:t>Total cost including the fixed and variable cost during the competitive advantage =  65 + 657= $ 722 million</w:t>
      </w:r>
    </w:p>
    <w:p w:rsidR="002D7198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Cash received through scenario 1 = $ 400 million</w:t>
      </w:r>
    </w:p>
    <w:p w:rsidR="002D7198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received through scenario 2 = $ 600 million</w:t>
      </w:r>
    </w:p>
    <w:p w:rsidR="00197921" w:rsidRDefault="0019792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97921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is a technique to financial management whic</w:t>
      </w:r>
      <w:r>
        <w:rPr>
          <w:rFonts w:ascii="Times New Roman" w:hAnsi="Times New Roman" w:cs="Times New Roman"/>
          <w:sz w:val="24"/>
          <w:szCs w:val="24"/>
        </w:rPr>
        <w:t>h focuses on the generation of economic value for shareholders. It is measured by the shareholder's performance and funds (</w:t>
      </w:r>
      <w:r w:rsidRPr="00817AC8">
        <w:rPr>
          <w:rFonts w:ascii="Times New Roman" w:hAnsi="Times New Roman" w:cs="Times New Roman"/>
          <w:sz w:val="24"/>
          <w:szCs w:val="24"/>
        </w:rPr>
        <w:t>Shareholder Value Analysis (SVA)</w:t>
      </w:r>
      <w:r>
        <w:rPr>
          <w:rFonts w:ascii="Times New Roman" w:hAnsi="Times New Roman" w:cs="Times New Roman"/>
          <w:sz w:val="24"/>
          <w:szCs w:val="24"/>
        </w:rPr>
        <w:t xml:space="preserve"> | Financial Management, (2016). </w:t>
      </w:r>
    </w:p>
    <w:p w:rsidR="00817AC8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first scenario, the cash generated by shareholders equity is</w:t>
      </w:r>
      <w:r>
        <w:rPr>
          <w:rFonts w:ascii="Times New Roman" w:hAnsi="Times New Roman" w:cs="Times New Roman"/>
          <w:sz w:val="24"/>
          <w:szCs w:val="24"/>
        </w:rPr>
        <w:t xml:space="preserve"> lower than its necessary cost. So at $ 40 the expenses of the company will not be covered.</w:t>
      </w:r>
    </w:p>
    <w:p w:rsidR="00817AC8" w:rsidRDefault="00F55A9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in scenario two the cash generated by the equity financing and the profit earned will cover all the expenses easily. So the company should sell its share pric</w:t>
      </w:r>
      <w:r>
        <w:rPr>
          <w:rFonts w:ascii="Times New Roman" w:hAnsi="Times New Roman" w:cs="Times New Roman"/>
          <w:sz w:val="24"/>
          <w:szCs w:val="24"/>
        </w:rPr>
        <w:t>e at 60 dollars. Otherwise, the company will rely on more debts.</w:t>
      </w:r>
    </w:p>
    <w:p w:rsidR="00197921" w:rsidRDefault="00197921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38C2" w:rsidRPr="006738C2" w:rsidRDefault="006738C2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3213" w:rsidRPr="006738C2" w:rsidRDefault="00FE3213" w:rsidP="00FE3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3213" w:rsidRPr="006738C2" w:rsidRDefault="00F55A91" w:rsidP="006738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8C2">
        <w:rPr>
          <w:rFonts w:ascii="Times New Roman" w:hAnsi="Times New Roman" w:cs="Times New Roman"/>
          <w:sz w:val="24"/>
          <w:szCs w:val="24"/>
        </w:rPr>
        <w:t>References</w:t>
      </w:r>
    </w:p>
    <w:p w:rsidR="00FE3213" w:rsidRPr="0008177B" w:rsidRDefault="00F55A91" w:rsidP="00817AC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7AC8">
        <w:rPr>
          <w:rFonts w:ascii="Times New Roman" w:hAnsi="Times New Roman" w:cs="Times New Roman"/>
          <w:sz w:val="24"/>
          <w:szCs w:val="24"/>
        </w:rPr>
        <w:t xml:space="preserve">Shareholder Value Analysis (SVA) | Financial Management. (2016). Learn Accounting: Notes, Procedures, Problems and Solutions. Retrieved 31 March 2019, from </w:t>
      </w:r>
      <w:r w:rsidRPr="00817AC8">
        <w:rPr>
          <w:rFonts w:ascii="Times New Roman" w:hAnsi="Times New Roman" w:cs="Times New Roman"/>
          <w:sz w:val="24"/>
          <w:szCs w:val="24"/>
        </w:rPr>
        <w:t>http://www.accountingnotes.net/company-management/shareholders/shareholder-value-analysis-sva-financial-management/10723</w:t>
      </w:r>
    </w:p>
    <w:sectPr w:rsidR="00FE3213" w:rsidRPr="0008177B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91" w:rsidRDefault="00F55A91">
      <w:pPr>
        <w:spacing w:after="0" w:line="240" w:lineRule="auto"/>
      </w:pPr>
      <w:r>
        <w:separator/>
      </w:r>
    </w:p>
  </w:endnote>
  <w:endnote w:type="continuationSeparator" w:id="0">
    <w:p w:rsidR="00F55A91" w:rsidRDefault="00F5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91" w:rsidRDefault="00F55A91">
      <w:pPr>
        <w:spacing w:after="0" w:line="240" w:lineRule="auto"/>
      </w:pPr>
      <w:r>
        <w:separator/>
      </w:r>
    </w:p>
  </w:footnote>
  <w:footnote w:type="continuationSeparator" w:id="0">
    <w:p w:rsidR="00F55A91" w:rsidRDefault="00F5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F55A91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847A1A" w:rsidRPr="00847A1A">
      <w:rPr>
        <w:rFonts w:ascii="Times New Roman" w:hAnsi="Times New Roman" w:cs="Times New Roman"/>
        <w:sz w:val="24"/>
        <w:szCs w:val="24"/>
      </w:rPr>
      <w:t>FINANCE, ACCOUNTING AND BANKING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327334929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107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F55A91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847A1A">
      <w:rPr>
        <w:rFonts w:ascii="Times New Roman" w:hAnsi="Times New Roman" w:cs="Times New Roman"/>
        <w:sz w:val="24"/>
        <w:szCs w:val="24"/>
      </w:rPr>
      <w:t>FINANCE, ACCOUNTING AND BANKING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09107B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B146B"/>
    <w:multiLevelType w:val="hybridMultilevel"/>
    <w:tmpl w:val="723864CC"/>
    <w:lvl w:ilvl="0" w:tplc="47DE8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EA2452" w:tentative="1">
      <w:start w:val="1"/>
      <w:numFmt w:val="lowerLetter"/>
      <w:lvlText w:val="%2."/>
      <w:lvlJc w:val="left"/>
      <w:pPr>
        <w:ind w:left="1440" w:hanging="360"/>
      </w:pPr>
    </w:lvl>
    <w:lvl w:ilvl="2" w:tplc="AFF25E02" w:tentative="1">
      <w:start w:val="1"/>
      <w:numFmt w:val="lowerRoman"/>
      <w:lvlText w:val="%3."/>
      <w:lvlJc w:val="right"/>
      <w:pPr>
        <w:ind w:left="2160" w:hanging="180"/>
      </w:pPr>
    </w:lvl>
    <w:lvl w:ilvl="3" w:tplc="E1B8FDF6" w:tentative="1">
      <w:start w:val="1"/>
      <w:numFmt w:val="decimal"/>
      <w:lvlText w:val="%4."/>
      <w:lvlJc w:val="left"/>
      <w:pPr>
        <w:ind w:left="2880" w:hanging="360"/>
      </w:pPr>
    </w:lvl>
    <w:lvl w:ilvl="4" w:tplc="93384328" w:tentative="1">
      <w:start w:val="1"/>
      <w:numFmt w:val="lowerLetter"/>
      <w:lvlText w:val="%5."/>
      <w:lvlJc w:val="left"/>
      <w:pPr>
        <w:ind w:left="3600" w:hanging="360"/>
      </w:pPr>
    </w:lvl>
    <w:lvl w:ilvl="5" w:tplc="CB40CC6A" w:tentative="1">
      <w:start w:val="1"/>
      <w:numFmt w:val="lowerRoman"/>
      <w:lvlText w:val="%6."/>
      <w:lvlJc w:val="right"/>
      <w:pPr>
        <w:ind w:left="4320" w:hanging="180"/>
      </w:pPr>
    </w:lvl>
    <w:lvl w:ilvl="6" w:tplc="829C3FBE" w:tentative="1">
      <w:start w:val="1"/>
      <w:numFmt w:val="decimal"/>
      <w:lvlText w:val="%7."/>
      <w:lvlJc w:val="left"/>
      <w:pPr>
        <w:ind w:left="5040" w:hanging="360"/>
      </w:pPr>
    </w:lvl>
    <w:lvl w:ilvl="7" w:tplc="EAAC51B4" w:tentative="1">
      <w:start w:val="1"/>
      <w:numFmt w:val="lowerLetter"/>
      <w:lvlText w:val="%8."/>
      <w:lvlJc w:val="left"/>
      <w:pPr>
        <w:ind w:left="5760" w:hanging="360"/>
      </w:pPr>
    </w:lvl>
    <w:lvl w:ilvl="8" w:tplc="BE0681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1AF0"/>
    <w:rsid w:val="00024ABE"/>
    <w:rsid w:val="00066BCC"/>
    <w:rsid w:val="00072F36"/>
    <w:rsid w:val="0008177B"/>
    <w:rsid w:val="0009107B"/>
    <w:rsid w:val="000B7443"/>
    <w:rsid w:val="00126B73"/>
    <w:rsid w:val="00130A33"/>
    <w:rsid w:val="00134D84"/>
    <w:rsid w:val="00137323"/>
    <w:rsid w:val="00141074"/>
    <w:rsid w:val="00187C02"/>
    <w:rsid w:val="00197921"/>
    <w:rsid w:val="001A02CC"/>
    <w:rsid w:val="001A1C48"/>
    <w:rsid w:val="00267851"/>
    <w:rsid w:val="002777E7"/>
    <w:rsid w:val="002D7198"/>
    <w:rsid w:val="00301732"/>
    <w:rsid w:val="0034125C"/>
    <w:rsid w:val="003B7BE4"/>
    <w:rsid w:val="00423E0C"/>
    <w:rsid w:val="00471063"/>
    <w:rsid w:val="0049428E"/>
    <w:rsid w:val="004A07E8"/>
    <w:rsid w:val="004A7966"/>
    <w:rsid w:val="004C7789"/>
    <w:rsid w:val="004D70D1"/>
    <w:rsid w:val="00550EFD"/>
    <w:rsid w:val="005644C3"/>
    <w:rsid w:val="005C20F1"/>
    <w:rsid w:val="005D1583"/>
    <w:rsid w:val="0061148E"/>
    <w:rsid w:val="00625A63"/>
    <w:rsid w:val="006738C2"/>
    <w:rsid w:val="006902CA"/>
    <w:rsid w:val="00697AB7"/>
    <w:rsid w:val="006A4F77"/>
    <w:rsid w:val="006D2401"/>
    <w:rsid w:val="006E1631"/>
    <w:rsid w:val="007436D4"/>
    <w:rsid w:val="00775CB7"/>
    <w:rsid w:val="0077763F"/>
    <w:rsid w:val="00817AC8"/>
    <w:rsid w:val="00824969"/>
    <w:rsid w:val="00847A1A"/>
    <w:rsid w:val="00860550"/>
    <w:rsid w:val="00877CA7"/>
    <w:rsid w:val="008B6047"/>
    <w:rsid w:val="008D7637"/>
    <w:rsid w:val="00987CCF"/>
    <w:rsid w:val="009A2650"/>
    <w:rsid w:val="009D26AA"/>
    <w:rsid w:val="00A106AF"/>
    <w:rsid w:val="00A33F2B"/>
    <w:rsid w:val="00A4374D"/>
    <w:rsid w:val="00A45BFB"/>
    <w:rsid w:val="00AB4272"/>
    <w:rsid w:val="00AC487B"/>
    <w:rsid w:val="00B04623"/>
    <w:rsid w:val="00B405F9"/>
    <w:rsid w:val="00B473CD"/>
    <w:rsid w:val="00B73412"/>
    <w:rsid w:val="00B75906"/>
    <w:rsid w:val="00B82761"/>
    <w:rsid w:val="00B867FC"/>
    <w:rsid w:val="00C00242"/>
    <w:rsid w:val="00C13D80"/>
    <w:rsid w:val="00C20B7C"/>
    <w:rsid w:val="00C5356B"/>
    <w:rsid w:val="00C74D28"/>
    <w:rsid w:val="00C75C92"/>
    <w:rsid w:val="00C875D2"/>
    <w:rsid w:val="00C91167"/>
    <w:rsid w:val="00C9634C"/>
    <w:rsid w:val="00CA2688"/>
    <w:rsid w:val="00CE09D2"/>
    <w:rsid w:val="00CF0A51"/>
    <w:rsid w:val="00D5076D"/>
    <w:rsid w:val="00D95087"/>
    <w:rsid w:val="00DA6940"/>
    <w:rsid w:val="00DC49AC"/>
    <w:rsid w:val="00EA6AA1"/>
    <w:rsid w:val="00EF1641"/>
    <w:rsid w:val="00EF23AF"/>
    <w:rsid w:val="00F16DC4"/>
    <w:rsid w:val="00F55A91"/>
    <w:rsid w:val="00F7451A"/>
    <w:rsid w:val="00F94B9F"/>
    <w:rsid w:val="00FE3213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AC487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2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1Char">
    <w:name w:val="Heading 1 Char"/>
    <w:basedOn w:val="DefaultParagraphFont"/>
    <w:link w:val="Heading1"/>
    <w:uiPriority w:val="9"/>
    <w:rsid w:val="00AC48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AC487B"/>
  </w:style>
  <w:style w:type="paragraph" w:styleId="ListParagraph">
    <w:name w:val="List Paragraph"/>
    <w:basedOn w:val="Normal"/>
    <w:uiPriority w:val="34"/>
    <w:qFormat/>
    <w:rsid w:val="001373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148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21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Sax11</b:Tag>
    <b:SourceType>JournalArticle</b:SourceType>
    <b:Guid>{8EA9520E-B957-40D2-B26E-101922418DBE}</b:Guid>
    <b:Title>Workforce Diversity: A Key to Improve Productivity</b:Title>
    <b:Year>2011</b:Year>
    <b:Publisher>Procedia Economics and Finance</b:Publisher>
    <b:Author>
      <b:Author>
        <b:NameList>
          <b:Person>
            <b:Last>Saxenaa</b:Last>
            <b:First>Ankita </b:First>
          </b:Person>
        </b:NameList>
      </b:Author>
    </b:Author>
    <b:JournalName>Procedia Economics and Finance</b:JournalName>
    <b:Pages>76-85</b:Pages>
    <b:Volume>11</b:Volume>
    <b:RefOrder>2</b:RefOrder>
  </b:Source>
  <b:Source>
    <b:Tag>Gre15</b:Tag>
    <b:SourceType>InternetSite</b:SourceType>
    <b:Guid>{A48ECD96-9889-4AD1-B8F7-A191F8D430C2}</b:Guid>
    <b:Title>Diversity in the Workplace: Benefits, Challenges, and</b:Title>
    <b:Year>2015</b:Year>
    <b:Author>
      <b:Author>
        <b:NameList>
          <b:Person>
            <b:Last> Green</b:Last>
            <b:First>Kelli</b:First>
          </b:Person>
          <b:Person>
            <b:Last>López</b:Last>
            <b:First>Mayra</b:First>
          </b:Person>
          <b:Person>
            <b:Last> Wysocki</b:Last>
            <b:First>Allen</b:First>
          </b:Person>
          <b:Person>
            <b:Last>Kepn</b:Last>
            <b:First>Karl </b:First>
          </b:Person>
        </b:NameList>
      </b:Author>
    </b:Author>
    <b:Publisher>University of Florida</b:Publisher>
    <b:Institution>University of Florida</b:Institution>
    <b:ShortTitle>HR022</b:ShortTitle>
    <b:URL>http://edis.ifas.ufl.edu.</b:URL>
    <b:Month>October</b:Month>
    <b:InternetSiteTitle>http://edis.ifas.ufl.edu.</b:InternetSiteTitle>
    <b:RefOrder>1</b:RefOrder>
  </b:Source>
  <b:Source>
    <b:Tag>Pod13</b:Tag>
    <b:SourceType>JournalArticle</b:SourceType>
    <b:Guid>{01657F41-5F93-455F-8973-F5ADE2F60751}</b:Guid>
    <b:Title>Managing a culturally diverse workforce: Diversity perspectives</b:Title>
    <b:Year>2013</b:Year>
    <b:JournalName>International Journal of Intercultural Relations</b:JournalName>
    <b:Pages>159-175</b:Pages>
    <b:Author>
      <b:Author>
        <b:NameList>
          <b:Person>
            <b:Last>Podsiadlowski</b:Last>
            <b:First>Astrid</b:First>
          </b:Person>
          <b:Person>
            <b:Last>Gröschke</b:Last>
            <b:First>Daniela </b:First>
          </b:Person>
          <b:Person>
            <b:Last> Kogler</b:Last>
            <b:First>Marina</b:First>
          </b:Person>
          <b:Person>
            <b:Last>Springer</b:Last>
            <b:First>Cornelia </b:First>
          </b:Person>
          <b:Person>
            <b:Last> vanderZee</b:Last>
            <b:First>Karen</b:First>
          </b:Person>
        </b:NameList>
      </b:Author>
    </b:Author>
    <b:Volume>37</b:Volume>
    <b:RefOrder>3</b:RefOrder>
  </b:Source>
  <b:Source>
    <b:Tag>Tho96</b:Tag>
    <b:SourceType>JournalArticle</b:SourceType>
    <b:Guid>{662D2565-88BE-4149-968E-122B1275313A}</b:Guid>
    <b:Title>Making Differences Matter: A New Paradigm for Managing Diversity</b:Title>
    <b:JournalName>Harvard Business Review</b:JournalName>
    <b:Year>1996</b:Year>
    <b:Pages>79-90</b:Pages>
    <b:Author>
      <b:Author>
        <b:NameList>
          <b:Person>
            <b:Last>Thomas</b:Last>
            <b:Middle>A</b:Middle>
            <b:First>David</b:First>
          </b:Person>
          <b:Person>
            <b:Last>Ely</b:Last>
            <b:Middle>J</b:Middle>
            <b:First>Robin</b:First>
          </b:Person>
        </b:NameList>
      </b:Author>
    </b:Author>
    <b:Month>September</b:Month>
    <b:RefOrder>4</b:RefOrder>
  </b:Source>
  <b:Source>
    <b:Tag>Ols10</b:Tag>
    <b:SourceType>JournalArticle</b:SourceType>
    <b:Guid>{2C607147-86F3-4650-9C91-7781614BCA48}</b:Guid>
    <b:Title>The effect of organizational diversity management approach on potential applicants perceptions of organizations</b:Title>
    <b:JournalName>Dissertation at Georgia</b:JournalName>
    <b:Year>2010</b:Year>
    <b:Author>
      <b:Author>
        <b:NameList>
          <b:Person>
            <b:Last>Olsen</b:Last>
            <b:First>Jesse</b:First>
            <b:Middle>Eason</b:Middle>
          </b:Person>
        </b:NameList>
      </b:Author>
    </b:Author>
    <b:URL>Retrieved from http://smartech.gatech.edu/bitstream/handle/1853/34846/olsen jesse e 201008 phd.pdf?sequence=1</b:URL>
    <b:RefOrder>5</b:RefOrder>
  </b:Source>
</b:Sources>
</file>

<file path=customXml/itemProps1.xml><?xml version="1.0" encoding="utf-8"?>
<ds:datastoreItem xmlns:ds="http://schemas.openxmlformats.org/officeDocument/2006/customXml" ds:itemID="{02650EFF-D143-4EC2-9B35-F9CAAF26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Hedayat Ullah</cp:lastModifiedBy>
  <cp:revision>2</cp:revision>
  <dcterms:created xsi:type="dcterms:W3CDTF">2019-03-31T19:59:00Z</dcterms:created>
  <dcterms:modified xsi:type="dcterms:W3CDTF">2019-03-31T19:59:00Z</dcterms:modified>
</cp:coreProperties>
</file>