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1 -->
  <w:body>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p>
    <w:p w:rsidR="00134684" w:rsidP="00C405FA">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Employment Relations</w:t>
      </w:r>
    </w:p>
    <w:p w:rsidR="00134684" w:rsidRPr="00134684" w:rsidP="00C405FA">
      <w:pPr>
        <w:spacing w:after="0" w:line="480" w:lineRule="auto"/>
        <w:jc w:val="center"/>
        <w:rPr>
          <w:rFonts w:ascii="Times New Roman" w:hAnsi="Times New Roman" w:cs="Times New Roman"/>
          <w:sz w:val="24"/>
          <w:szCs w:val="24"/>
        </w:rPr>
      </w:pPr>
      <w:r w:rsidRPr="00134684">
        <w:rPr>
          <w:rFonts w:ascii="Times New Roman" w:hAnsi="Times New Roman" w:cs="Times New Roman"/>
          <w:sz w:val="24"/>
          <w:szCs w:val="24"/>
        </w:rPr>
        <w:t>[Name of the Writer]</w:t>
      </w:r>
    </w:p>
    <w:p w:rsidR="00134684" w:rsidRPr="00134684" w:rsidP="00C405FA">
      <w:pPr>
        <w:spacing w:after="0" w:line="480" w:lineRule="auto"/>
        <w:jc w:val="center"/>
        <w:rPr>
          <w:rFonts w:ascii="Times New Roman" w:hAnsi="Times New Roman" w:cs="Times New Roman"/>
          <w:sz w:val="24"/>
          <w:szCs w:val="24"/>
        </w:rPr>
      </w:pPr>
      <w:r w:rsidRPr="00134684">
        <w:rPr>
          <w:rFonts w:ascii="Times New Roman" w:hAnsi="Times New Roman" w:cs="Times New Roman"/>
          <w:sz w:val="24"/>
          <w:szCs w:val="24"/>
        </w:rPr>
        <w:t>[Name of the Institution]</w:t>
      </w:r>
    </w:p>
    <w:p w:rsidR="00134684" w:rsidP="00C405FA">
      <w:pPr>
        <w:spacing w:after="0" w:line="480" w:lineRule="auto"/>
        <w:rPr>
          <w:rFonts w:ascii="Times New Roman" w:hAnsi="Times New Roman" w:cs="Times New Roman"/>
          <w:sz w:val="24"/>
          <w:szCs w:val="24"/>
        </w:rPr>
      </w:pPr>
      <w:r>
        <w:rPr>
          <w:rFonts w:ascii="Times New Roman" w:hAnsi="Times New Roman" w:cs="Times New Roman"/>
          <w:sz w:val="24"/>
          <w:szCs w:val="24"/>
        </w:rPr>
        <w:br w:type="page"/>
      </w:r>
    </w:p>
    <w:p w:rsidR="00E80ED3" w:rsidP="00C405FA">
      <w:pPr>
        <w:spacing w:after="0" w:line="480" w:lineRule="auto"/>
        <w:jc w:val="center"/>
        <w:rPr>
          <w:rFonts w:ascii="Times New Roman" w:hAnsi="Times New Roman" w:cs="Times New Roman"/>
          <w:sz w:val="24"/>
          <w:szCs w:val="24"/>
        </w:rPr>
      </w:pPr>
      <w:bookmarkStart w:id="0" w:name="_GoBack"/>
      <w:r w:rsidRPr="0070339A">
        <w:rPr>
          <w:rFonts w:ascii="Times New Roman" w:hAnsi="Times New Roman" w:cs="Times New Roman"/>
          <w:sz w:val="24"/>
          <w:szCs w:val="24"/>
        </w:rPr>
        <w:t>Employment Relation</w:t>
      </w:r>
      <w:r w:rsidR="00057E22">
        <w:rPr>
          <w:rFonts w:ascii="Times New Roman" w:hAnsi="Times New Roman" w:cs="Times New Roman"/>
          <w:sz w:val="24"/>
          <w:szCs w:val="24"/>
        </w:rPr>
        <w:t>s</w:t>
      </w:r>
    </w:p>
    <w:p w:rsidR="00C405FA" w:rsidRPr="0070339A" w:rsidP="00C405FA">
      <w:pPr>
        <w:spacing w:after="0" w:line="480" w:lineRule="auto"/>
        <w:jc w:val="center"/>
        <w:rPr>
          <w:rFonts w:ascii="Times New Roman" w:hAnsi="Times New Roman" w:cs="Times New Roman"/>
          <w:sz w:val="24"/>
          <w:szCs w:val="24"/>
        </w:rPr>
      </w:pPr>
    </w:p>
    <w:p w:rsidR="009360F1" w:rsidRPr="00A05884" w:rsidP="00C405FA">
      <w:pPr>
        <w:spacing w:after="0" w:line="480" w:lineRule="auto"/>
        <w:rPr>
          <w:rFonts w:ascii="Times New Roman" w:hAnsi="Times New Roman" w:cs="Times New Roman"/>
          <w:b/>
          <w:i/>
          <w:sz w:val="24"/>
          <w:szCs w:val="24"/>
        </w:rPr>
      </w:pPr>
      <w:r w:rsidRPr="00A05884">
        <w:rPr>
          <w:rFonts w:ascii="Times New Roman" w:hAnsi="Times New Roman" w:cs="Times New Roman"/>
          <w:b/>
          <w:i/>
          <w:sz w:val="24"/>
          <w:szCs w:val="24"/>
        </w:rPr>
        <w:t>Introduction</w:t>
      </w:r>
    </w:p>
    <w:p w:rsidR="000F7A69" w:rsidRPr="0070339A" w:rsidP="00C405FA">
      <w:pPr>
        <w:spacing w:after="0" w:line="480" w:lineRule="auto"/>
        <w:ind w:firstLine="720"/>
        <w:rPr>
          <w:rFonts w:ascii="Times New Roman" w:hAnsi="Times New Roman" w:cs="Times New Roman"/>
          <w:sz w:val="24"/>
          <w:szCs w:val="24"/>
        </w:rPr>
      </w:pPr>
      <w:r w:rsidRPr="0070339A">
        <w:rPr>
          <w:rFonts w:ascii="Times New Roman" w:hAnsi="Times New Roman" w:cs="Times New Roman"/>
          <w:sz w:val="24"/>
          <w:szCs w:val="24"/>
        </w:rPr>
        <w:t>Organisations</w:t>
      </w:r>
      <w:r w:rsidRPr="0070339A">
        <w:rPr>
          <w:rFonts w:ascii="Times New Roman" w:hAnsi="Times New Roman" w:cs="Times New Roman"/>
          <w:sz w:val="24"/>
          <w:szCs w:val="24"/>
        </w:rPr>
        <w:t xml:space="preserve"> work on the basis of its employees. Employees are </w:t>
      </w:r>
      <w:r w:rsidRPr="0070339A">
        <w:rPr>
          <w:rFonts w:ascii="Times New Roman" w:hAnsi="Times New Roman" w:cs="Times New Roman"/>
          <w:sz w:val="24"/>
          <w:szCs w:val="24"/>
        </w:rPr>
        <w:t>considered</w:t>
      </w:r>
      <w:r w:rsidRPr="0070339A">
        <w:rPr>
          <w:rFonts w:ascii="Times New Roman" w:hAnsi="Times New Roman" w:cs="Times New Roman"/>
          <w:sz w:val="24"/>
          <w:szCs w:val="24"/>
        </w:rPr>
        <w:t xml:space="preserve"> an essential asset of any organisation; without its employees an organisation is nothing.</w:t>
      </w:r>
      <w:r w:rsidRPr="0070339A">
        <w:rPr>
          <w:rFonts w:ascii="Times New Roman" w:hAnsi="Times New Roman" w:cs="Times New Roman"/>
          <w:sz w:val="24"/>
          <w:szCs w:val="24"/>
        </w:rPr>
        <w:t xml:space="preserve"> They are the pillars and</w:t>
      </w:r>
      <w:r w:rsidRPr="0070339A" w:rsidR="000B655A">
        <w:rPr>
          <w:rFonts w:ascii="Times New Roman" w:hAnsi="Times New Roman" w:cs="Times New Roman"/>
          <w:sz w:val="24"/>
          <w:szCs w:val="24"/>
        </w:rPr>
        <w:t xml:space="preserve"> the building blocks of a firm.</w:t>
      </w:r>
      <w:r w:rsidRPr="0070339A">
        <w:rPr>
          <w:rFonts w:ascii="Times New Roman" w:hAnsi="Times New Roman" w:cs="Times New Roman"/>
          <w:sz w:val="24"/>
          <w:szCs w:val="24"/>
        </w:rPr>
        <w:t xml:space="preserve"> Excellent and </w:t>
      </w:r>
      <w:r w:rsidRPr="0070339A" w:rsidR="00C12A3B">
        <w:rPr>
          <w:rFonts w:ascii="Times New Roman" w:hAnsi="Times New Roman" w:cs="Times New Roman"/>
          <w:sz w:val="24"/>
          <w:szCs w:val="24"/>
        </w:rPr>
        <w:t>hardworking</w:t>
      </w:r>
      <w:r w:rsidRPr="0070339A">
        <w:rPr>
          <w:rFonts w:ascii="Times New Roman" w:hAnsi="Times New Roman" w:cs="Times New Roman"/>
          <w:sz w:val="24"/>
          <w:szCs w:val="24"/>
        </w:rPr>
        <w:t xml:space="preserve"> </w:t>
      </w:r>
      <w:r w:rsidRPr="0070339A">
        <w:rPr>
          <w:rFonts w:ascii="Times New Roman" w:hAnsi="Times New Roman" w:cs="Times New Roman"/>
          <w:sz w:val="24"/>
          <w:szCs w:val="24"/>
        </w:rPr>
        <w:t>employees take</w:t>
      </w:r>
      <w:r w:rsidRPr="0070339A" w:rsidR="00EA085B">
        <w:rPr>
          <w:rFonts w:ascii="Times New Roman" w:hAnsi="Times New Roman" w:cs="Times New Roman"/>
          <w:sz w:val="24"/>
          <w:szCs w:val="24"/>
        </w:rPr>
        <w:t xml:space="preserve"> the companies to </w:t>
      </w:r>
      <w:r w:rsidRPr="0070339A" w:rsidR="002C3F67">
        <w:rPr>
          <w:rFonts w:ascii="Times New Roman" w:hAnsi="Times New Roman" w:cs="Times New Roman"/>
          <w:sz w:val="24"/>
          <w:szCs w:val="24"/>
        </w:rPr>
        <w:t xml:space="preserve">a height of </w:t>
      </w:r>
      <w:r w:rsidRPr="0070339A" w:rsidR="00E0088F">
        <w:rPr>
          <w:rFonts w:ascii="Times New Roman" w:hAnsi="Times New Roman" w:cs="Times New Roman"/>
          <w:sz w:val="24"/>
          <w:szCs w:val="24"/>
        </w:rPr>
        <w:t xml:space="preserve">progress and prosperity whereas </w:t>
      </w:r>
      <w:r w:rsidRPr="0070339A" w:rsidR="00C12A3B">
        <w:rPr>
          <w:rFonts w:ascii="Times New Roman" w:hAnsi="Times New Roman" w:cs="Times New Roman"/>
          <w:sz w:val="24"/>
          <w:szCs w:val="24"/>
        </w:rPr>
        <w:t>lazy and no-corporative employees bring doom to the fate of the companies.</w:t>
      </w:r>
      <w:r w:rsidRPr="0070339A" w:rsidR="000B655A">
        <w:rPr>
          <w:rFonts w:ascii="Times New Roman" w:hAnsi="Times New Roman" w:cs="Times New Roman"/>
          <w:sz w:val="24"/>
          <w:szCs w:val="24"/>
        </w:rPr>
        <w:t xml:space="preserve"> It is the utmost priority of every organisation to </w:t>
      </w:r>
      <w:r w:rsidRPr="0070339A" w:rsidR="00485DB7">
        <w:rPr>
          <w:rFonts w:ascii="Times New Roman" w:hAnsi="Times New Roman" w:cs="Times New Roman"/>
          <w:sz w:val="24"/>
          <w:szCs w:val="24"/>
        </w:rPr>
        <w:t xml:space="preserve">keep its employees happy and satisfied so that the employees can perform best and bring more and more business for the company. </w:t>
      </w:r>
    </w:p>
    <w:p w:rsidR="000F7A69" w:rsidRPr="0070339A" w:rsidP="00C405FA">
      <w:pPr>
        <w:spacing w:after="0" w:line="480" w:lineRule="auto"/>
        <w:ind w:firstLine="720"/>
        <w:rPr>
          <w:rFonts w:ascii="Times New Roman" w:hAnsi="Times New Roman" w:cs="Times New Roman"/>
          <w:sz w:val="24"/>
          <w:szCs w:val="24"/>
        </w:rPr>
      </w:pPr>
      <w:r w:rsidRPr="0070339A">
        <w:rPr>
          <w:rFonts w:ascii="Times New Roman" w:hAnsi="Times New Roman" w:cs="Times New Roman"/>
          <w:sz w:val="24"/>
          <w:szCs w:val="24"/>
        </w:rPr>
        <w:t xml:space="preserve">Since the industry is experiencing its boom nowadays, every organisation is trying to maximise its operations and augment its market share. As the globalisation is on the surge as well, many organisations have started expanding their operations internationally. In the current times, it has become a norm that the </w:t>
      </w:r>
      <w:r w:rsidRPr="0070339A" w:rsidR="00C405FA">
        <w:rPr>
          <w:rFonts w:ascii="Times New Roman" w:hAnsi="Times New Roman" w:cs="Times New Roman"/>
          <w:sz w:val="24"/>
          <w:szCs w:val="24"/>
        </w:rPr>
        <w:t>headquarters</w:t>
      </w:r>
      <w:r w:rsidRPr="0070339A">
        <w:rPr>
          <w:rFonts w:ascii="Times New Roman" w:hAnsi="Times New Roman" w:cs="Times New Roman"/>
          <w:sz w:val="24"/>
          <w:szCs w:val="24"/>
        </w:rPr>
        <w:t xml:space="preserve"> of the company is in one country but it is operating and providing its services or </w:t>
      </w:r>
      <w:r w:rsidRPr="0070339A" w:rsidR="00C405FA">
        <w:rPr>
          <w:rFonts w:ascii="Times New Roman" w:hAnsi="Times New Roman" w:cs="Times New Roman"/>
          <w:sz w:val="24"/>
          <w:szCs w:val="24"/>
        </w:rPr>
        <w:t>products</w:t>
      </w:r>
      <w:r w:rsidRPr="0070339A">
        <w:rPr>
          <w:rFonts w:ascii="Times New Roman" w:hAnsi="Times New Roman" w:cs="Times New Roman"/>
          <w:sz w:val="24"/>
          <w:szCs w:val="24"/>
        </w:rPr>
        <w:t xml:space="preserve"> in another one or more than one countries. </w:t>
      </w:r>
    </w:p>
    <w:p w:rsidR="000F7A69" w:rsidRPr="0070339A" w:rsidP="00C405FA">
      <w:pPr>
        <w:spacing w:after="0" w:line="480" w:lineRule="auto"/>
        <w:jc w:val="center"/>
        <w:rPr>
          <w:rFonts w:ascii="Times New Roman" w:hAnsi="Times New Roman" w:cs="Times New Roman"/>
          <w:b/>
          <w:sz w:val="24"/>
          <w:szCs w:val="24"/>
        </w:rPr>
      </w:pPr>
    </w:p>
    <w:p w:rsidR="00B51583" w:rsidRPr="00A05884" w:rsidP="00C405FA">
      <w:pPr>
        <w:tabs>
          <w:tab w:val="left" w:pos="1576"/>
        </w:tabs>
        <w:spacing w:after="0" w:line="480" w:lineRule="auto"/>
        <w:rPr>
          <w:rFonts w:ascii="Times New Roman" w:hAnsi="Times New Roman" w:cs="Times New Roman"/>
          <w:i/>
          <w:sz w:val="24"/>
          <w:szCs w:val="24"/>
        </w:rPr>
      </w:pPr>
      <w:r w:rsidRPr="00A05884">
        <w:rPr>
          <w:rFonts w:ascii="Times New Roman" w:hAnsi="Times New Roman" w:cs="Times New Roman"/>
          <w:b/>
          <w:i/>
          <w:sz w:val="24"/>
          <w:szCs w:val="24"/>
        </w:rPr>
        <w:t>Description</w:t>
      </w:r>
      <w:r w:rsidRPr="00A05884" w:rsidR="00A05884">
        <w:rPr>
          <w:rFonts w:ascii="Times New Roman" w:hAnsi="Times New Roman" w:cs="Times New Roman"/>
          <w:i/>
          <w:sz w:val="24"/>
          <w:szCs w:val="24"/>
        </w:rPr>
        <w:tab/>
      </w:r>
    </w:p>
    <w:p w:rsidR="009D2ECC" w:rsidRPr="0070339A" w:rsidP="00C405FA">
      <w:pPr>
        <w:spacing w:after="0" w:line="480" w:lineRule="auto"/>
        <w:rPr>
          <w:rFonts w:ascii="Times New Roman" w:hAnsi="Times New Roman" w:cs="Times New Roman"/>
          <w:b/>
          <w:sz w:val="24"/>
          <w:szCs w:val="24"/>
        </w:rPr>
      </w:pPr>
      <w:r w:rsidRPr="00A05884">
        <w:rPr>
          <w:rFonts w:ascii="Times New Roman" w:hAnsi="Times New Roman" w:cs="Times New Roman"/>
          <w:i/>
          <w:sz w:val="24"/>
          <w:szCs w:val="24"/>
        </w:rPr>
        <w:t>United States of America</w:t>
      </w:r>
    </w:p>
    <w:p w:rsidR="00903F18"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b/>
          <w:sz w:val="24"/>
          <w:szCs w:val="24"/>
        </w:rPr>
        <w:tab/>
      </w:r>
      <w:r w:rsidRPr="0070339A" w:rsidR="00284A75">
        <w:rPr>
          <w:rFonts w:ascii="Times New Roman" w:hAnsi="Times New Roman" w:cs="Times New Roman"/>
          <w:sz w:val="24"/>
          <w:szCs w:val="24"/>
        </w:rPr>
        <w:t xml:space="preserve">The employee relations </w:t>
      </w:r>
      <w:r w:rsidRPr="0070339A" w:rsidR="00E656B7">
        <w:rPr>
          <w:rFonts w:ascii="Times New Roman" w:hAnsi="Times New Roman" w:cs="Times New Roman"/>
          <w:sz w:val="24"/>
          <w:szCs w:val="24"/>
        </w:rPr>
        <w:t xml:space="preserve">in the industries of </w:t>
      </w:r>
      <w:r w:rsidR="00C405FA">
        <w:rPr>
          <w:rFonts w:ascii="Times New Roman" w:hAnsi="Times New Roman" w:cs="Times New Roman"/>
          <w:sz w:val="24"/>
          <w:szCs w:val="24"/>
        </w:rPr>
        <w:t>the United S</w:t>
      </w:r>
      <w:r w:rsidRPr="0070339A" w:rsidR="00A413EA">
        <w:rPr>
          <w:rFonts w:ascii="Times New Roman" w:hAnsi="Times New Roman" w:cs="Times New Roman"/>
          <w:sz w:val="24"/>
          <w:szCs w:val="24"/>
        </w:rPr>
        <w:t xml:space="preserve">tates took a sharp </w:t>
      </w:r>
      <w:r w:rsidRPr="0070339A" w:rsidR="00E656B7">
        <w:rPr>
          <w:rFonts w:ascii="Times New Roman" w:hAnsi="Times New Roman" w:cs="Times New Roman"/>
          <w:sz w:val="24"/>
          <w:szCs w:val="24"/>
        </w:rPr>
        <w:t xml:space="preserve">turn </w:t>
      </w:r>
      <w:r w:rsidRPr="0070339A" w:rsidR="004F3D09">
        <w:rPr>
          <w:rFonts w:ascii="Times New Roman" w:hAnsi="Times New Roman" w:cs="Times New Roman"/>
          <w:sz w:val="24"/>
          <w:szCs w:val="24"/>
        </w:rPr>
        <w:t xml:space="preserve">in the year 1930s, as this was the time of the Great Depression. Many people </w:t>
      </w:r>
      <w:r w:rsidRPr="0070339A" w:rsidR="00A413EA">
        <w:rPr>
          <w:rFonts w:ascii="Times New Roman" w:hAnsi="Times New Roman" w:cs="Times New Roman"/>
          <w:sz w:val="24"/>
          <w:szCs w:val="24"/>
        </w:rPr>
        <w:t>lost their jobs</w:t>
      </w:r>
      <w:r w:rsidRPr="0070339A" w:rsidR="004F3D09">
        <w:rPr>
          <w:rFonts w:ascii="Times New Roman" w:hAnsi="Times New Roman" w:cs="Times New Roman"/>
          <w:sz w:val="24"/>
          <w:szCs w:val="24"/>
        </w:rPr>
        <w:t xml:space="preserve">, and the daily wages fell down to surprisingly low rates. </w:t>
      </w:r>
      <w:r w:rsidRPr="0070339A" w:rsidR="007C2A74">
        <w:rPr>
          <w:rFonts w:ascii="Times New Roman" w:hAnsi="Times New Roman" w:cs="Times New Roman"/>
          <w:sz w:val="24"/>
          <w:szCs w:val="24"/>
        </w:rPr>
        <w:t xml:space="preserve">The </w:t>
      </w:r>
      <w:r w:rsidRPr="0070339A" w:rsidR="00C405FA">
        <w:rPr>
          <w:rFonts w:ascii="Times New Roman" w:hAnsi="Times New Roman" w:cs="Times New Roman"/>
          <w:sz w:val="24"/>
          <w:szCs w:val="24"/>
        </w:rPr>
        <w:t>labour</w:t>
      </w:r>
      <w:r w:rsidRPr="0070339A" w:rsidR="007C2A74">
        <w:rPr>
          <w:rFonts w:ascii="Times New Roman" w:hAnsi="Times New Roman" w:cs="Times New Roman"/>
          <w:sz w:val="24"/>
          <w:szCs w:val="24"/>
        </w:rPr>
        <w:t xml:space="preserve"> unions started finding ways into big </w:t>
      </w:r>
      <w:r w:rsidRPr="0070339A" w:rsidR="00C405FA">
        <w:rPr>
          <w:rFonts w:ascii="Times New Roman" w:hAnsi="Times New Roman" w:cs="Times New Roman"/>
          <w:sz w:val="24"/>
          <w:szCs w:val="24"/>
        </w:rPr>
        <w:t>corporations</w:t>
      </w:r>
      <w:r w:rsidRPr="0070339A" w:rsidR="007C2A74">
        <w:rPr>
          <w:rFonts w:ascii="Times New Roman" w:hAnsi="Times New Roman" w:cs="Times New Roman"/>
          <w:sz w:val="24"/>
          <w:szCs w:val="24"/>
        </w:rPr>
        <w:t xml:space="preserve"> and strike rates went on skyrocketing</w:t>
      </w:r>
      <w:r w:rsidR="00B172D3">
        <w:rPr>
          <w:rFonts w:ascii="Times New Roman" w:hAnsi="Times New Roman" w:cs="Times New Roman"/>
          <w:sz w:val="24"/>
          <w:szCs w:val="24"/>
        </w:rPr>
        <w:t xml:space="preserve"> (Frege, &amp; Kelly, </w:t>
      </w:r>
      <w:r w:rsidRPr="0070339A" w:rsidR="00B172D3">
        <w:rPr>
          <w:rFonts w:ascii="Times New Roman" w:hAnsi="Times New Roman" w:cs="Times New Roman"/>
          <w:sz w:val="24"/>
          <w:szCs w:val="24"/>
        </w:rPr>
        <w:t>2013</w:t>
      </w:r>
      <w:r w:rsidR="00B172D3">
        <w:rPr>
          <w:rFonts w:ascii="Times New Roman" w:hAnsi="Times New Roman" w:cs="Times New Roman"/>
          <w:sz w:val="24"/>
          <w:szCs w:val="24"/>
        </w:rPr>
        <w:t>)</w:t>
      </w:r>
      <w:r w:rsidRPr="0070339A" w:rsidR="007C2A74">
        <w:rPr>
          <w:rFonts w:ascii="Times New Roman" w:hAnsi="Times New Roman" w:cs="Times New Roman"/>
          <w:sz w:val="24"/>
          <w:szCs w:val="24"/>
        </w:rPr>
        <w:t xml:space="preserve">. </w:t>
      </w:r>
      <w:r w:rsidRPr="0070339A" w:rsidR="00C2698A">
        <w:rPr>
          <w:rFonts w:ascii="Times New Roman" w:hAnsi="Times New Roman" w:cs="Times New Roman"/>
          <w:sz w:val="24"/>
          <w:szCs w:val="24"/>
        </w:rPr>
        <w:t xml:space="preserve">Considering all these situations, President Franklin Delano Roosevelt </w:t>
      </w:r>
      <w:r w:rsidRPr="0070339A" w:rsidR="00A07D1F">
        <w:rPr>
          <w:rFonts w:ascii="Times New Roman" w:hAnsi="Times New Roman" w:cs="Times New Roman"/>
          <w:sz w:val="24"/>
          <w:szCs w:val="24"/>
        </w:rPr>
        <w:t>suggested an overall new economic policy</w:t>
      </w:r>
      <w:r w:rsidRPr="0070339A" w:rsidR="004E2930">
        <w:rPr>
          <w:rFonts w:ascii="Times New Roman" w:hAnsi="Times New Roman" w:cs="Times New Roman"/>
          <w:sz w:val="24"/>
          <w:szCs w:val="24"/>
        </w:rPr>
        <w:t xml:space="preserve">, </w:t>
      </w:r>
      <w:r w:rsidRPr="0070339A" w:rsidR="004E2930">
        <w:rPr>
          <w:rFonts w:ascii="Times New Roman" w:hAnsi="Times New Roman" w:cs="Times New Roman"/>
          <w:sz w:val="24"/>
          <w:szCs w:val="24"/>
        </w:rPr>
        <w:t>known as the New</w:t>
      </w:r>
      <w:r w:rsidRPr="0070339A" w:rsidR="00E47CD8">
        <w:rPr>
          <w:rFonts w:ascii="Times New Roman" w:hAnsi="Times New Roman" w:cs="Times New Roman"/>
          <w:sz w:val="24"/>
          <w:szCs w:val="24"/>
        </w:rPr>
        <w:t xml:space="preserve"> Deal economic policy </w:t>
      </w:r>
      <w:r w:rsidRPr="0070339A" w:rsidR="00A07D1F">
        <w:rPr>
          <w:rFonts w:ascii="Times New Roman" w:hAnsi="Times New Roman" w:cs="Times New Roman"/>
          <w:sz w:val="24"/>
          <w:szCs w:val="24"/>
        </w:rPr>
        <w:t xml:space="preserve">and </w:t>
      </w:r>
      <w:r w:rsidRPr="0070339A" w:rsidR="004E2930">
        <w:rPr>
          <w:rFonts w:ascii="Times New Roman" w:hAnsi="Times New Roman" w:cs="Times New Roman"/>
          <w:sz w:val="24"/>
          <w:szCs w:val="24"/>
        </w:rPr>
        <w:t xml:space="preserve">with </w:t>
      </w:r>
      <w:r w:rsidRPr="0070339A" w:rsidR="00E47CD8">
        <w:rPr>
          <w:rFonts w:ascii="Times New Roman" w:hAnsi="Times New Roman" w:cs="Times New Roman"/>
          <w:sz w:val="24"/>
          <w:szCs w:val="24"/>
        </w:rPr>
        <w:t>some</w:t>
      </w:r>
      <w:r w:rsidRPr="0070339A" w:rsidR="004E2930">
        <w:rPr>
          <w:rFonts w:ascii="Times New Roman" w:hAnsi="Times New Roman" w:cs="Times New Roman"/>
          <w:sz w:val="24"/>
          <w:szCs w:val="24"/>
        </w:rPr>
        <w:t xml:space="preserve"> substantial </w:t>
      </w:r>
      <w:r w:rsidRPr="0070339A" w:rsidR="00C22486">
        <w:rPr>
          <w:rFonts w:ascii="Times New Roman" w:hAnsi="Times New Roman" w:cs="Times New Roman"/>
          <w:sz w:val="24"/>
          <w:szCs w:val="24"/>
        </w:rPr>
        <w:t>reforms.</w:t>
      </w:r>
      <w:r w:rsidRPr="0070339A" w:rsidR="004E2930">
        <w:rPr>
          <w:rFonts w:ascii="Times New Roman" w:hAnsi="Times New Roman" w:cs="Times New Roman"/>
          <w:sz w:val="24"/>
          <w:szCs w:val="24"/>
        </w:rPr>
        <w:t xml:space="preserve"> </w:t>
      </w:r>
      <w:r w:rsidRPr="0070339A" w:rsidR="00E47CD8">
        <w:rPr>
          <w:rFonts w:ascii="Times New Roman" w:hAnsi="Times New Roman" w:cs="Times New Roman"/>
          <w:sz w:val="24"/>
          <w:szCs w:val="24"/>
        </w:rPr>
        <w:t xml:space="preserve">The system implemented as the </w:t>
      </w:r>
      <w:r w:rsidRPr="0070339A" w:rsidR="004C1E81">
        <w:rPr>
          <w:rFonts w:ascii="Times New Roman" w:hAnsi="Times New Roman" w:cs="Times New Roman"/>
          <w:sz w:val="24"/>
          <w:szCs w:val="24"/>
        </w:rPr>
        <w:t xml:space="preserve">result of </w:t>
      </w:r>
      <w:r w:rsidRPr="0070339A" w:rsidR="00873EA3">
        <w:rPr>
          <w:rFonts w:ascii="Times New Roman" w:hAnsi="Times New Roman" w:cs="Times New Roman"/>
          <w:sz w:val="24"/>
          <w:szCs w:val="24"/>
        </w:rPr>
        <w:t xml:space="preserve">this reformal session was known as the New Deal model </w:t>
      </w:r>
      <w:r w:rsidRPr="0070339A" w:rsidR="00334DE6">
        <w:rPr>
          <w:rFonts w:ascii="Times New Roman" w:hAnsi="Times New Roman" w:cs="Times New Roman"/>
          <w:sz w:val="24"/>
          <w:szCs w:val="24"/>
        </w:rPr>
        <w:t>or the Wagner Model</w:t>
      </w:r>
      <w:r w:rsidR="001156DF">
        <w:rPr>
          <w:rFonts w:ascii="Times New Roman" w:hAnsi="Times New Roman" w:cs="Times New Roman"/>
          <w:sz w:val="24"/>
          <w:szCs w:val="24"/>
        </w:rPr>
        <w:t xml:space="preserve"> (</w:t>
      </w:r>
      <w:r w:rsidR="001156DF">
        <w:rPr>
          <w:rFonts w:ascii="Times New Roman" w:hAnsi="Times New Roman" w:cs="Times New Roman"/>
          <w:sz w:val="24"/>
          <w:szCs w:val="24"/>
          <w:shd w:val="clear" w:color="auto" w:fill="FFFFFF"/>
        </w:rPr>
        <w:t>Roberts,</w:t>
      </w:r>
      <w:r w:rsidR="009D48D0">
        <w:rPr>
          <w:rFonts w:ascii="Times New Roman" w:hAnsi="Times New Roman" w:cs="Times New Roman"/>
          <w:sz w:val="24"/>
          <w:szCs w:val="24"/>
          <w:shd w:val="clear" w:color="auto" w:fill="FFFFFF"/>
        </w:rPr>
        <w:t xml:space="preserve"> 2017, p</w:t>
      </w:r>
      <w:r w:rsidR="001156DF">
        <w:rPr>
          <w:rFonts w:ascii="Times New Roman" w:hAnsi="Times New Roman" w:cs="Times New Roman"/>
          <w:sz w:val="24"/>
          <w:szCs w:val="24"/>
          <w:shd w:val="clear" w:color="auto" w:fill="FFFFFF"/>
        </w:rPr>
        <w:t>. 137)</w:t>
      </w:r>
      <w:r w:rsidRPr="0070339A" w:rsidR="00334DE6">
        <w:rPr>
          <w:rFonts w:ascii="Times New Roman" w:hAnsi="Times New Roman" w:cs="Times New Roman"/>
          <w:sz w:val="24"/>
          <w:szCs w:val="24"/>
        </w:rPr>
        <w:t xml:space="preserve">. </w:t>
      </w:r>
    </w:p>
    <w:p w:rsidR="00A1336A"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 xml:space="preserve"> The Wagner Act implemented in 1935 advocated significantly in </w:t>
      </w:r>
      <w:r w:rsidRPr="0070339A" w:rsidR="00EC6E56">
        <w:rPr>
          <w:rFonts w:ascii="Times New Roman" w:hAnsi="Times New Roman" w:cs="Times New Roman"/>
          <w:sz w:val="24"/>
          <w:szCs w:val="24"/>
        </w:rPr>
        <w:t xml:space="preserve">support of the unions and </w:t>
      </w:r>
      <w:r w:rsidRPr="0070339A" w:rsidR="00751CC2">
        <w:rPr>
          <w:rFonts w:ascii="Times New Roman" w:hAnsi="Times New Roman" w:cs="Times New Roman"/>
          <w:sz w:val="24"/>
          <w:szCs w:val="24"/>
        </w:rPr>
        <w:t>promised many rights to the unions</w:t>
      </w:r>
      <w:r w:rsidR="00134684">
        <w:rPr>
          <w:rFonts w:ascii="Times New Roman" w:hAnsi="Times New Roman" w:cs="Times New Roman"/>
          <w:sz w:val="24"/>
          <w:szCs w:val="24"/>
        </w:rPr>
        <w:t xml:space="preserve"> (Bamber et al., 2016)</w:t>
      </w:r>
      <w:r w:rsidRPr="0070339A" w:rsidR="00751CC2">
        <w:rPr>
          <w:rFonts w:ascii="Times New Roman" w:hAnsi="Times New Roman" w:cs="Times New Roman"/>
          <w:sz w:val="24"/>
          <w:szCs w:val="24"/>
        </w:rPr>
        <w:t xml:space="preserve">. The Act allowed the </w:t>
      </w:r>
      <w:r w:rsidRPr="0070339A" w:rsidR="005F29E8">
        <w:rPr>
          <w:rFonts w:ascii="Times New Roman" w:hAnsi="Times New Roman" w:cs="Times New Roman"/>
          <w:sz w:val="24"/>
          <w:szCs w:val="24"/>
        </w:rPr>
        <w:t>labour and worker unions to form freely and organise. In addition to this, the unions were allotted the rig</w:t>
      </w:r>
      <w:r w:rsidRPr="0070339A" w:rsidR="00040DE6">
        <w:rPr>
          <w:rFonts w:ascii="Times New Roman" w:hAnsi="Times New Roman" w:cs="Times New Roman"/>
          <w:sz w:val="24"/>
          <w:szCs w:val="24"/>
        </w:rPr>
        <w:t xml:space="preserve">ht to collective bargaining. During that period, the unions had the authority that they could force the organisations only to employ those </w:t>
      </w:r>
      <w:r w:rsidRPr="0070339A" w:rsidR="00026243">
        <w:rPr>
          <w:rFonts w:ascii="Times New Roman" w:hAnsi="Times New Roman" w:cs="Times New Roman"/>
          <w:sz w:val="24"/>
          <w:szCs w:val="24"/>
        </w:rPr>
        <w:t>union members who were dues-paying.</w:t>
      </w:r>
    </w:p>
    <w:p w:rsidR="00526DE6"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 xml:space="preserve"> Things, however, shifted in </w:t>
      </w:r>
      <w:r w:rsidRPr="0070339A" w:rsidR="00BE7DA4">
        <w:rPr>
          <w:rFonts w:ascii="Times New Roman" w:hAnsi="Times New Roman" w:cs="Times New Roman"/>
          <w:sz w:val="24"/>
          <w:szCs w:val="24"/>
        </w:rPr>
        <w:t xml:space="preserve">1947, with the implementation of </w:t>
      </w:r>
      <w:r w:rsidRPr="0070339A" w:rsidR="00163AA1">
        <w:rPr>
          <w:rFonts w:ascii="Times New Roman" w:hAnsi="Times New Roman" w:cs="Times New Roman"/>
          <w:sz w:val="24"/>
          <w:szCs w:val="24"/>
        </w:rPr>
        <w:t xml:space="preserve">The Taft-Hartley Act. This new Act provided </w:t>
      </w:r>
      <w:r w:rsidRPr="0070339A" w:rsidR="00C405FA">
        <w:rPr>
          <w:rFonts w:ascii="Times New Roman" w:hAnsi="Times New Roman" w:cs="Times New Roman"/>
          <w:sz w:val="24"/>
          <w:szCs w:val="24"/>
        </w:rPr>
        <w:t>more</w:t>
      </w:r>
      <w:r w:rsidRPr="0070339A" w:rsidR="00163AA1">
        <w:rPr>
          <w:rFonts w:ascii="Times New Roman" w:hAnsi="Times New Roman" w:cs="Times New Roman"/>
          <w:sz w:val="24"/>
          <w:szCs w:val="24"/>
        </w:rPr>
        <w:t xml:space="preserve"> safety and security to the workers as it introduced the concept of “right-to-work”</w:t>
      </w:r>
      <w:r w:rsidRPr="0070339A" w:rsidR="0013154C">
        <w:rPr>
          <w:rFonts w:ascii="Times New Roman" w:hAnsi="Times New Roman" w:cs="Times New Roman"/>
          <w:sz w:val="24"/>
          <w:szCs w:val="24"/>
        </w:rPr>
        <w:t xml:space="preserve"> ((Lexology.com, 2019)</w:t>
      </w:r>
      <w:r w:rsidRPr="0070339A" w:rsidR="00163AA1">
        <w:rPr>
          <w:rFonts w:ascii="Times New Roman" w:hAnsi="Times New Roman" w:cs="Times New Roman"/>
          <w:sz w:val="24"/>
          <w:szCs w:val="24"/>
        </w:rPr>
        <w:t xml:space="preserve">. </w:t>
      </w:r>
      <w:r w:rsidRPr="0070339A" w:rsidR="000D1120">
        <w:rPr>
          <w:rFonts w:ascii="Times New Roman" w:hAnsi="Times New Roman" w:cs="Times New Roman"/>
          <w:sz w:val="24"/>
          <w:szCs w:val="24"/>
        </w:rPr>
        <w:t>This updated legislation guaranteed the job s</w:t>
      </w:r>
      <w:r w:rsidRPr="0070339A" w:rsidR="00EA4422">
        <w:rPr>
          <w:rFonts w:ascii="Times New Roman" w:hAnsi="Times New Roman" w:cs="Times New Roman"/>
          <w:sz w:val="24"/>
          <w:szCs w:val="24"/>
        </w:rPr>
        <w:t xml:space="preserve">ecurity of the workers as it stated </w:t>
      </w:r>
      <w:r w:rsidRPr="0070339A" w:rsidR="000D1120">
        <w:rPr>
          <w:rFonts w:ascii="Times New Roman" w:hAnsi="Times New Roman" w:cs="Times New Roman"/>
          <w:sz w:val="24"/>
          <w:szCs w:val="24"/>
        </w:rPr>
        <w:t xml:space="preserve">that no employee could be terminated just due to the reason that he had not joined </w:t>
      </w:r>
      <w:r w:rsidRPr="0070339A" w:rsidR="00F10C92">
        <w:rPr>
          <w:rFonts w:ascii="Times New Roman" w:hAnsi="Times New Roman" w:cs="Times New Roman"/>
          <w:sz w:val="24"/>
          <w:szCs w:val="24"/>
        </w:rPr>
        <w:t xml:space="preserve">the </w:t>
      </w:r>
      <w:r w:rsidRPr="0070339A" w:rsidR="00FC6555">
        <w:rPr>
          <w:rFonts w:ascii="Times New Roman" w:hAnsi="Times New Roman" w:cs="Times New Roman"/>
          <w:sz w:val="24"/>
          <w:szCs w:val="24"/>
        </w:rPr>
        <w:t>union or was not paying the union dues.</w:t>
      </w:r>
      <w:r w:rsidRPr="0070339A" w:rsidR="00EA4422">
        <w:rPr>
          <w:rFonts w:ascii="Times New Roman" w:hAnsi="Times New Roman" w:cs="Times New Roman"/>
          <w:sz w:val="24"/>
          <w:szCs w:val="24"/>
        </w:rPr>
        <w:t xml:space="preserve"> However, the decision to adopt or not to adopt this decision was left upon the </w:t>
      </w:r>
      <w:r w:rsidRPr="0070339A" w:rsidR="00BF241F">
        <w:rPr>
          <w:rFonts w:ascii="Times New Roman" w:hAnsi="Times New Roman" w:cs="Times New Roman"/>
          <w:sz w:val="24"/>
          <w:szCs w:val="24"/>
        </w:rPr>
        <w:t xml:space="preserve">will of the individual states. Since then, </w:t>
      </w:r>
      <w:r w:rsidRPr="0070339A" w:rsidR="00290BCC">
        <w:rPr>
          <w:rFonts w:ascii="Times New Roman" w:hAnsi="Times New Roman" w:cs="Times New Roman"/>
          <w:sz w:val="24"/>
          <w:szCs w:val="24"/>
        </w:rPr>
        <w:t xml:space="preserve">almost twenty-four states have adopted the Taft-Hartley </w:t>
      </w:r>
      <w:r w:rsidRPr="0070339A" w:rsidR="007C31D0">
        <w:rPr>
          <w:rFonts w:ascii="Times New Roman" w:hAnsi="Times New Roman" w:cs="Times New Roman"/>
          <w:sz w:val="24"/>
          <w:szCs w:val="24"/>
        </w:rPr>
        <w:t xml:space="preserve">Act, which includes nearly all the Southern </w:t>
      </w:r>
      <w:r w:rsidRPr="0070339A" w:rsidR="00A56564">
        <w:rPr>
          <w:rFonts w:ascii="Times New Roman" w:hAnsi="Times New Roman" w:cs="Times New Roman"/>
          <w:sz w:val="24"/>
          <w:szCs w:val="24"/>
        </w:rPr>
        <w:t>states</w:t>
      </w:r>
      <w:r w:rsidRPr="0070339A" w:rsidR="0013154C">
        <w:rPr>
          <w:rFonts w:ascii="Times New Roman" w:hAnsi="Times New Roman" w:cs="Times New Roman"/>
          <w:sz w:val="24"/>
          <w:szCs w:val="24"/>
        </w:rPr>
        <w:t xml:space="preserve"> (https://www.bcg.com, 2019)</w:t>
      </w:r>
      <w:r w:rsidRPr="0070339A" w:rsidR="00A56564">
        <w:rPr>
          <w:rFonts w:ascii="Times New Roman" w:hAnsi="Times New Roman" w:cs="Times New Roman"/>
          <w:sz w:val="24"/>
          <w:szCs w:val="24"/>
        </w:rPr>
        <w:t>.</w:t>
      </w:r>
    </w:p>
    <w:p w:rsidR="004454E8"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ab/>
        <w:t xml:space="preserve">This resulted in a steady decline to the </w:t>
      </w:r>
      <w:r w:rsidRPr="0070339A" w:rsidR="00873C9A">
        <w:rPr>
          <w:rFonts w:ascii="Times New Roman" w:hAnsi="Times New Roman" w:cs="Times New Roman"/>
          <w:sz w:val="24"/>
          <w:szCs w:val="24"/>
        </w:rPr>
        <w:t xml:space="preserve">private </w:t>
      </w:r>
      <w:r w:rsidRPr="0070339A" w:rsidR="00EE1D63">
        <w:rPr>
          <w:rFonts w:ascii="Times New Roman" w:hAnsi="Times New Roman" w:cs="Times New Roman"/>
          <w:sz w:val="24"/>
          <w:szCs w:val="24"/>
        </w:rPr>
        <w:t>sector unions i</w:t>
      </w:r>
      <w:r w:rsidRPr="0070339A" w:rsidR="00361583">
        <w:rPr>
          <w:rFonts w:ascii="Times New Roman" w:hAnsi="Times New Roman" w:cs="Times New Roman"/>
          <w:sz w:val="24"/>
          <w:szCs w:val="24"/>
        </w:rPr>
        <w:t xml:space="preserve">n the United States of America and a surge in the public sector employee unions. </w:t>
      </w:r>
      <w:r w:rsidRPr="0070339A" w:rsidR="00EC5AE6">
        <w:rPr>
          <w:rFonts w:ascii="Times New Roman" w:hAnsi="Times New Roman" w:cs="Times New Roman"/>
          <w:sz w:val="24"/>
          <w:szCs w:val="24"/>
        </w:rPr>
        <w:t xml:space="preserve">The union membership saw its peak in the </w:t>
      </w:r>
      <w:r w:rsidRPr="0070339A" w:rsidR="00C82C52">
        <w:rPr>
          <w:rFonts w:ascii="Times New Roman" w:hAnsi="Times New Roman" w:cs="Times New Roman"/>
          <w:sz w:val="24"/>
          <w:szCs w:val="24"/>
        </w:rPr>
        <w:t>1950s</w:t>
      </w:r>
      <w:r w:rsidRPr="0070339A" w:rsidR="004C0261">
        <w:rPr>
          <w:rFonts w:ascii="Times New Roman" w:hAnsi="Times New Roman" w:cs="Times New Roman"/>
          <w:sz w:val="24"/>
          <w:szCs w:val="24"/>
        </w:rPr>
        <w:t xml:space="preserve"> (Home.kpmg, 2019, n.d.)</w:t>
      </w:r>
      <w:r w:rsidRPr="0070339A" w:rsidR="00C82C52">
        <w:rPr>
          <w:rFonts w:ascii="Times New Roman" w:hAnsi="Times New Roman" w:cs="Times New Roman"/>
          <w:sz w:val="24"/>
          <w:szCs w:val="24"/>
        </w:rPr>
        <w:t xml:space="preserve">. </w:t>
      </w:r>
      <w:r w:rsidRPr="0070339A" w:rsidR="00C405FA">
        <w:rPr>
          <w:rFonts w:ascii="Times New Roman" w:hAnsi="Times New Roman" w:cs="Times New Roman"/>
          <w:sz w:val="24"/>
          <w:szCs w:val="24"/>
        </w:rPr>
        <w:t>The</w:t>
      </w:r>
      <w:r w:rsidRPr="0070339A" w:rsidR="00C82C52">
        <w:rPr>
          <w:rFonts w:ascii="Times New Roman" w:hAnsi="Times New Roman" w:cs="Times New Roman"/>
          <w:sz w:val="24"/>
          <w:szCs w:val="24"/>
        </w:rPr>
        <w:t xml:space="preserve"> statistics presented by </w:t>
      </w:r>
      <w:r w:rsidRPr="0070339A" w:rsidR="005B25BE">
        <w:rPr>
          <w:rFonts w:ascii="Times New Roman" w:hAnsi="Times New Roman" w:cs="Times New Roman"/>
          <w:sz w:val="24"/>
          <w:szCs w:val="24"/>
        </w:rPr>
        <w:t xml:space="preserve">the </w:t>
      </w:r>
      <w:r w:rsidRPr="0070339A" w:rsidR="00440401">
        <w:rPr>
          <w:rFonts w:ascii="Times New Roman" w:hAnsi="Times New Roman" w:cs="Times New Roman"/>
          <w:sz w:val="24"/>
          <w:szCs w:val="24"/>
        </w:rPr>
        <w:t>US Department of Labor</w:t>
      </w:r>
      <w:r w:rsidRPr="0070339A" w:rsidR="004C062F">
        <w:rPr>
          <w:rFonts w:ascii="Times New Roman" w:hAnsi="Times New Roman" w:cs="Times New Roman"/>
          <w:sz w:val="24"/>
          <w:szCs w:val="24"/>
        </w:rPr>
        <w:t xml:space="preserve">, </w:t>
      </w:r>
      <w:r w:rsidRPr="0070339A" w:rsidR="00C405FA">
        <w:rPr>
          <w:rFonts w:ascii="Times New Roman" w:hAnsi="Times New Roman" w:cs="Times New Roman"/>
          <w:sz w:val="24"/>
          <w:szCs w:val="24"/>
        </w:rPr>
        <w:t>in</w:t>
      </w:r>
      <w:r w:rsidRPr="0070339A" w:rsidR="004C062F">
        <w:rPr>
          <w:rFonts w:ascii="Times New Roman" w:hAnsi="Times New Roman" w:cs="Times New Roman"/>
          <w:sz w:val="24"/>
          <w:szCs w:val="24"/>
        </w:rPr>
        <w:t xml:space="preserve"> 2013, an estimated of </w:t>
      </w:r>
      <w:r w:rsidRPr="0070339A" w:rsidR="00CD25BB">
        <w:rPr>
          <w:rFonts w:ascii="Times New Roman" w:hAnsi="Times New Roman" w:cs="Times New Roman"/>
          <w:sz w:val="24"/>
          <w:szCs w:val="24"/>
        </w:rPr>
        <w:t xml:space="preserve">11.3 per cent of the </w:t>
      </w:r>
      <w:r w:rsidRPr="0070339A" w:rsidR="00C405FA">
        <w:rPr>
          <w:rFonts w:ascii="Times New Roman" w:hAnsi="Times New Roman" w:cs="Times New Roman"/>
          <w:sz w:val="24"/>
          <w:szCs w:val="24"/>
        </w:rPr>
        <w:t>workers</w:t>
      </w:r>
      <w:r w:rsidRPr="0070339A" w:rsidR="00CD25BB">
        <w:rPr>
          <w:rFonts w:ascii="Times New Roman" w:hAnsi="Times New Roman" w:cs="Times New Roman"/>
          <w:sz w:val="24"/>
          <w:szCs w:val="24"/>
        </w:rPr>
        <w:t xml:space="preserve"> employed in the private and public </w:t>
      </w:r>
      <w:r w:rsidRPr="0070339A" w:rsidR="00245080">
        <w:rPr>
          <w:rFonts w:ascii="Times New Roman" w:hAnsi="Times New Roman" w:cs="Times New Roman"/>
          <w:sz w:val="24"/>
          <w:szCs w:val="24"/>
        </w:rPr>
        <w:t>sector</w:t>
      </w:r>
      <w:r w:rsidRPr="0070339A" w:rsidR="00CD25BB">
        <w:rPr>
          <w:rFonts w:ascii="Times New Roman" w:hAnsi="Times New Roman" w:cs="Times New Roman"/>
          <w:sz w:val="24"/>
          <w:szCs w:val="24"/>
        </w:rPr>
        <w:t xml:space="preserve"> were a part of a union, which was 20.1 per cent in 1983.
</w:t>
      </w:r>
    </w:p>
    <w:p w:rsidR="009D2ECC" w:rsidRPr="00A05884" w:rsidP="00C405FA">
      <w:pPr>
        <w:spacing w:after="0" w:line="480" w:lineRule="auto"/>
        <w:rPr>
          <w:rFonts w:ascii="Times New Roman" w:hAnsi="Times New Roman" w:cs="Times New Roman"/>
          <w:i/>
          <w:sz w:val="24"/>
          <w:szCs w:val="24"/>
        </w:rPr>
      </w:pPr>
      <w:r w:rsidRPr="00A05884">
        <w:rPr>
          <w:rFonts w:ascii="Times New Roman" w:hAnsi="Times New Roman" w:cs="Times New Roman"/>
          <w:i/>
          <w:sz w:val="24"/>
          <w:szCs w:val="24"/>
        </w:rPr>
        <w:t>Germany</w:t>
      </w:r>
    </w:p>
    <w:p w:rsidR="009D2ECC"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ab/>
        <w:t xml:space="preserve">As far as the </w:t>
      </w:r>
      <w:r w:rsidRPr="0070339A" w:rsidR="00C405FA">
        <w:rPr>
          <w:rFonts w:ascii="Times New Roman" w:hAnsi="Times New Roman" w:cs="Times New Roman"/>
          <w:sz w:val="24"/>
          <w:szCs w:val="24"/>
        </w:rPr>
        <w:t>labour</w:t>
      </w:r>
      <w:r w:rsidRPr="0070339A">
        <w:rPr>
          <w:rFonts w:ascii="Times New Roman" w:hAnsi="Times New Roman" w:cs="Times New Roman"/>
          <w:sz w:val="24"/>
          <w:szCs w:val="24"/>
        </w:rPr>
        <w:t xml:space="preserve"> unions or </w:t>
      </w:r>
      <w:r w:rsidRPr="0070339A" w:rsidR="00B91A73">
        <w:rPr>
          <w:rFonts w:ascii="Times New Roman" w:hAnsi="Times New Roman" w:cs="Times New Roman"/>
          <w:sz w:val="24"/>
          <w:szCs w:val="24"/>
        </w:rPr>
        <w:t xml:space="preserve">the worker unions of in the </w:t>
      </w:r>
      <w:r w:rsidRPr="0070339A" w:rsidR="007240A3">
        <w:rPr>
          <w:rFonts w:ascii="Times New Roman" w:hAnsi="Times New Roman" w:cs="Times New Roman"/>
          <w:sz w:val="24"/>
          <w:szCs w:val="24"/>
        </w:rPr>
        <w:t>companies</w:t>
      </w:r>
      <w:r w:rsidRPr="0070339A" w:rsidR="00B91A73">
        <w:rPr>
          <w:rFonts w:ascii="Times New Roman" w:hAnsi="Times New Roman" w:cs="Times New Roman"/>
          <w:sz w:val="24"/>
          <w:szCs w:val="24"/>
        </w:rPr>
        <w:t xml:space="preserve"> operating in Germany are concerned, they are much flexible and </w:t>
      </w:r>
      <w:r w:rsidRPr="0070339A" w:rsidR="007240A3">
        <w:rPr>
          <w:rFonts w:ascii="Times New Roman" w:hAnsi="Times New Roman" w:cs="Times New Roman"/>
          <w:sz w:val="24"/>
          <w:szCs w:val="24"/>
        </w:rPr>
        <w:t xml:space="preserve">easy </w:t>
      </w:r>
      <w:r w:rsidRPr="0070339A" w:rsidR="00C405FA">
        <w:rPr>
          <w:rFonts w:ascii="Times New Roman" w:hAnsi="Times New Roman" w:cs="Times New Roman"/>
          <w:sz w:val="24"/>
          <w:szCs w:val="24"/>
        </w:rPr>
        <w:t>going</w:t>
      </w:r>
      <w:r w:rsidRPr="0070339A" w:rsidR="007240A3">
        <w:rPr>
          <w:rFonts w:ascii="Times New Roman" w:hAnsi="Times New Roman" w:cs="Times New Roman"/>
          <w:sz w:val="24"/>
          <w:szCs w:val="24"/>
        </w:rPr>
        <w:t xml:space="preserve">. The workers of the </w:t>
      </w:r>
      <w:r w:rsidRPr="0070339A" w:rsidR="00A33A44">
        <w:rPr>
          <w:rFonts w:ascii="Times New Roman" w:hAnsi="Times New Roman" w:cs="Times New Roman"/>
          <w:sz w:val="24"/>
          <w:szCs w:val="24"/>
        </w:rPr>
        <w:t xml:space="preserve">companies in Germany are given much relaxation </w:t>
      </w:r>
      <w:r w:rsidRPr="0070339A" w:rsidR="002C006C">
        <w:rPr>
          <w:rFonts w:ascii="Times New Roman" w:hAnsi="Times New Roman" w:cs="Times New Roman"/>
          <w:sz w:val="24"/>
          <w:szCs w:val="24"/>
        </w:rPr>
        <w:t>and enjoy a</w:t>
      </w:r>
      <w:r w:rsidRPr="0070339A" w:rsidR="00AB1F78">
        <w:rPr>
          <w:rFonts w:ascii="Times New Roman" w:hAnsi="Times New Roman" w:cs="Times New Roman"/>
          <w:sz w:val="24"/>
          <w:szCs w:val="24"/>
        </w:rPr>
        <w:t xml:space="preserve"> number of </w:t>
      </w:r>
      <w:r w:rsidRPr="0070339A" w:rsidR="00C405FA">
        <w:rPr>
          <w:rFonts w:ascii="Times New Roman" w:hAnsi="Times New Roman" w:cs="Times New Roman"/>
          <w:sz w:val="24"/>
          <w:szCs w:val="24"/>
        </w:rPr>
        <w:t>rights</w:t>
      </w:r>
      <w:r w:rsidRPr="0070339A" w:rsidR="00AB1F78">
        <w:rPr>
          <w:rFonts w:ascii="Times New Roman" w:hAnsi="Times New Roman" w:cs="Times New Roman"/>
          <w:sz w:val="24"/>
          <w:szCs w:val="24"/>
        </w:rPr>
        <w:t xml:space="preserve"> as compared to the </w:t>
      </w:r>
      <w:r w:rsidRPr="0070339A" w:rsidR="002C006C">
        <w:rPr>
          <w:rFonts w:ascii="Times New Roman" w:hAnsi="Times New Roman" w:cs="Times New Roman"/>
          <w:sz w:val="24"/>
          <w:szCs w:val="24"/>
        </w:rPr>
        <w:t xml:space="preserve">workers </w:t>
      </w:r>
      <w:r w:rsidRPr="0070339A" w:rsidR="00C405FA">
        <w:rPr>
          <w:rFonts w:ascii="Times New Roman" w:hAnsi="Times New Roman" w:cs="Times New Roman"/>
          <w:sz w:val="24"/>
          <w:szCs w:val="24"/>
        </w:rPr>
        <w:t>working</w:t>
      </w:r>
      <w:r w:rsidRPr="0070339A" w:rsidR="003B7B22">
        <w:rPr>
          <w:rFonts w:ascii="Times New Roman" w:hAnsi="Times New Roman" w:cs="Times New Roman"/>
          <w:sz w:val="24"/>
          <w:szCs w:val="24"/>
        </w:rPr>
        <w:t xml:space="preserve"> in ot</w:t>
      </w:r>
      <w:r w:rsidRPr="0070339A" w:rsidR="00F21F0F">
        <w:rPr>
          <w:rFonts w:ascii="Times New Roman" w:hAnsi="Times New Roman" w:cs="Times New Roman"/>
          <w:sz w:val="24"/>
          <w:szCs w:val="24"/>
        </w:rPr>
        <w:t xml:space="preserve">her countries. </w:t>
      </w:r>
      <w:r w:rsidRPr="0070339A" w:rsidR="00A354C5">
        <w:rPr>
          <w:rFonts w:ascii="Times New Roman" w:hAnsi="Times New Roman" w:cs="Times New Roman"/>
          <w:sz w:val="24"/>
          <w:szCs w:val="24"/>
        </w:rPr>
        <w:t xml:space="preserve">As compared to their counterparts in the United States, </w:t>
      </w:r>
      <w:r w:rsidRPr="0070339A" w:rsidR="00E37436">
        <w:rPr>
          <w:rFonts w:ascii="Times New Roman" w:hAnsi="Times New Roman" w:cs="Times New Roman"/>
          <w:sz w:val="24"/>
          <w:szCs w:val="24"/>
        </w:rPr>
        <w:t xml:space="preserve">these labour unions are much more relaxed and co-operative. </w:t>
      </w:r>
      <w:r w:rsidRPr="0070339A" w:rsidR="002A7CA8">
        <w:rPr>
          <w:rFonts w:ascii="Times New Roman" w:hAnsi="Times New Roman" w:cs="Times New Roman"/>
          <w:sz w:val="24"/>
          <w:szCs w:val="24"/>
        </w:rPr>
        <w:t>German union of wo</w:t>
      </w:r>
      <w:r w:rsidRPr="0070339A" w:rsidR="009A401D">
        <w:rPr>
          <w:rFonts w:ascii="Times New Roman" w:hAnsi="Times New Roman" w:cs="Times New Roman"/>
          <w:sz w:val="24"/>
          <w:szCs w:val="24"/>
        </w:rPr>
        <w:t>rkers follow a</w:t>
      </w:r>
      <w:r w:rsidRPr="0070339A" w:rsidR="002A7CA8">
        <w:rPr>
          <w:rFonts w:ascii="Times New Roman" w:hAnsi="Times New Roman" w:cs="Times New Roman"/>
          <w:sz w:val="24"/>
          <w:szCs w:val="24"/>
        </w:rPr>
        <w:t xml:space="preserve"> </w:t>
      </w:r>
      <w:r w:rsidRPr="0070339A" w:rsidR="009A401D">
        <w:rPr>
          <w:rFonts w:ascii="Times New Roman" w:hAnsi="Times New Roman" w:cs="Times New Roman"/>
          <w:sz w:val="24"/>
          <w:szCs w:val="24"/>
        </w:rPr>
        <w:t xml:space="preserve">system of co-determination (Mitbestimmung) which results in the </w:t>
      </w:r>
      <w:r w:rsidRPr="0070339A" w:rsidR="00C405FA">
        <w:rPr>
          <w:rFonts w:ascii="Times New Roman" w:hAnsi="Times New Roman" w:cs="Times New Roman"/>
          <w:sz w:val="24"/>
          <w:szCs w:val="24"/>
        </w:rPr>
        <w:t>mutual</w:t>
      </w:r>
      <w:r w:rsidRPr="0070339A" w:rsidR="009A401D">
        <w:rPr>
          <w:rFonts w:ascii="Times New Roman" w:hAnsi="Times New Roman" w:cs="Times New Roman"/>
          <w:sz w:val="24"/>
          <w:szCs w:val="24"/>
        </w:rPr>
        <w:t xml:space="preserve"> harmony between the employers and the employees. The representatives from the employee unions are </w:t>
      </w:r>
      <w:r w:rsidRPr="0070339A" w:rsidR="000C601D">
        <w:rPr>
          <w:rFonts w:ascii="Times New Roman" w:hAnsi="Times New Roman" w:cs="Times New Roman"/>
          <w:sz w:val="24"/>
          <w:szCs w:val="24"/>
        </w:rPr>
        <w:t xml:space="preserve">given almost equal rights </w:t>
      </w:r>
      <w:r w:rsidRPr="0070339A" w:rsidR="00FA4B54">
        <w:rPr>
          <w:rFonts w:ascii="Times New Roman" w:hAnsi="Times New Roman" w:cs="Times New Roman"/>
          <w:sz w:val="24"/>
          <w:szCs w:val="24"/>
        </w:rPr>
        <w:t xml:space="preserve">just like the shareholders, and they </w:t>
      </w:r>
      <w:r w:rsidRPr="0070339A" w:rsidR="006266E2">
        <w:rPr>
          <w:rFonts w:ascii="Times New Roman" w:hAnsi="Times New Roman" w:cs="Times New Roman"/>
          <w:sz w:val="24"/>
          <w:szCs w:val="24"/>
        </w:rPr>
        <w:t xml:space="preserve">get equal </w:t>
      </w:r>
      <w:r w:rsidRPr="0070339A" w:rsidR="00924EDA">
        <w:rPr>
          <w:rFonts w:ascii="Times New Roman" w:hAnsi="Times New Roman" w:cs="Times New Roman"/>
          <w:sz w:val="24"/>
          <w:szCs w:val="24"/>
        </w:rPr>
        <w:t>opportunities</w:t>
      </w:r>
      <w:r w:rsidRPr="0070339A" w:rsidR="006266E2">
        <w:rPr>
          <w:rFonts w:ascii="Times New Roman" w:hAnsi="Times New Roman" w:cs="Times New Roman"/>
          <w:sz w:val="24"/>
          <w:szCs w:val="24"/>
        </w:rPr>
        <w:t xml:space="preserve"> just like the stakeholders to participate in the decision-making process.
</w:t>
      </w:r>
    </w:p>
    <w:p w:rsidR="006266E2"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ab/>
      </w:r>
      <w:r w:rsidRPr="0070339A" w:rsidR="00826EA8">
        <w:rPr>
          <w:rFonts w:ascii="Times New Roman" w:hAnsi="Times New Roman" w:cs="Times New Roman"/>
          <w:sz w:val="24"/>
          <w:szCs w:val="24"/>
        </w:rPr>
        <w:t xml:space="preserve">The German employer unions </w:t>
      </w:r>
      <w:r w:rsidRPr="0070339A" w:rsidR="00EB0E2D">
        <w:rPr>
          <w:rFonts w:ascii="Times New Roman" w:hAnsi="Times New Roman" w:cs="Times New Roman"/>
          <w:sz w:val="24"/>
          <w:szCs w:val="24"/>
        </w:rPr>
        <w:t>are more of a facilitating in nature and fo</w:t>
      </w:r>
      <w:r w:rsidRPr="0070339A" w:rsidR="00903F18">
        <w:rPr>
          <w:rFonts w:ascii="Times New Roman" w:hAnsi="Times New Roman" w:cs="Times New Roman"/>
          <w:sz w:val="24"/>
          <w:szCs w:val="24"/>
        </w:rPr>
        <w:t xml:space="preserve">cus </w:t>
      </w:r>
      <w:r w:rsidRPr="0070339A" w:rsidR="00C405FA">
        <w:rPr>
          <w:rFonts w:ascii="Times New Roman" w:hAnsi="Times New Roman" w:cs="Times New Roman"/>
          <w:sz w:val="24"/>
          <w:szCs w:val="24"/>
        </w:rPr>
        <w:t>more</w:t>
      </w:r>
      <w:r w:rsidRPr="0070339A" w:rsidR="00903F18">
        <w:rPr>
          <w:rFonts w:ascii="Times New Roman" w:hAnsi="Times New Roman" w:cs="Times New Roman"/>
          <w:sz w:val="24"/>
          <w:szCs w:val="24"/>
        </w:rPr>
        <w:t xml:space="preserve"> on conflict resolution. </w:t>
      </w:r>
      <w:r w:rsidRPr="0070339A" w:rsidR="00F95884">
        <w:rPr>
          <w:rFonts w:ascii="Times New Roman" w:hAnsi="Times New Roman" w:cs="Times New Roman"/>
          <w:sz w:val="24"/>
          <w:szCs w:val="24"/>
        </w:rPr>
        <w:t xml:space="preserve">The nature of the workers' unions and </w:t>
      </w:r>
      <w:r w:rsidRPr="0070339A" w:rsidR="00842F39">
        <w:rPr>
          <w:rFonts w:ascii="Times New Roman" w:hAnsi="Times New Roman" w:cs="Times New Roman"/>
          <w:sz w:val="24"/>
          <w:szCs w:val="24"/>
        </w:rPr>
        <w:t xml:space="preserve">the organisational structure is </w:t>
      </w:r>
      <w:r w:rsidRPr="0070339A" w:rsidR="00C405FA">
        <w:rPr>
          <w:rFonts w:ascii="Times New Roman" w:hAnsi="Times New Roman" w:cs="Times New Roman"/>
          <w:sz w:val="24"/>
          <w:szCs w:val="24"/>
        </w:rPr>
        <w:t>more</w:t>
      </w:r>
      <w:r w:rsidRPr="0070339A" w:rsidR="00842F39">
        <w:rPr>
          <w:rFonts w:ascii="Times New Roman" w:hAnsi="Times New Roman" w:cs="Times New Roman"/>
          <w:sz w:val="24"/>
          <w:szCs w:val="24"/>
        </w:rPr>
        <w:t xml:space="preserve"> democratic in nature, and all the decisions are made with the mutual consensus of the leaders of the labour union. 
</w:t>
      </w:r>
    </w:p>
    <w:p w:rsidR="00842F39"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ab/>
        <w:t xml:space="preserve">Here the question arises that how the </w:t>
      </w:r>
      <w:r w:rsidRPr="0070339A" w:rsidR="00C718D1">
        <w:rPr>
          <w:rFonts w:ascii="Times New Roman" w:hAnsi="Times New Roman" w:cs="Times New Roman"/>
          <w:sz w:val="24"/>
          <w:szCs w:val="24"/>
        </w:rPr>
        <w:t>labour</w:t>
      </w:r>
      <w:r w:rsidRPr="0070339A">
        <w:rPr>
          <w:rFonts w:ascii="Times New Roman" w:hAnsi="Times New Roman" w:cs="Times New Roman"/>
          <w:sz w:val="24"/>
          <w:szCs w:val="24"/>
        </w:rPr>
        <w:t xml:space="preserve"> council </w:t>
      </w:r>
      <w:r w:rsidRPr="0070339A" w:rsidR="006246FC">
        <w:rPr>
          <w:rFonts w:ascii="Times New Roman" w:hAnsi="Times New Roman" w:cs="Times New Roman"/>
          <w:sz w:val="24"/>
          <w:szCs w:val="24"/>
        </w:rPr>
        <w:t xml:space="preserve">or the worker unions are formed in the German organisations. </w:t>
      </w:r>
      <w:r w:rsidRPr="0070339A">
        <w:rPr>
          <w:rFonts w:ascii="Times New Roman" w:hAnsi="Times New Roman" w:cs="Times New Roman"/>
          <w:sz w:val="24"/>
          <w:szCs w:val="24"/>
        </w:rPr>
        <w:t>T</w:t>
      </w:r>
      <w:r w:rsidRPr="0070339A" w:rsidR="006D6F46">
        <w:rPr>
          <w:rFonts w:ascii="Times New Roman" w:hAnsi="Times New Roman" w:cs="Times New Roman"/>
          <w:sz w:val="24"/>
          <w:szCs w:val="24"/>
        </w:rPr>
        <w:t xml:space="preserve">he workers working at the lowermost or the first levels are given the right to </w:t>
      </w:r>
      <w:r w:rsidRPr="0070339A" w:rsidR="0095764C">
        <w:rPr>
          <w:rFonts w:ascii="Times New Roman" w:hAnsi="Times New Roman" w:cs="Times New Roman"/>
          <w:sz w:val="24"/>
          <w:szCs w:val="24"/>
        </w:rPr>
        <w:t xml:space="preserve">choose their leaders. They vote </w:t>
      </w:r>
      <w:r w:rsidRPr="0070339A" w:rsidR="00C405FA">
        <w:rPr>
          <w:rFonts w:ascii="Times New Roman" w:hAnsi="Times New Roman" w:cs="Times New Roman"/>
          <w:sz w:val="24"/>
          <w:szCs w:val="24"/>
        </w:rPr>
        <w:t>to</w:t>
      </w:r>
      <w:r w:rsidRPr="0070339A" w:rsidR="0095764C">
        <w:rPr>
          <w:rFonts w:ascii="Times New Roman" w:hAnsi="Times New Roman" w:cs="Times New Roman"/>
          <w:sz w:val="24"/>
          <w:szCs w:val="24"/>
        </w:rPr>
        <w:t xml:space="preserve"> or select their </w:t>
      </w:r>
      <w:r w:rsidRPr="0070339A" w:rsidR="00C718D1">
        <w:rPr>
          <w:rFonts w:ascii="Times New Roman" w:hAnsi="Times New Roman" w:cs="Times New Roman"/>
          <w:sz w:val="24"/>
          <w:szCs w:val="24"/>
        </w:rPr>
        <w:t>favourite</w:t>
      </w:r>
      <w:r w:rsidRPr="0070339A" w:rsidR="0095764C">
        <w:rPr>
          <w:rFonts w:ascii="Times New Roman" w:hAnsi="Times New Roman" w:cs="Times New Roman"/>
          <w:sz w:val="24"/>
          <w:szCs w:val="24"/>
        </w:rPr>
        <w:t xml:space="preserve"> candidate out of them which later on </w:t>
      </w:r>
      <w:r w:rsidRPr="0070339A" w:rsidR="005035B9">
        <w:rPr>
          <w:rFonts w:ascii="Times New Roman" w:hAnsi="Times New Roman" w:cs="Times New Roman"/>
          <w:sz w:val="24"/>
          <w:szCs w:val="24"/>
        </w:rPr>
        <w:t xml:space="preserve">act as a representative to them </w:t>
      </w:r>
      <w:r w:rsidRPr="0070339A" w:rsidR="00DF35E2">
        <w:rPr>
          <w:rFonts w:ascii="Times New Roman" w:hAnsi="Times New Roman" w:cs="Times New Roman"/>
          <w:sz w:val="24"/>
          <w:szCs w:val="24"/>
        </w:rPr>
        <w:t>and presents</w:t>
      </w:r>
      <w:r w:rsidRPr="0070339A" w:rsidR="005035B9">
        <w:rPr>
          <w:rFonts w:ascii="Times New Roman" w:hAnsi="Times New Roman" w:cs="Times New Roman"/>
          <w:sz w:val="24"/>
          <w:szCs w:val="24"/>
        </w:rPr>
        <w:t xml:space="preserve"> </w:t>
      </w:r>
      <w:r w:rsidRPr="0070339A" w:rsidR="00DF35E2">
        <w:rPr>
          <w:rFonts w:ascii="Times New Roman" w:hAnsi="Times New Roman" w:cs="Times New Roman"/>
          <w:sz w:val="24"/>
          <w:szCs w:val="24"/>
        </w:rPr>
        <w:t>their</w:t>
      </w:r>
      <w:r w:rsidRPr="0070339A" w:rsidR="005035B9">
        <w:rPr>
          <w:rFonts w:ascii="Times New Roman" w:hAnsi="Times New Roman" w:cs="Times New Roman"/>
          <w:sz w:val="24"/>
          <w:szCs w:val="24"/>
        </w:rPr>
        <w:t xml:space="preserve"> demands to </w:t>
      </w:r>
      <w:r w:rsidRPr="0070339A" w:rsidR="00DF35E2">
        <w:rPr>
          <w:rFonts w:ascii="Times New Roman" w:hAnsi="Times New Roman" w:cs="Times New Roman"/>
          <w:sz w:val="24"/>
          <w:szCs w:val="24"/>
        </w:rPr>
        <w:t xml:space="preserve">the higher management. In this way, the issues and concerns of the </w:t>
      </w:r>
      <w:r w:rsidRPr="0070339A" w:rsidR="00C718D1">
        <w:rPr>
          <w:rFonts w:ascii="Times New Roman" w:hAnsi="Times New Roman" w:cs="Times New Roman"/>
          <w:sz w:val="24"/>
          <w:szCs w:val="24"/>
        </w:rPr>
        <w:t>labourers</w:t>
      </w:r>
      <w:r w:rsidRPr="0070339A" w:rsidR="00DF35E2">
        <w:rPr>
          <w:rFonts w:ascii="Times New Roman" w:hAnsi="Times New Roman" w:cs="Times New Roman"/>
          <w:sz w:val="24"/>
          <w:szCs w:val="24"/>
        </w:rPr>
        <w:t xml:space="preserve"> and workers at the lowermost level travel above the chain of command</w:t>
      </w:r>
      <w:r w:rsidR="00E9243A">
        <w:rPr>
          <w:rFonts w:ascii="Times New Roman" w:hAnsi="Times New Roman" w:cs="Times New Roman"/>
          <w:sz w:val="24"/>
          <w:szCs w:val="24"/>
        </w:rPr>
        <w:t xml:space="preserve"> (</w:t>
      </w:r>
      <w:r w:rsidRPr="0070339A" w:rsidR="00E9243A">
        <w:rPr>
          <w:rFonts w:ascii="Times New Roman" w:hAnsi="Times New Roman" w:cs="Times New Roman"/>
          <w:sz w:val="24"/>
          <w:szCs w:val="24"/>
          <w:shd w:val="clear" w:color="auto" w:fill="FFFFFF"/>
        </w:rPr>
        <w:t>Heyw</w:t>
      </w:r>
      <w:r w:rsidR="00E9243A">
        <w:rPr>
          <w:rFonts w:ascii="Times New Roman" w:hAnsi="Times New Roman" w:cs="Times New Roman"/>
          <w:sz w:val="24"/>
          <w:szCs w:val="24"/>
          <w:shd w:val="clear" w:color="auto" w:fill="FFFFFF"/>
        </w:rPr>
        <w:t>ood, and Jirjahn, 2014)</w:t>
      </w:r>
      <w:r w:rsidRPr="0070339A" w:rsidR="00DF35E2">
        <w:rPr>
          <w:rFonts w:ascii="Times New Roman" w:hAnsi="Times New Roman" w:cs="Times New Roman"/>
          <w:sz w:val="24"/>
          <w:szCs w:val="24"/>
        </w:rPr>
        <w:t xml:space="preserve">. </w:t>
      </w:r>
    </w:p>
    <w:p w:rsidR="00C718D1"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ab/>
        <w:t xml:space="preserve">The German Legislation also supports the formation and development of the </w:t>
      </w:r>
      <w:r w:rsidRPr="0070339A" w:rsidR="00BA6838">
        <w:rPr>
          <w:rFonts w:ascii="Times New Roman" w:hAnsi="Times New Roman" w:cs="Times New Roman"/>
          <w:sz w:val="24"/>
          <w:szCs w:val="24"/>
        </w:rPr>
        <w:t xml:space="preserve">workers' unions or labour unions and </w:t>
      </w:r>
      <w:r w:rsidRPr="0070339A" w:rsidR="0096192E">
        <w:rPr>
          <w:rFonts w:ascii="Times New Roman" w:hAnsi="Times New Roman" w:cs="Times New Roman"/>
          <w:sz w:val="24"/>
          <w:szCs w:val="24"/>
        </w:rPr>
        <w:t xml:space="preserve">especially the </w:t>
      </w:r>
      <w:r w:rsidRPr="0070339A" w:rsidR="0096192E">
        <w:rPr>
          <w:rFonts w:ascii="Times New Roman" w:hAnsi="Times New Roman" w:cs="Times New Roman"/>
          <w:sz w:val="24"/>
          <w:szCs w:val="24"/>
          <w:shd w:val="clear" w:color="auto" w:fill="FFFFFF"/>
        </w:rPr>
        <w:t xml:space="preserve">Works Council </w:t>
      </w:r>
      <w:r w:rsidRPr="0070339A" w:rsidR="00334594">
        <w:rPr>
          <w:rFonts w:ascii="Times New Roman" w:hAnsi="Times New Roman" w:cs="Times New Roman"/>
          <w:sz w:val="24"/>
          <w:szCs w:val="24"/>
          <w:shd w:val="clear" w:color="auto" w:fill="FFFFFF"/>
        </w:rPr>
        <w:t xml:space="preserve">Constitution Act encourages healthy relationships between the employer and the employees. As a result, </w:t>
      </w:r>
      <w:r w:rsidRPr="0070339A" w:rsidR="00E31D7C">
        <w:rPr>
          <w:rFonts w:ascii="Times New Roman" w:hAnsi="Times New Roman" w:cs="Times New Roman"/>
          <w:sz w:val="24"/>
          <w:szCs w:val="24"/>
          <w:shd w:val="clear" w:color="auto" w:fill="FFFFFF"/>
        </w:rPr>
        <w:t>26 per cent of the wor</w:t>
      </w:r>
      <w:r w:rsidRPr="0070339A" w:rsidR="00041E47">
        <w:rPr>
          <w:rFonts w:ascii="Times New Roman" w:hAnsi="Times New Roman" w:cs="Times New Roman"/>
          <w:sz w:val="24"/>
          <w:szCs w:val="24"/>
          <w:shd w:val="clear" w:color="auto" w:fill="FFFFFF"/>
        </w:rPr>
        <w:t>kforce in Germany is a part</w:t>
      </w:r>
      <w:r w:rsidRPr="0070339A" w:rsidR="00E31D7C">
        <w:rPr>
          <w:rFonts w:ascii="Times New Roman" w:hAnsi="Times New Roman" w:cs="Times New Roman"/>
          <w:sz w:val="24"/>
          <w:szCs w:val="24"/>
          <w:shd w:val="clear" w:color="auto" w:fill="FFFFFF"/>
        </w:rPr>
        <w:t xml:space="preserve"> of some trade union or </w:t>
      </w:r>
      <w:r w:rsidRPr="0070339A" w:rsidR="00041E47">
        <w:rPr>
          <w:rFonts w:ascii="Times New Roman" w:hAnsi="Times New Roman" w:cs="Times New Roman"/>
          <w:sz w:val="24"/>
          <w:szCs w:val="24"/>
          <w:shd w:val="clear" w:color="auto" w:fill="FFFFFF"/>
        </w:rPr>
        <w:t>labour</w:t>
      </w:r>
      <w:r w:rsidRPr="0070339A" w:rsidR="00E31D7C">
        <w:rPr>
          <w:rFonts w:ascii="Times New Roman" w:hAnsi="Times New Roman" w:cs="Times New Roman"/>
          <w:sz w:val="24"/>
          <w:szCs w:val="24"/>
          <w:shd w:val="clear" w:color="auto" w:fill="FFFFFF"/>
        </w:rPr>
        <w:t xml:space="preserve"> union. This </w:t>
      </w:r>
      <w:r w:rsidRPr="0070339A" w:rsidR="00041E47">
        <w:rPr>
          <w:rFonts w:ascii="Times New Roman" w:hAnsi="Times New Roman" w:cs="Times New Roman"/>
          <w:sz w:val="24"/>
          <w:szCs w:val="24"/>
          <w:shd w:val="clear" w:color="auto" w:fill="FFFFFF"/>
        </w:rPr>
        <w:t>trend</w:t>
      </w:r>
      <w:r w:rsidRPr="0070339A" w:rsidR="00E31D7C">
        <w:rPr>
          <w:rFonts w:ascii="Times New Roman" w:hAnsi="Times New Roman" w:cs="Times New Roman"/>
          <w:sz w:val="24"/>
          <w:szCs w:val="24"/>
          <w:shd w:val="clear" w:color="auto" w:fill="FFFFFF"/>
        </w:rPr>
        <w:t xml:space="preserve"> is hugely beneficial </w:t>
      </w:r>
      <w:r w:rsidRPr="0070339A" w:rsidR="00041E47">
        <w:rPr>
          <w:rFonts w:ascii="Times New Roman" w:hAnsi="Times New Roman" w:cs="Times New Roman"/>
          <w:sz w:val="24"/>
          <w:szCs w:val="24"/>
          <w:shd w:val="clear" w:color="auto" w:fill="FFFFFF"/>
        </w:rPr>
        <w:t xml:space="preserve">for the </w:t>
      </w:r>
      <w:r w:rsidRPr="0070339A" w:rsidR="00041E47">
        <w:rPr>
          <w:rFonts w:ascii="Times New Roman" w:hAnsi="Times New Roman" w:cs="Times New Roman"/>
          <w:sz w:val="24"/>
          <w:szCs w:val="24"/>
          <w:shd w:val="clear" w:color="auto" w:fill="FFFFFF"/>
        </w:rPr>
        <w:t xml:space="preserve">employees as well as the employers as it provides a platform to the employees to present their demands and concerns and </w:t>
      </w:r>
      <w:r w:rsidRPr="0070339A" w:rsidR="009B1F32">
        <w:rPr>
          <w:rFonts w:ascii="Times New Roman" w:hAnsi="Times New Roman" w:cs="Times New Roman"/>
          <w:sz w:val="24"/>
          <w:szCs w:val="24"/>
          <w:shd w:val="clear" w:color="auto" w:fill="FFFFFF"/>
        </w:rPr>
        <w:t>cause fewer chances of friction</w:t>
      </w:r>
      <w:r w:rsidR="0002478B">
        <w:rPr>
          <w:rFonts w:ascii="Times New Roman" w:hAnsi="Times New Roman" w:cs="Times New Roman"/>
          <w:sz w:val="24"/>
          <w:szCs w:val="24"/>
          <w:shd w:val="clear" w:color="auto" w:fill="FFFFFF"/>
        </w:rPr>
        <w:t xml:space="preserve"> (</w:t>
      </w:r>
      <w:r w:rsidR="001156DF">
        <w:rPr>
          <w:rFonts w:ascii="Times New Roman" w:hAnsi="Times New Roman" w:cs="Times New Roman"/>
          <w:sz w:val="24"/>
          <w:szCs w:val="24"/>
          <w:shd w:val="clear" w:color="auto" w:fill="FFFFFF"/>
        </w:rPr>
        <w:t>Milner,</w:t>
      </w:r>
      <w:r w:rsidR="0002478B">
        <w:rPr>
          <w:rFonts w:ascii="Times New Roman" w:hAnsi="Times New Roman" w:cs="Times New Roman"/>
          <w:sz w:val="24"/>
          <w:szCs w:val="24"/>
          <w:shd w:val="clear" w:color="auto" w:fill="FFFFFF"/>
        </w:rPr>
        <w:t xml:space="preserve"> 2015, p.21)</w:t>
      </w:r>
      <w:r w:rsidRPr="0070339A" w:rsidR="009B1F32">
        <w:rPr>
          <w:rFonts w:ascii="Times New Roman" w:hAnsi="Times New Roman" w:cs="Times New Roman"/>
          <w:sz w:val="24"/>
          <w:szCs w:val="24"/>
          <w:shd w:val="clear" w:color="auto" w:fill="FFFFFF"/>
        </w:rPr>
        <w:t xml:space="preserve">. In the same manner, the </w:t>
      </w:r>
      <w:r w:rsidRPr="0070339A" w:rsidR="00C405FA">
        <w:rPr>
          <w:rFonts w:ascii="Times New Roman" w:hAnsi="Times New Roman" w:cs="Times New Roman"/>
          <w:sz w:val="24"/>
          <w:szCs w:val="24"/>
          <w:shd w:val="clear" w:color="auto" w:fill="FFFFFF"/>
        </w:rPr>
        <w:t>messages</w:t>
      </w:r>
      <w:r w:rsidRPr="0070339A" w:rsidR="009B1F32">
        <w:rPr>
          <w:rFonts w:ascii="Times New Roman" w:hAnsi="Times New Roman" w:cs="Times New Roman"/>
          <w:sz w:val="24"/>
          <w:szCs w:val="24"/>
          <w:shd w:val="clear" w:color="auto" w:fill="FFFFFF"/>
        </w:rPr>
        <w:t xml:space="preserve"> and expectations of the </w:t>
      </w:r>
      <w:r w:rsidRPr="0070339A" w:rsidR="00E84773">
        <w:rPr>
          <w:rFonts w:ascii="Times New Roman" w:hAnsi="Times New Roman" w:cs="Times New Roman"/>
          <w:sz w:val="24"/>
          <w:szCs w:val="24"/>
          <w:shd w:val="clear" w:color="auto" w:fill="FFFFFF"/>
        </w:rPr>
        <w:t xml:space="preserve">employers travel down to the employees via these trade unions. </w:t>
      </w:r>
    </w:p>
    <w:p w:rsidR="009A401D" w:rsidRPr="0070339A" w:rsidP="00C405FA">
      <w:pPr>
        <w:spacing w:after="0" w:line="480" w:lineRule="auto"/>
        <w:rPr>
          <w:rFonts w:ascii="Times New Roman" w:hAnsi="Times New Roman" w:cs="Times New Roman"/>
          <w:sz w:val="24"/>
          <w:szCs w:val="24"/>
        </w:rPr>
      </w:pPr>
    </w:p>
    <w:p w:rsidR="00B51583" w:rsidRPr="00A05884" w:rsidP="00C405FA">
      <w:pPr>
        <w:spacing w:after="0" w:line="480" w:lineRule="auto"/>
        <w:rPr>
          <w:rFonts w:ascii="Times New Roman" w:hAnsi="Times New Roman" w:cs="Times New Roman"/>
          <w:b/>
          <w:i/>
          <w:sz w:val="24"/>
          <w:szCs w:val="24"/>
        </w:rPr>
      </w:pPr>
      <w:r w:rsidRPr="00A05884">
        <w:rPr>
          <w:rFonts w:ascii="Times New Roman" w:hAnsi="Times New Roman" w:cs="Times New Roman"/>
          <w:b/>
          <w:i/>
          <w:sz w:val="24"/>
          <w:szCs w:val="24"/>
        </w:rPr>
        <w:t>Conclusion</w:t>
      </w:r>
    </w:p>
    <w:p w:rsidR="00971812"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b/>
          <w:sz w:val="24"/>
          <w:szCs w:val="24"/>
        </w:rPr>
        <w:tab/>
      </w:r>
      <w:r w:rsidRPr="0070339A">
        <w:rPr>
          <w:rFonts w:ascii="Times New Roman" w:hAnsi="Times New Roman" w:cs="Times New Roman"/>
          <w:sz w:val="24"/>
          <w:szCs w:val="24"/>
        </w:rPr>
        <w:t xml:space="preserve">In short, it can be concluded that the globalisation and the increasing competition in the market industry </w:t>
      </w:r>
      <w:r w:rsidRPr="0070339A" w:rsidR="00D86150">
        <w:rPr>
          <w:rFonts w:ascii="Times New Roman" w:hAnsi="Times New Roman" w:cs="Times New Roman"/>
          <w:sz w:val="24"/>
          <w:szCs w:val="24"/>
        </w:rPr>
        <w:t xml:space="preserve">is facing </w:t>
      </w:r>
      <w:r w:rsidRPr="0070339A" w:rsidR="003931CF">
        <w:rPr>
          <w:rFonts w:ascii="Times New Roman" w:hAnsi="Times New Roman" w:cs="Times New Roman"/>
          <w:sz w:val="24"/>
          <w:szCs w:val="24"/>
        </w:rPr>
        <w:t xml:space="preserve">a great deal of tussle among the </w:t>
      </w:r>
      <w:r w:rsidRPr="0070339A" w:rsidR="009D547D">
        <w:rPr>
          <w:rFonts w:ascii="Times New Roman" w:hAnsi="Times New Roman" w:cs="Times New Roman"/>
          <w:sz w:val="24"/>
          <w:szCs w:val="24"/>
        </w:rPr>
        <w:t xml:space="preserve">stakeholders of the economy and the employees regarding relationships. The pressure on the employers to maintain good relations with the employees is ever increasing as the </w:t>
      </w:r>
      <w:r w:rsidRPr="0070339A" w:rsidR="00D86150">
        <w:rPr>
          <w:rFonts w:ascii="Times New Roman" w:hAnsi="Times New Roman" w:cs="Times New Roman"/>
          <w:sz w:val="24"/>
          <w:szCs w:val="24"/>
        </w:rPr>
        <w:t>labour</w:t>
      </w:r>
      <w:r w:rsidRPr="0070339A" w:rsidR="009D547D">
        <w:rPr>
          <w:rFonts w:ascii="Times New Roman" w:hAnsi="Times New Roman" w:cs="Times New Roman"/>
          <w:sz w:val="24"/>
          <w:szCs w:val="24"/>
        </w:rPr>
        <w:t xml:space="preserve"> and employees are becoming more and more aware of their rights. From the employee’s perspective, the perfect place to start the </w:t>
      </w:r>
      <w:r w:rsidRPr="0070339A" w:rsidR="00D86150">
        <w:rPr>
          <w:rFonts w:ascii="Times New Roman" w:hAnsi="Times New Roman" w:cs="Times New Roman"/>
          <w:sz w:val="24"/>
          <w:szCs w:val="24"/>
        </w:rPr>
        <w:t>pharmaceutical setup is Germany as the legislation regarding the relations between employees and t</w:t>
      </w:r>
      <w:r w:rsidRPr="0070339A" w:rsidR="000628F3">
        <w:rPr>
          <w:rFonts w:ascii="Times New Roman" w:hAnsi="Times New Roman" w:cs="Times New Roman"/>
          <w:sz w:val="24"/>
          <w:szCs w:val="24"/>
        </w:rPr>
        <w:t>h</w:t>
      </w:r>
      <w:r w:rsidRPr="0070339A" w:rsidR="00D86150">
        <w:rPr>
          <w:rFonts w:ascii="Times New Roman" w:hAnsi="Times New Roman" w:cs="Times New Roman"/>
          <w:sz w:val="24"/>
          <w:szCs w:val="24"/>
        </w:rPr>
        <w:t>e employers ar</w:t>
      </w:r>
      <w:r w:rsidRPr="0070339A" w:rsidR="00886F54">
        <w:rPr>
          <w:rFonts w:ascii="Times New Roman" w:hAnsi="Times New Roman" w:cs="Times New Roman"/>
          <w:sz w:val="24"/>
          <w:szCs w:val="24"/>
        </w:rPr>
        <w:t>e</w:t>
      </w:r>
      <w:r w:rsidRPr="0070339A" w:rsidR="00D86150">
        <w:rPr>
          <w:rFonts w:ascii="Times New Roman" w:hAnsi="Times New Roman" w:cs="Times New Roman"/>
          <w:sz w:val="24"/>
          <w:szCs w:val="24"/>
        </w:rPr>
        <w:t xml:space="preserve"> flexible and </w:t>
      </w:r>
      <w:r w:rsidRPr="0070339A" w:rsidR="00C405FA">
        <w:rPr>
          <w:rFonts w:ascii="Times New Roman" w:hAnsi="Times New Roman" w:cs="Times New Roman"/>
          <w:sz w:val="24"/>
          <w:szCs w:val="24"/>
        </w:rPr>
        <w:t>friendlier</w:t>
      </w:r>
      <w:r w:rsidRPr="0070339A" w:rsidR="00D86150">
        <w:rPr>
          <w:rFonts w:ascii="Times New Roman" w:hAnsi="Times New Roman" w:cs="Times New Roman"/>
          <w:sz w:val="24"/>
          <w:szCs w:val="24"/>
        </w:rPr>
        <w:t>. Employees will feel more</w:t>
      </w:r>
      <w:r w:rsidRPr="0070339A" w:rsidR="001E6F3F">
        <w:rPr>
          <w:rFonts w:ascii="Times New Roman" w:hAnsi="Times New Roman" w:cs="Times New Roman"/>
          <w:sz w:val="24"/>
          <w:szCs w:val="24"/>
        </w:rPr>
        <w:t xml:space="preserve"> empowered, as</w:t>
      </w:r>
      <w:r w:rsidRPr="0070339A" w:rsidR="00D86150">
        <w:rPr>
          <w:rFonts w:ascii="Times New Roman" w:hAnsi="Times New Roman" w:cs="Times New Roman"/>
          <w:sz w:val="24"/>
          <w:szCs w:val="24"/>
        </w:rPr>
        <w:t xml:space="preserve"> a result, will be more motivated and give out best results.
</w:t>
      </w:r>
    </w:p>
    <w:p w:rsidR="00971812"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br w:type="page"/>
      </w:r>
    </w:p>
    <w:bookmarkEnd w:id="0"/>
    <w:p w:rsidR="0018425A" w:rsidRPr="0070339A" w:rsidP="00C405FA">
      <w:pPr>
        <w:spacing w:after="0" w:line="480" w:lineRule="auto"/>
        <w:jc w:val="center"/>
        <w:rPr>
          <w:rFonts w:ascii="Times New Roman" w:hAnsi="Times New Roman" w:cs="Times New Roman"/>
          <w:b/>
          <w:sz w:val="24"/>
          <w:szCs w:val="24"/>
        </w:rPr>
      </w:pPr>
      <w:r w:rsidRPr="0070339A">
        <w:rPr>
          <w:rFonts w:ascii="Times New Roman" w:hAnsi="Times New Roman" w:cs="Times New Roman"/>
          <w:b/>
          <w:sz w:val="24"/>
          <w:szCs w:val="24"/>
        </w:rPr>
        <w:t>References</w:t>
      </w:r>
    </w:p>
    <w:p w:rsidR="0018425A" w:rsidRPr="0070339A" w:rsidP="00C405FA">
      <w:pPr>
        <w:pStyle w:val="NormalWeb"/>
        <w:spacing w:before="0" w:beforeAutospacing="0" w:after="0" w:afterAutospacing="0" w:line="480" w:lineRule="auto"/>
        <w:rPr>
          <w:shd w:val="clear" w:color="auto" w:fill="FFFFFF"/>
        </w:rPr>
      </w:pPr>
    </w:p>
    <w:p w:rsidR="0018425A" w:rsidRPr="0070339A" w:rsidP="00C405FA">
      <w:pPr>
        <w:pStyle w:val="NormalWeb"/>
        <w:spacing w:before="0" w:beforeAutospacing="0" w:after="0" w:afterAutospacing="0" w:line="480" w:lineRule="auto"/>
        <w:ind w:left="720" w:hanging="720"/>
      </w:pPr>
      <w:r w:rsidRPr="0070339A">
        <w:t>Bamber, G. J., Lansbury, Russell D., Wailes, Nick, &amp; Wright, Chris F. (2016). International and comparative employment relations: National regulation, global changes (Sixth ed.). Crows Nest, NSW: Allen &amp; Unwin.</w:t>
      </w:r>
    </w:p>
    <w:p w:rsidR="0018425A" w:rsidRPr="0070339A" w:rsidP="00C405FA">
      <w:pPr>
        <w:spacing w:after="0" w:line="480" w:lineRule="auto"/>
        <w:ind w:left="720" w:hanging="720"/>
        <w:rPr>
          <w:rFonts w:ascii="Times New Roman" w:hAnsi="Times New Roman" w:cs="Times New Roman"/>
          <w:sz w:val="24"/>
          <w:szCs w:val="24"/>
        </w:rPr>
      </w:pPr>
      <w:r w:rsidRPr="0070339A">
        <w:rPr>
          <w:rFonts w:ascii="Times New Roman" w:hAnsi="Times New Roman" w:cs="Times New Roman"/>
          <w:sz w:val="24"/>
          <w:szCs w:val="24"/>
        </w:rPr>
        <w:t xml:space="preserve">Frege, CM &amp; Kelly, JE 2013, </w:t>
      </w:r>
      <w:r w:rsidRPr="0070339A">
        <w:rPr>
          <w:rStyle w:val="Emphasis"/>
          <w:rFonts w:ascii="Times New Roman" w:hAnsi="Times New Roman" w:cs="Times New Roman"/>
          <w:sz w:val="24"/>
          <w:szCs w:val="24"/>
        </w:rPr>
        <w:t>Comparative employment relations in the global economy</w:t>
      </w:r>
      <w:r w:rsidRPr="0070339A">
        <w:rPr>
          <w:rFonts w:ascii="Times New Roman" w:hAnsi="Times New Roman" w:cs="Times New Roman"/>
          <w:sz w:val="24"/>
          <w:szCs w:val="24"/>
        </w:rPr>
        <w:t>, Routledge. ISBN: 9780415686631</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Heywood, J.S. and Jirjahn, U., 2014. Variable Pay, Industrial Relations and For</w:t>
      </w:r>
      <w:r w:rsidR="00496656">
        <w:rPr>
          <w:shd w:val="clear" w:color="auto" w:fill="FFFFFF"/>
        </w:rPr>
        <w:t>eign Ownership: Evidence from G</w:t>
      </w:r>
      <w:r w:rsidRPr="0070339A">
        <w:rPr>
          <w:shd w:val="clear" w:color="auto" w:fill="FFFFFF"/>
        </w:rPr>
        <w:t>ermany. </w:t>
      </w:r>
      <w:r w:rsidRPr="0070339A">
        <w:rPr>
          <w:i/>
          <w:iCs/>
          <w:shd w:val="clear" w:color="auto" w:fill="FFFFFF"/>
        </w:rPr>
        <w:t>British Journal of Industrial Relations</w:t>
      </w:r>
      <w:r w:rsidRPr="0070339A">
        <w:rPr>
          <w:shd w:val="clear" w:color="auto" w:fill="FFFFFF"/>
        </w:rPr>
        <w:t>, </w:t>
      </w:r>
      <w:r w:rsidRPr="0070339A">
        <w:rPr>
          <w:i/>
          <w:iCs/>
          <w:shd w:val="clear" w:color="auto" w:fill="FFFFFF"/>
        </w:rPr>
        <w:t>52</w:t>
      </w:r>
      <w:r w:rsidRPr="0070339A">
        <w:rPr>
          <w:shd w:val="clear" w:color="auto" w:fill="FFFFFF"/>
        </w:rPr>
        <w:t>(3), pp.521-552.</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Home.kpmg. (2019). [online] Available at: https://home.kpmg/content/dam/kpmg/pdf/2016/03/kpmg-code-of-conduct-latest.pdf [Accessed 6 Feb. 2019].</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https://www.bcg.com. (2019). </w:t>
      </w:r>
      <w:r w:rsidRPr="0070339A">
        <w:rPr>
          <w:i/>
          <w:iCs/>
          <w:shd w:val="clear" w:color="auto" w:fill="FFFFFF"/>
        </w:rPr>
        <w:t>Human Resources Strategy &amp; Consulting</w:t>
      </w:r>
      <w:r w:rsidRPr="0070339A">
        <w:rPr>
          <w:shd w:val="clear" w:color="auto" w:fill="FFFFFF"/>
        </w:rPr>
        <w:t>. [online] Available at: https://www.bcg.com/capabilities/people-organization/human-resources.aspx [Accessed 6 Feb. 2019].</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Jacoby, S.M., 2018. </w:t>
      </w:r>
      <w:r w:rsidRPr="0070339A">
        <w:rPr>
          <w:i/>
          <w:iCs/>
          <w:shd w:val="clear" w:color="auto" w:fill="FFFFFF"/>
        </w:rPr>
        <w:t>The embedded corporation: Corporate governance and employment relations in Japan and the United States</w:t>
      </w:r>
      <w:r w:rsidRPr="0070339A">
        <w:rPr>
          <w:shd w:val="clear" w:color="auto" w:fill="FFFFFF"/>
        </w:rPr>
        <w:t>. Princeton University Press.</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Lexology.com. (2019). </w:t>
      </w:r>
      <w:r w:rsidRPr="0070339A">
        <w:rPr>
          <w:i/>
          <w:iCs/>
          <w:shd w:val="clear" w:color="auto" w:fill="FFFFFF"/>
        </w:rPr>
        <w:t>Employment &amp; labor law in the USA | Lexology</w:t>
      </w:r>
      <w:r w:rsidRPr="0070339A">
        <w:rPr>
          <w:shd w:val="clear" w:color="auto" w:fill="FFFFFF"/>
        </w:rPr>
        <w:t>. [online] Available at: https://www.lexology.com/library/detail.aspx?g=be0919e1-8039-4d98-aa93-31769bc093dd [Accessed 6 Feb. 2019].</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Milner, S., 2015. </w:t>
      </w:r>
      <w:r w:rsidRPr="0070339A">
        <w:rPr>
          <w:i/>
          <w:iCs/>
          <w:shd w:val="clear" w:color="auto" w:fill="FFFFFF"/>
        </w:rPr>
        <w:t>Comparative Employment Relations: France, Germany and Britain</w:t>
      </w:r>
      <w:r w:rsidRPr="0070339A">
        <w:rPr>
          <w:shd w:val="clear" w:color="auto" w:fill="FFFFFF"/>
        </w:rPr>
        <w:t>. Palgrave.</w:t>
      </w:r>
    </w:p>
    <w:p w:rsidR="0018425A" w:rsidRPr="0070339A" w:rsidP="00C405FA">
      <w:pPr>
        <w:pStyle w:val="NormalWeb"/>
        <w:spacing w:before="0" w:beforeAutospacing="0" w:after="0" w:afterAutospacing="0" w:line="480" w:lineRule="auto"/>
        <w:ind w:left="720" w:hanging="720"/>
        <w:rPr>
          <w:shd w:val="clear" w:color="auto" w:fill="FFFFFF"/>
        </w:rPr>
      </w:pPr>
      <w:r w:rsidRPr="0070339A">
        <w:rPr>
          <w:shd w:val="clear" w:color="auto" w:fill="FFFFFF"/>
        </w:rPr>
        <w:t>Roberts, B.C., 2017. </w:t>
      </w:r>
      <w:r w:rsidRPr="0070339A">
        <w:rPr>
          <w:i/>
          <w:iCs/>
          <w:shd w:val="clear" w:color="auto" w:fill="FFFFFF"/>
        </w:rPr>
        <w:t>Towards Industrial Democracy: Europe, Japan and the United States</w:t>
      </w:r>
      <w:r w:rsidRPr="0070339A">
        <w:rPr>
          <w:shd w:val="clear" w:color="auto" w:fill="FFFFFF"/>
        </w:rPr>
        <w:t>. Routledge.</w:t>
      </w:r>
    </w:p>
    <w:p w:rsidR="004C0261" w:rsidRPr="0070339A" w:rsidP="00C405FA">
      <w:pPr>
        <w:pStyle w:val="NormalWeb"/>
        <w:spacing w:before="0" w:beforeAutospacing="0" w:after="0" w:afterAutospacing="0" w:line="480" w:lineRule="auto"/>
        <w:ind w:left="720" w:hanging="720"/>
        <w:rPr>
          <w:shd w:val="clear" w:color="auto" w:fill="FFFFFF"/>
        </w:rPr>
      </w:pPr>
    </w:p>
    <w:p w:rsidR="004C0261" w:rsidRPr="0070339A" w:rsidP="00C405FA">
      <w:pPr>
        <w:pStyle w:val="NormalWeb"/>
        <w:spacing w:before="0" w:beforeAutospacing="0" w:after="0" w:afterAutospacing="0" w:line="480" w:lineRule="auto"/>
      </w:pPr>
    </w:p>
    <w:p w:rsidR="00760183" w:rsidRPr="0070339A" w:rsidP="00C405FA">
      <w:pPr>
        <w:spacing w:after="0" w:line="480" w:lineRule="auto"/>
        <w:rPr>
          <w:rFonts w:ascii="Times New Roman" w:hAnsi="Times New Roman" w:cs="Times New Roman"/>
          <w:sz w:val="24"/>
          <w:szCs w:val="24"/>
        </w:rPr>
      </w:pPr>
      <w:r w:rsidRPr="0070339A">
        <w:rPr>
          <w:rFonts w:ascii="Times New Roman" w:hAnsi="Times New Roman" w:cs="Times New Roman"/>
          <w:sz w:val="24"/>
          <w:szCs w:val="24"/>
        </w:rPr>
        <w:t xml:space="preserve">  </w:t>
      </w:r>
    </w:p>
    <w:sectPr w:rsidSect="003D4182">
      <w:headerReference w:type="default" r:id="rId4"/>
      <w:headerReference w:type="first" r:id="rId5"/>
      <w:pgSz w:w="12240" w:h="15840"/>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82" w:rsidRPr="000F3F19">
    <w:pPr>
      <w:pStyle w:val="Header"/>
      <w:jc w:val="right"/>
      <w:rPr>
        <w:rFonts w:ascii="Times New Roman" w:hAnsi="Times New Roman" w:cs="Times New Roman"/>
        <w:sz w:val="24"/>
        <w:szCs w:val="24"/>
      </w:rPr>
    </w:pPr>
    <w:r w:rsidRPr="000F3F19">
      <w:rPr>
        <w:rFonts w:ascii="Times New Roman" w:hAnsi="Times New Roman" w:cs="Times New Roman"/>
        <w:sz w:val="24"/>
        <w:szCs w:val="24"/>
      </w:rPr>
      <w:t xml:space="preserve">HRM   </w:t>
    </w:r>
    <w:sdt>
      <w:sdtPr>
        <w:rPr>
          <w:rFonts w:ascii="Times New Roman" w:hAnsi="Times New Roman" w:cs="Times New Roman"/>
          <w:sz w:val="24"/>
          <w:szCs w:val="24"/>
        </w:rPr>
        <w:id w:val="594515766"/>
        <w:docPartObj>
          <w:docPartGallery w:val="Page Numbers (Top of Page)"/>
          <w:docPartUnique/>
        </w:docPartObj>
      </w:sdtPr>
      <w:sdtEndPr>
        <w:rPr>
          <w:noProof/>
        </w:rPr>
      </w:sdtEndPr>
      <w:sdtContent>
        <w:r w:rsidRPr="000F3F19">
          <w:rPr>
            <w:rFonts w:ascii="Times New Roman" w:hAnsi="Times New Roman" w:cs="Times New Roman"/>
            <w:sz w:val="24"/>
            <w:szCs w:val="24"/>
          </w:rPr>
          <w:fldChar w:fldCharType="begin"/>
        </w:r>
        <w:r w:rsidRPr="000F3F19">
          <w:rPr>
            <w:rFonts w:ascii="Times New Roman" w:hAnsi="Times New Roman" w:cs="Times New Roman"/>
            <w:sz w:val="24"/>
            <w:szCs w:val="24"/>
          </w:rPr>
          <w:instrText xml:space="preserve"> PAGE   \* MERGEFORMAT </w:instrText>
        </w:r>
        <w:r w:rsidRPr="000F3F19">
          <w:rPr>
            <w:rFonts w:ascii="Times New Roman" w:hAnsi="Times New Roman" w:cs="Times New Roman"/>
            <w:sz w:val="24"/>
            <w:szCs w:val="24"/>
          </w:rPr>
          <w:fldChar w:fldCharType="separate"/>
        </w:r>
        <w:r w:rsidR="005364F9">
          <w:rPr>
            <w:rFonts w:ascii="Times New Roman" w:hAnsi="Times New Roman" w:cs="Times New Roman"/>
            <w:noProof/>
            <w:sz w:val="24"/>
            <w:szCs w:val="24"/>
          </w:rPr>
          <w:t>6</w:t>
        </w:r>
        <w:r w:rsidRPr="000F3F19">
          <w:rPr>
            <w:rFonts w:ascii="Times New Roman" w:hAnsi="Times New Roman" w:cs="Times New Roman"/>
            <w:noProof/>
            <w:sz w:val="24"/>
            <w:szCs w:val="24"/>
          </w:rPr>
          <w:fldChar w:fldCharType="end"/>
        </w:r>
      </w:sdtContent>
    </w:sdt>
  </w:p>
  <w:p w:rsidR="003D4182" w:rsidRPr="000F3F19">
    <w:pPr>
      <w:pStyle w:val="Header"/>
      <w:rPr>
        <w:rFonts w:ascii="Times New Roman" w:hAnsi="Times New Roman" w:cs="Times New Roman"/>
        <w:sz w:val="24"/>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3D4182" w:rsidRPr="003D4182">
    <w:pPr>
      <w:pStyle w:val="Header"/>
      <w:rPr>
        <w:rFonts w:ascii="Times New Roman" w:hAnsi="Times New Roman" w:cs="Times New Roman"/>
        <w:sz w:val="24"/>
        <w:szCs w:val="24"/>
      </w:rPr>
    </w:pPr>
    <w:r w:rsidRPr="003D4182">
      <w:rPr>
        <w:rFonts w:ascii="Times New Roman" w:hAnsi="Times New Roman" w:cs="Times New Roman"/>
        <w:sz w:val="24"/>
        <w:szCs w:val="24"/>
      </w:rPr>
      <w:t>Running Head: HRM</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1D2BD3"/>
    <w:multiLevelType w:val="hybridMultilevel"/>
    <w:tmpl w:val="FF947A0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6087"/>
    <w:rsid w:val="0002478B"/>
    <w:rsid w:val="00026243"/>
    <w:rsid w:val="00040DE6"/>
    <w:rsid w:val="00041E47"/>
    <w:rsid w:val="000570B9"/>
    <w:rsid w:val="00057E22"/>
    <w:rsid w:val="000628F3"/>
    <w:rsid w:val="00077E67"/>
    <w:rsid w:val="000B655A"/>
    <w:rsid w:val="000C601D"/>
    <w:rsid w:val="000D1120"/>
    <w:rsid w:val="000F3F19"/>
    <w:rsid w:val="000F7A69"/>
    <w:rsid w:val="00107C6A"/>
    <w:rsid w:val="001156DF"/>
    <w:rsid w:val="001205A7"/>
    <w:rsid w:val="0013154C"/>
    <w:rsid w:val="00134684"/>
    <w:rsid w:val="001614D6"/>
    <w:rsid w:val="00163AA1"/>
    <w:rsid w:val="00170A93"/>
    <w:rsid w:val="0018425A"/>
    <w:rsid w:val="001B50B3"/>
    <w:rsid w:val="001E6F3F"/>
    <w:rsid w:val="00245080"/>
    <w:rsid w:val="00245FA1"/>
    <w:rsid w:val="00284A75"/>
    <w:rsid w:val="00290BCC"/>
    <w:rsid w:val="002A7CA8"/>
    <w:rsid w:val="002C006C"/>
    <w:rsid w:val="002C3F67"/>
    <w:rsid w:val="003170C1"/>
    <w:rsid w:val="00334594"/>
    <w:rsid w:val="00334DE6"/>
    <w:rsid w:val="00361583"/>
    <w:rsid w:val="003931CF"/>
    <w:rsid w:val="003B2F14"/>
    <w:rsid w:val="003B7B22"/>
    <w:rsid w:val="003D4182"/>
    <w:rsid w:val="00412864"/>
    <w:rsid w:val="0042103F"/>
    <w:rsid w:val="00440401"/>
    <w:rsid w:val="004454E8"/>
    <w:rsid w:val="00485DB7"/>
    <w:rsid w:val="00496656"/>
    <w:rsid w:val="004C0261"/>
    <w:rsid w:val="004C062F"/>
    <w:rsid w:val="004C1E81"/>
    <w:rsid w:val="004E2930"/>
    <w:rsid w:val="004E36E3"/>
    <w:rsid w:val="004F3D09"/>
    <w:rsid w:val="005035B9"/>
    <w:rsid w:val="00526DE6"/>
    <w:rsid w:val="005364F9"/>
    <w:rsid w:val="005970DE"/>
    <w:rsid w:val="005B25BE"/>
    <w:rsid w:val="005E3E5B"/>
    <w:rsid w:val="005F29E8"/>
    <w:rsid w:val="006246FC"/>
    <w:rsid w:val="006266E2"/>
    <w:rsid w:val="006702E1"/>
    <w:rsid w:val="006D6F46"/>
    <w:rsid w:val="0070339A"/>
    <w:rsid w:val="007240A3"/>
    <w:rsid w:val="00751CC2"/>
    <w:rsid w:val="00760183"/>
    <w:rsid w:val="007A70C5"/>
    <w:rsid w:val="007C2A74"/>
    <w:rsid w:val="007C31D0"/>
    <w:rsid w:val="007E206C"/>
    <w:rsid w:val="00826087"/>
    <w:rsid w:val="00826EA8"/>
    <w:rsid w:val="00842F39"/>
    <w:rsid w:val="00873C9A"/>
    <w:rsid w:val="00873EA3"/>
    <w:rsid w:val="00883909"/>
    <w:rsid w:val="00886F54"/>
    <w:rsid w:val="008A1D6D"/>
    <w:rsid w:val="00903F18"/>
    <w:rsid w:val="00924EDA"/>
    <w:rsid w:val="009360F1"/>
    <w:rsid w:val="0095764C"/>
    <w:rsid w:val="0096192E"/>
    <w:rsid w:val="00971812"/>
    <w:rsid w:val="009A401D"/>
    <w:rsid w:val="009B1F32"/>
    <w:rsid w:val="009D2ECC"/>
    <w:rsid w:val="009D48D0"/>
    <w:rsid w:val="009D547D"/>
    <w:rsid w:val="00A05884"/>
    <w:rsid w:val="00A07D1F"/>
    <w:rsid w:val="00A1336A"/>
    <w:rsid w:val="00A33A44"/>
    <w:rsid w:val="00A354C5"/>
    <w:rsid w:val="00A413EA"/>
    <w:rsid w:val="00A56564"/>
    <w:rsid w:val="00A77F56"/>
    <w:rsid w:val="00A93A77"/>
    <w:rsid w:val="00AB1F78"/>
    <w:rsid w:val="00AC54B7"/>
    <w:rsid w:val="00AC62A0"/>
    <w:rsid w:val="00AD17BF"/>
    <w:rsid w:val="00AE6883"/>
    <w:rsid w:val="00B172D3"/>
    <w:rsid w:val="00B51583"/>
    <w:rsid w:val="00B52C8E"/>
    <w:rsid w:val="00B81F18"/>
    <w:rsid w:val="00B91A73"/>
    <w:rsid w:val="00BA6838"/>
    <w:rsid w:val="00BA7839"/>
    <w:rsid w:val="00BE7DA4"/>
    <w:rsid w:val="00BF241F"/>
    <w:rsid w:val="00C12A3B"/>
    <w:rsid w:val="00C22486"/>
    <w:rsid w:val="00C2698A"/>
    <w:rsid w:val="00C405FA"/>
    <w:rsid w:val="00C67FF1"/>
    <w:rsid w:val="00C718D1"/>
    <w:rsid w:val="00C82C52"/>
    <w:rsid w:val="00CD25BB"/>
    <w:rsid w:val="00CE6121"/>
    <w:rsid w:val="00D85AC1"/>
    <w:rsid w:val="00D86150"/>
    <w:rsid w:val="00DB60DE"/>
    <w:rsid w:val="00DF35E2"/>
    <w:rsid w:val="00E0088F"/>
    <w:rsid w:val="00E31D7C"/>
    <w:rsid w:val="00E37436"/>
    <w:rsid w:val="00E47CD8"/>
    <w:rsid w:val="00E656B7"/>
    <w:rsid w:val="00E80ED3"/>
    <w:rsid w:val="00E84773"/>
    <w:rsid w:val="00E9243A"/>
    <w:rsid w:val="00EA085B"/>
    <w:rsid w:val="00EA4422"/>
    <w:rsid w:val="00EB0E2D"/>
    <w:rsid w:val="00EB7D65"/>
    <w:rsid w:val="00EC5AE6"/>
    <w:rsid w:val="00EC6E56"/>
    <w:rsid w:val="00EE1D63"/>
    <w:rsid w:val="00EE5FD7"/>
    <w:rsid w:val="00F10C92"/>
    <w:rsid w:val="00F21F0F"/>
    <w:rsid w:val="00F269F5"/>
    <w:rsid w:val="00F95884"/>
    <w:rsid w:val="00FA4B54"/>
    <w:rsid w:val="00FC6555"/>
    <w:rsid w:val="00FE0D07"/>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docId w15:val="{D5C24053-84EA-4A2A-B72E-75C756E052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Emphasis">
    <w:name w:val="Emphasis"/>
    <w:basedOn w:val="DefaultParagraphFont"/>
    <w:uiPriority w:val="20"/>
    <w:qFormat/>
    <w:rsid w:val="00971812"/>
    <w:rPr>
      <w:i/>
      <w:iCs/>
    </w:rPr>
  </w:style>
  <w:style w:type="paragraph" w:styleId="NormalWeb">
    <w:name w:val="Normal (Web)"/>
    <w:basedOn w:val="Normal"/>
    <w:uiPriority w:val="99"/>
    <w:semiHidden/>
    <w:unhideWhenUsed/>
    <w:rsid w:val="00971812"/>
    <w:pPr>
      <w:spacing w:before="100" w:beforeAutospacing="1" w:after="100" w:afterAutospacing="1" w:line="240" w:lineRule="auto"/>
    </w:pPr>
    <w:rPr>
      <w:rFonts w:ascii="Times New Roman" w:eastAsia="Times New Roman" w:hAnsi="Times New Roman" w:cs="Times New Roman"/>
      <w:sz w:val="24"/>
      <w:szCs w:val="24"/>
      <w:lang w:val="en-AU" w:eastAsia="en-AU"/>
    </w:rPr>
  </w:style>
  <w:style w:type="paragraph" w:styleId="Header">
    <w:name w:val="header"/>
    <w:basedOn w:val="Normal"/>
    <w:link w:val="HeaderChar"/>
    <w:uiPriority w:val="99"/>
    <w:unhideWhenUsed/>
    <w:rsid w:val="003D4182"/>
    <w:pPr>
      <w:tabs>
        <w:tab w:val="center" w:pos="4680"/>
        <w:tab w:val="right" w:pos="9360"/>
      </w:tabs>
      <w:spacing w:after="0" w:line="240" w:lineRule="auto"/>
    </w:pPr>
  </w:style>
  <w:style w:type="character" w:customStyle="1" w:styleId="HeaderChar">
    <w:name w:val="Header Char"/>
    <w:basedOn w:val="DefaultParagraphFont"/>
    <w:link w:val="Header"/>
    <w:uiPriority w:val="99"/>
    <w:rsid w:val="003D4182"/>
  </w:style>
  <w:style w:type="paragraph" w:styleId="Footer">
    <w:name w:val="footer"/>
    <w:basedOn w:val="Normal"/>
    <w:link w:val="FooterChar"/>
    <w:uiPriority w:val="99"/>
    <w:unhideWhenUsed/>
    <w:rsid w:val="003D4182"/>
    <w:pPr>
      <w:tabs>
        <w:tab w:val="center" w:pos="4680"/>
        <w:tab w:val="right" w:pos="9360"/>
      </w:tabs>
      <w:spacing w:after="0" w:line="240" w:lineRule="auto"/>
    </w:pPr>
  </w:style>
  <w:style w:type="character" w:customStyle="1" w:styleId="FooterChar">
    <w:name w:val="Footer Char"/>
    <w:basedOn w:val="DefaultParagraphFont"/>
    <w:link w:val="Footer"/>
    <w:uiPriority w:val="99"/>
    <w:rsid w:val="003D41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header" Target="header2.xml" /><Relationship Id="rId6" Type="http://schemas.openxmlformats.org/officeDocument/2006/relationships/theme" Target="theme/theme1.xml" /><Relationship Id="rId7" Type="http://schemas.openxmlformats.org/officeDocument/2006/relationships/numbering" Target="numbering.xml" /><Relationship Id="rId8"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1279</Words>
  <Characters>6515</Characters>
  <Application>Microsoft Office Word</Application>
  <DocSecurity>0</DocSecurity>
  <Lines>125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Fareha</dc:creator>
  <cp:lastModifiedBy>Tiya</cp:lastModifiedBy>
  <cp:revision>2</cp:revision>
  <dcterms:created xsi:type="dcterms:W3CDTF">2019-02-06T04:34:00Z</dcterms:created>
  <dcterms:modified xsi:type="dcterms:W3CDTF">2019-02-06T04:34:00Z</dcterms:modified>
</cp:coreProperties>
</file>