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4439813" w14:textId="635CA5FD" w:rsidR="00E81978" w:rsidRPr="00C13E3C" w:rsidRDefault="00FB1FA7">
      <w:pPr>
        <w:pStyle w:val="Title"/>
        <w:rPr>
          <w:rFonts w:ascii="Times New Roman" w:hAnsi="Times New Roman" w:cs="Times New Roman"/>
        </w:rPr>
      </w:pPr>
      <w:sdt>
        <w:sdtPr>
          <w:rPr>
            <w:rFonts w:ascii="Times New Roman" w:hAnsi="Times New Roman" w:cs="Times New Roman"/>
          </w:rPr>
          <w:alias w:val="Title:"/>
          <w:tag w:val="Title:"/>
          <w:id w:val="726351117"/>
          <w:placeholder>
            <w:docPart w:val="1A6AA2C563964DA0BA4EACBF39931822"/>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C13E3C" w:rsidRPr="00C13E3C">
            <w:rPr>
              <w:rFonts w:ascii="Times New Roman" w:hAnsi="Times New Roman" w:cs="Times New Roman"/>
            </w:rPr>
            <w:t>Federal and State Budget</w:t>
          </w:r>
        </w:sdtContent>
      </w:sdt>
    </w:p>
    <w:p w14:paraId="502DDA2E" w14:textId="2946300F" w:rsidR="00B823AA" w:rsidRPr="00C13E3C" w:rsidRDefault="00C13E3C" w:rsidP="00B823AA">
      <w:pPr>
        <w:pStyle w:val="Title2"/>
        <w:rPr>
          <w:rFonts w:ascii="Times New Roman" w:hAnsi="Times New Roman" w:cs="Times New Roman"/>
        </w:rPr>
      </w:pPr>
      <w:r w:rsidRPr="00C13E3C">
        <w:rPr>
          <w:rFonts w:ascii="Times New Roman" w:hAnsi="Times New Roman" w:cs="Times New Roman"/>
        </w:rPr>
        <w:t>Author</w:t>
      </w:r>
    </w:p>
    <w:p w14:paraId="0A180948" w14:textId="71637B80" w:rsidR="00E81978" w:rsidRPr="00C13E3C" w:rsidRDefault="00C13E3C" w:rsidP="00B823AA">
      <w:pPr>
        <w:pStyle w:val="Title2"/>
        <w:rPr>
          <w:rFonts w:ascii="Times New Roman" w:hAnsi="Times New Roman" w:cs="Times New Roman"/>
        </w:rPr>
      </w:pPr>
      <w:r w:rsidRPr="00C13E3C">
        <w:rPr>
          <w:rFonts w:ascii="Times New Roman" w:hAnsi="Times New Roman" w:cs="Times New Roman"/>
        </w:rPr>
        <w:t>Institution</w:t>
      </w:r>
    </w:p>
    <w:p w14:paraId="5728B837" w14:textId="42C4F1D4" w:rsidR="00E81978" w:rsidRPr="00C13E3C" w:rsidRDefault="00E81978">
      <w:pPr>
        <w:pStyle w:val="Title"/>
        <w:rPr>
          <w:rFonts w:ascii="Times New Roman" w:hAnsi="Times New Roman" w:cs="Times New Roman"/>
        </w:rPr>
      </w:pPr>
    </w:p>
    <w:p w14:paraId="50300480" w14:textId="7E5D9CAC" w:rsidR="00E81978" w:rsidRPr="00C13E3C" w:rsidRDefault="00E81978" w:rsidP="00B823AA">
      <w:pPr>
        <w:pStyle w:val="Title2"/>
        <w:rPr>
          <w:rFonts w:ascii="Times New Roman" w:hAnsi="Times New Roman" w:cs="Times New Roman"/>
        </w:rPr>
      </w:pPr>
    </w:p>
    <w:p w14:paraId="68507F33" w14:textId="732CA629" w:rsidR="00C13E3C" w:rsidRPr="00C13E3C" w:rsidRDefault="00C13E3C" w:rsidP="00B823AA">
      <w:pPr>
        <w:pStyle w:val="Title2"/>
        <w:rPr>
          <w:rFonts w:ascii="Times New Roman" w:hAnsi="Times New Roman" w:cs="Times New Roman"/>
        </w:rPr>
      </w:pPr>
    </w:p>
    <w:p w14:paraId="12EF5C8C" w14:textId="03BE1ED6" w:rsidR="00C13E3C" w:rsidRPr="00C13E3C" w:rsidRDefault="00C13E3C" w:rsidP="00B823AA">
      <w:pPr>
        <w:pStyle w:val="Title2"/>
        <w:rPr>
          <w:rFonts w:ascii="Times New Roman" w:hAnsi="Times New Roman" w:cs="Times New Roman"/>
        </w:rPr>
      </w:pPr>
    </w:p>
    <w:p w14:paraId="2FB19F28" w14:textId="4C3389D6" w:rsidR="00C13E3C" w:rsidRPr="00C13E3C" w:rsidRDefault="00C13E3C" w:rsidP="00B823AA">
      <w:pPr>
        <w:pStyle w:val="Title2"/>
        <w:rPr>
          <w:rFonts w:ascii="Times New Roman" w:hAnsi="Times New Roman" w:cs="Times New Roman"/>
        </w:rPr>
      </w:pPr>
    </w:p>
    <w:p w14:paraId="703BBB71" w14:textId="3E92E30D" w:rsidR="00C13E3C" w:rsidRPr="00C13E3C" w:rsidRDefault="00C13E3C" w:rsidP="00B823AA">
      <w:pPr>
        <w:pStyle w:val="Title2"/>
        <w:rPr>
          <w:rFonts w:ascii="Times New Roman" w:hAnsi="Times New Roman" w:cs="Times New Roman"/>
        </w:rPr>
      </w:pPr>
    </w:p>
    <w:p w14:paraId="241D2D16" w14:textId="0E5763C9" w:rsidR="00C13E3C" w:rsidRPr="00C13E3C" w:rsidRDefault="00C13E3C" w:rsidP="00B823AA">
      <w:pPr>
        <w:pStyle w:val="Title2"/>
        <w:rPr>
          <w:rFonts w:ascii="Times New Roman" w:hAnsi="Times New Roman" w:cs="Times New Roman"/>
        </w:rPr>
      </w:pPr>
    </w:p>
    <w:p w14:paraId="499BD1BD" w14:textId="79CA1094" w:rsidR="00C13E3C" w:rsidRPr="00C13E3C" w:rsidRDefault="00C13E3C" w:rsidP="00B823AA">
      <w:pPr>
        <w:pStyle w:val="Title2"/>
        <w:rPr>
          <w:rFonts w:ascii="Times New Roman" w:hAnsi="Times New Roman" w:cs="Times New Roman"/>
        </w:rPr>
      </w:pPr>
    </w:p>
    <w:p w14:paraId="57EB048F" w14:textId="6E1AD975" w:rsidR="00C13E3C" w:rsidRPr="00C13E3C" w:rsidRDefault="00C13E3C" w:rsidP="00B823AA">
      <w:pPr>
        <w:pStyle w:val="Title2"/>
        <w:rPr>
          <w:rFonts w:ascii="Times New Roman" w:hAnsi="Times New Roman" w:cs="Times New Roman"/>
        </w:rPr>
      </w:pPr>
    </w:p>
    <w:p w14:paraId="171552D8" w14:textId="2817ED54" w:rsidR="00C13E3C" w:rsidRPr="00C13E3C" w:rsidRDefault="00C13E3C" w:rsidP="00B823AA">
      <w:pPr>
        <w:pStyle w:val="Title2"/>
        <w:rPr>
          <w:rFonts w:ascii="Times New Roman" w:hAnsi="Times New Roman" w:cs="Times New Roman"/>
        </w:rPr>
      </w:pPr>
    </w:p>
    <w:p w14:paraId="38F88695" w14:textId="314FDE84" w:rsidR="00C13E3C" w:rsidRPr="00C13E3C" w:rsidRDefault="00C13E3C" w:rsidP="00B823AA">
      <w:pPr>
        <w:pStyle w:val="Title2"/>
        <w:rPr>
          <w:rFonts w:ascii="Times New Roman" w:hAnsi="Times New Roman" w:cs="Times New Roman"/>
        </w:rPr>
      </w:pPr>
    </w:p>
    <w:p w14:paraId="6018465E" w14:textId="1E506AE1" w:rsidR="00C13E3C" w:rsidRPr="00C13E3C" w:rsidRDefault="00C13E3C" w:rsidP="00B823AA">
      <w:pPr>
        <w:pStyle w:val="Title2"/>
        <w:rPr>
          <w:rFonts w:ascii="Times New Roman" w:hAnsi="Times New Roman" w:cs="Times New Roman"/>
        </w:rPr>
      </w:pPr>
    </w:p>
    <w:p w14:paraId="41F99C6B" w14:textId="527E8C90" w:rsidR="00C13E3C" w:rsidRPr="00C13E3C" w:rsidRDefault="00C13E3C" w:rsidP="00B823AA">
      <w:pPr>
        <w:pStyle w:val="Title2"/>
        <w:rPr>
          <w:rFonts w:ascii="Times New Roman" w:hAnsi="Times New Roman" w:cs="Times New Roman"/>
        </w:rPr>
      </w:pPr>
      <w:r w:rsidRPr="00C13E3C">
        <w:rPr>
          <w:rFonts w:ascii="Times New Roman" w:hAnsi="Times New Roman" w:cs="Times New Roman"/>
        </w:rPr>
        <w:lastRenderedPageBreak/>
        <w:t>Federal and State Budget</w:t>
      </w:r>
    </w:p>
    <w:p w14:paraId="5BE3649A" w14:textId="15B1C6B4" w:rsidR="00C13E3C" w:rsidRPr="00C13E3C" w:rsidRDefault="00C13E3C" w:rsidP="00C13E3C">
      <w:pPr>
        <w:pStyle w:val="Heading1"/>
        <w:rPr>
          <w:rFonts w:ascii="Times New Roman" w:hAnsi="Times New Roman" w:cs="Times New Roman"/>
        </w:rPr>
      </w:pPr>
      <w:r w:rsidRPr="00C13E3C">
        <w:rPr>
          <w:rFonts w:ascii="Times New Roman" w:hAnsi="Times New Roman" w:cs="Times New Roman"/>
        </w:rPr>
        <w:t>Budgeting Tools</w:t>
      </w:r>
    </w:p>
    <w:p w14:paraId="602093BF" w14:textId="22968C78" w:rsidR="00C13E3C" w:rsidRPr="00C13E3C" w:rsidRDefault="00C13E3C" w:rsidP="00C13E3C">
      <w:pPr>
        <w:pStyle w:val="Heading2"/>
        <w:rPr>
          <w:rFonts w:ascii="Times New Roman" w:hAnsi="Times New Roman" w:cs="Times New Roman"/>
        </w:rPr>
      </w:pPr>
      <w:r w:rsidRPr="00C13E3C">
        <w:rPr>
          <w:rFonts w:ascii="Times New Roman" w:hAnsi="Times New Roman" w:cs="Times New Roman"/>
        </w:rPr>
        <w:t>Federal Government</w:t>
      </w:r>
    </w:p>
    <w:p w14:paraId="04978F1F" w14:textId="47C07445" w:rsidR="00C13E3C" w:rsidRPr="00C13E3C" w:rsidRDefault="00C13E3C" w:rsidP="00C13E3C">
      <w:pPr>
        <w:rPr>
          <w:rFonts w:ascii="Times New Roman" w:hAnsi="Times New Roman" w:cs="Times New Roman"/>
        </w:rPr>
      </w:pPr>
      <w:r w:rsidRPr="00C13E3C">
        <w:rPr>
          <w:rFonts w:ascii="Times New Roman" w:hAnsi="Times New Roman" w:cs="Times New Roman"/>
        </w:rPr>
        <w:t>The constitution assigns budget responsibility to the legislative branch (Congress). Congress had trouble over the years managing this job. The 1974 Budget act established the budget process that we currently use. This process includes four primary parts that are as follows</w:t>
      </w:r>
      <w:r w:rsidR="002E1DF0">
        <w:rPr>
          <w:rFonts w:ascii="Times New Roman" w:hAnsi="Times New Roman" w:cs="Times New Roman"/>
        </w:rPr>
        <w:t>:</w:t>
      </w:r>
    </w:p>
    <w:p w14:paraId="3ED871C3" w14:textId="73BC37E8" w:rsidR="00C13E3C" w:rsidRPr="00C13E3C" w:rsidRDefault="00C13E3C" w:rsidP="002E1DF0">
      <w:pPr>
        <w:pStyle w:val="Heading3"/>
        <w:rPr>
          <w:rFonts w:ascii="Times New Roman" w:hAnsi="Times New Roman" w:cs="Times New Roman"/>
        </w:rPr>
      </w:pPr>
      <w:r w:rsidRPr="00C13E3C">
        <w:rPr>
          <w:rFonts w:ascii="Times New Roman" w:hAnsi="Times New Roman" w:cs="Times New Roman"/>
        </w:rPr>
        <w:t>Part 1</w:t>
      </w:r>
    </w:p>
    <w:p w14:paraId="16B9BB11" w14:textId="3F2FF3BC" w:rsidR="00C13E3C" w:rsidRPr="00C13E3C" w:rsidRDefault="00C13E3C" w:rsidP="002E1DF0">
      <w:pPr>
        <w:rPr>
          <w:rFonts w:ascii="Times New Roman" w:hAnsi="Times New Roman" w:cs="Times New Roman"/>
        </w:rPr>
      </w:pPr>
      <w:r w:rsidRPr="00C13E3C">
        <w:rPr>
          <w:rFonts w:ascii="Times New Roman" w:hAnsi="Times New Roman" w:cs="Times New Roman"/>
        </w:rPr>
        <w:t>The president's budget request which usually comes out in February.</w:t>
      </w:r>
    </w:p>
    <w:p w14:paraId="7E0BC85A" w14:textId="7A0CEA8C" w:rsidR="00C13E3C" w:rsidRPr="00C13E3C" w:rsidRDefault="00C13E3C" w:rsidP="002E1DF0">
      <w:pPr>
        <w:pStyle w:val="Heading3"/>
        <w:rPr>
          <w:rFonts w:ascii="Times New Roman" w:hAnsi="Times New Roman" w:cs="Times New Roman"/>
        </w:rPr>
      </w:pPr>
      <w:r w:rsidRPr="00C13E3C">
        <w:rPr>
          <w:rFonts w:ascii="Times New Roman" w:hAnsi="Times New Roman" w:cs="Times New Roman"/>
        </w:rPr>
        <w:t>Part 2</w:t>
      </w:r>
    </w:p>
    <w:p w14:paraId="5C8EEA07" w14:textId="1A22B88B" w:rsidR="00C13E3C" w:rsidRPr="00C13E3C" w:rsidRDefault="00C13E3C" w:rsidP="002E1DF0">
      <w:pPr>
        <w:rPr>
          <w:rFonts w:ascii="Times New Roman" w:hAnsi="Times New Roman" w:cs="Times New Roman"/>
        </w:rPr>
      </w:pPr>
      <w:r w:rsidRPr="00C13E3C">
        <w:rPr>
          <w:rFonts w:ascii="Times New Roman" w:hAnsi="Times New Roman" w:cs="Times New Roman"/>
        </w:rPr>
        <w:t>The budget resolution</w:t>
      </w:r>
      <w:r w:rsidR="00691AAE">
        <w:rPr>
          <w:rFonts w:ascii="Times New Roman" w:hAnsi="Times New Roman" w:cs="Times New Roman"/>
        </w:rPr>
        <w:t>; t</w:t>
      </w:r>
      <w:r w:rsidRPr="00C13E3C">
        <w:rPr>
          <w:rFonts w:ascii="Times New Roman" w:hAnsi="Times New Roman" w:cs="Times New Roman"/>
        </w:rPr>
        <w:t>his is important because it is required in orde</w:t>
      </w:r>
      <w:r w:rsidR="002E1DF0">
        <w:rPr>
          <w:rFonts w:ascii="Times New Roman" w:hAnsi="Times New Roman" w:cs="Times New Roman"/>
        </w:rPr>
        <w:t xml:space="preserve">r to pass a reconciliation bill. </w:t>
      </w:r>
      <w:r w:rsidRPr="00C13E3C">
        <w:rPr>
          <w:rFonts w:ascii="Times New Roman" w:hAnsi="Times New Roman" w:cs="Times New Roman"/>
        </w:rPr>
        <w:t xml:space="preserve">The budget resolution is passed by the house and </w:t>
      </w:r>
      <w:r w:rsidR="00C03882">
        <w:rPr>
          <w:rFonts w:ascii="Times New Roman" w:hAnsi="Times New Roman" w:cs="Times New Roman"/>
        </w:rPr>
        <w:t xml:space="preserve">the </w:t>
      </w:r>
      <w:r w:rsidRPr="00C13E3C">
        <w:rPr>
          <w:rFonts w:ascii="Times New Roman" w:hAnsi="Times New Roman" w:cs="Times New Roman"/>
        </w:rPr>
        <w:t>senate. The president is not involved directly. This bill lays out changes to programs n</w:t>
      </w:r>
      <w:r w:rsidR="002E1DF0">
        <w:rPr>
          <w:rFonts w:ascii="Times New Roman" w:hAnsi="Times New Roman" w:cs="Times New Roman"/>
        </w:rPr>
        <w:t>ot covered in the appropriation</w:t>
      </w:r>
      <w:r w:rsidRPr="00C13E3C">
        <w:rPr>
          <w:rFonts w:ascii="Times New Roman" w:hAnsi="Times New Roman" w:cs="Times New Roman"/>
        </w:rPr>
        <w:t xml:space="preserve"> bills</w:t>
      </w:r>
      <w:r w:rsidR="00E06113">
        <w:rPr>
          <w:rFonts w:ascii="Times New Roman" w:hAnsi="Times New Roman" w:cs="Times New Roman"/>
        </w:rPr>
        <w:t xml:space="preserve"> </w:t>
      </w:r>
      <w:r w:rsidR="00E06113">
        <w:rPr>
          <w:rFonts w:ascii="Times New Roman" w:hAnsi="Times New Roman" w:cs="Times New Roman"/>
        </w:rPr>
        <w:fldChar w:fldCharType="begin"/>
      </w:r>
      <w:r w:rsidR="00E06113">
        <w:rPr>
          <w:rFonts w:ascii="Times New Roman" w:hAnsi="Times New Roman" w:cs="Times New Roman"/>
        </w:rPr>
        <w:instrText xml:space="preserve"> ADDIN ZOTERO_ITEM CSL_CITATION {"citationID":"BojRMrvv","properties":{"formattedCitation":"(Hedge, 1983)","plainCitation":"(Hedge, 1983)","noteIndex":0},"citationItems":[{"id":1449,"uris":["http://zotero.org/users/local/jsvqEXt1/items/8TQQL7TX"],"uri":["http://zotero.org/users/local/jsvqEXt1/items/8TQQL7TX"],"itemData":{"id":1449,"type":"article-journal","title":"Fiscal dependency and the state budget process","container-title":"The Journal of Politics","page":"198–208","volume":"45","issue":"1","source":"Google Scholar","author":[{"family":"Hedge","given":"David M."}],"issued":{"date-parts":[["1983"]]}}}],"schema":"https://github.com/citation-style-language/schema/raw/master/csl-citation.json"} </w:instrText>
      </w:r>
      <w:r w:rsidR="00E06113">
        <w:rPr>
          <w:rFonts w:ascii="Times New Roman" w:hAnsi="Times New Roman" w:cs="Times New Roman"/>
        </w:rPr>
        <w:fldChar w:fldCharType="separate"/>
      </w:r>
      <w:r w:rsidR="00E06113" w:rsidRPr="00E06113">
        <w:rPr>
          <w:rFonts w:ascii="Times New Roman" w:hAnsi="Times New Roman" w:cs="Times New Roman"/>
        </w:rPr>
        <w:t>(Hedge, 1983)</w:t>
      </w:r>
      <w:r w:rsidR="00E06113">
        <w:rPr>
          <w:rFonts w:ascii="Times New Roman" w:hAnsi="Times New Roman" w:cs="Times New Roman"/>
        </w:rPr>
        <w:fldChar w:fldCharType="end"/>
      </w:r>
      <w:r w:rsidRPr="00C13E3C">
        <w:rPr>
          <w:rFonts w:ascii="Times New Roman" w:hAnsi="Times New Roman" w:cs="Times New Roman"/>
        </w:rPr>
        <w:t>.</w:t>
      </w:r>
    </w:p>
    <w:p w14:paraId="19A76621" w14:textId="1B3EE52A" w:rsidR="00C13E3C" w:rsidRPr="00C13E3C" w:rsidRDefault="00C13E3C" w:rsidP="00C13E3C">
      <w:pPr>
        <w:pStyle w:val="Heading3"/>
        <w:rPr>
          <w:rFonts w:ascii="Times New Roman" w:hAnsi="Times New Roman" w:cs="Times New Roman"/>
        </w:rPr>
      </w:pPr>
      <w:r w:rsidRPr="00C13E3C">
        <w:rPr>
          <w:rFonts w:ascii="Times New Roman" w:hAnsi="Times New Roman" w:cs="Times New Roman"/>
        </w:rPr>
        <w:t>Part 3</w:t>
      </w:r>
    </w:p>
    <w:p w14:paraId="56EA3594" w14:textId="60565694" w:rsidR="00C13E3C" w:rsidRPr="00C13E3C" w:rsidRDefault="00C13E3C" w:rsidP="00C13E3C">
      <w:pPr>
        <w:rPr>
          <w:rFonts w:ascii="Times New Roman" w:hAnsi="Times New Roman" w:cs="Times New Roman"/>
        </w:rPr>
      </w:pPr>
      <w:r w:rsidRPr="00C13E3C">
        <w:rPr>
          <w:rFonts w:ascii="Times New Roman" w:hAnsi="Times New Roman" w:cs="Times New Roman"/>
        </w:rPr>
        <w:t>The appropriation bills</w:t>
      </w:r>
      <w:r w:rsidR="00691AAE">
        <w:rPr>
          <w:rFonts w:ascii="Times New Roman" w:hAnsi="Times New Roman" w:cs="Times New Roman"/>
        </w:rPr>
        <w:t>.</w:t>
      </w:r>
    </w:p>
    <w:p w14:paraId="6117DBCE" w14:textId="23AE99DC" w:rsidR="00C13E3C" w:rsidRPr="00C13E3C" w:rsidRDefault="00C13E3C" w:rsidP="00C13E3C">
      <w:pPr>
        <w:pStyle w:val="Heading3"/>
        <w:rPr>
          <w:rFonts w:ascii="Times New Roman" w:hAnsi="Times New Roman" w:cs="Times New Roman"/>
        </w:rPr>
      </w:pPr>
      <w:r w:rsidRPr="00C13E3C">
        <w:rPr>
          <w:rFonts w:ascii="Times New Roman" w:hAnsi="Times New Roman" w:cs="Times New Roman"/>
        </w:rPr>
        <w:t>Part 4</w:t>
      </w:r>
    </w:p>
    <w:p w14:paraId="7C5159DF" w14:textId="265C31CF" w:rsidR="00C13E3C" w:rsidRPr="00C13E3C" w:rsidRDefault="002E1DF0" w:rsidP="00C13E3C">
      <w:pPr>
        <w:rPr>
          <w:rFonts w:ascii="Times New Roman" w:hAnsi="Times New Roman" w:cs="Times New Roman"/>
        </w:rPr>
      </w:pPr>
      <w:r>
        <w:rPr>
          <w:rFonts w:ascii="Times New Roman" w:hAnsi="Times New Roman" w:cs="Times New Roman"/>
        </w:rPr>
        <w:t>R</w:t>
      </w:r>
      <w:r w:rsidR="00C13E3C" w:rsidRPr="00C13E3C">
        <w:rPr>
          <w:rFonts w:ascii="Times New Roman" w:hAnsi="Times New Roman" w:cs="Times New Roman"/>
        </w:rPr>
        <w:t>econciliations- this is where changes are made in the programs not covered in appropriations and on revenue matters such as taxes. The reconciliati</w:t>
      </w:r>
      <w:r>
        <w:rPr>
          <w:rFonts w:ascii="Times New Roman" w:hAnsi="Times New Roman" w:cs="Times New Roman"/>
        </w:rPr>
        <w:t xml:space="preserve">on bill has special protection </w:t>
      </w:r>
      <w:r w:rsidR="00C13E3C" w:rsidRPr="00C13E3C">
        <w:rPr>
          <w:rFonts w:ascii="Times New Roman" w:hAnsi="Times New Roman" w:cs="Times New Roman"/>
        </w:rPr>
        <w:t>in the senate so it cannot be filibustered.</w:t>
      </w:r>
    </w:p>
    <w:p w14:paraId="15A505DC" w14:textId="7D549D1C" w:rsidR="00C13E3C" w:rsidRPr="00C13E3C" w:rsidRDefault="00C13E3C" w:rsidP="00C13E3C">
      <w:pPr>
        <w:pStyle w:val="Heading2"/>
        <w:rPr>
          <w:rFonts w:ascii="Times New Roman" w:hAnsi="Times New Roman" w:cs="Times New Roman"/>
        </w:rPr>
      </w:pPr>
      <w:r w:rsidRPr="00C13E3C">
        <w:rPr>
          <w:rFonts w:ascii="Times New Roman" w:hAnsi="Times New Roman" w:cs="Times New Roman"/>
        </w:rPr>
        <w:t>State Government</w:t>
      </w:r>
    </w:p>
    <w:p w14:paraId="321C3AB3" w14:textId="4731D6BE" w:rsidR="00C13E3C" w:rsidRPr="00C13E3C" w:rsidRDefault="00C13E3C" w:rsidP="00C13E3C">
      <w:pPr>
        <w:rPr>
          <w:rFonts w:ascii="Times New Roman" w:hAnsi="Times New Roman" w:cs="Times New Roman"/>
        </w:rPr>
      </w:pPr>
      <w:r w:rsidRPr="00C13E3C">
        <w:rPr>
          <w:rFonts w:ascii="Times New Roman" w:hAnsi="Times New Roman" w:cs="Times New Roman"/>
        </w:rPr>
        <w:t xml:space="preserve">The tools used by </w:t>
      </w:r>
      <w:r w:rsidR="00C03882">
        <w:rPr>
          <w:rFonts w:ascii="Times New Roman" w:hAnsi="Times New Roman" w:cs="Times New Roman"/>
        </w:rPr>
        <w:t xml:space="preserve">the </w:t>
      </w:r>
      <w:r w:rsidRPr="00C13E3C">
        <w:rPr>
          <w:rFonts w:ascii="Times New Roman" w:hAnsi="Times New Roman" w:cs="Times New Roman"/>
        </w:rPr>
        <w:t>state government to design its budget are as follows:</w:t>
      </w:r>
    </w:p>
    <w:p w14:paraId="6F7FDA21" w14:textId="0DC665B0" w:rsidR="00C13E3C" w:rsidRPr="00C13E3C" w:rsidRDefault="00C13E3C" w:rsidP="00C13E3C">
      <w:pPr>
        <w:pStyle w:val="ListParagraph"/>
        <w:numPr>
          <w:ilvl w:val="0"/>
          <w:numId w:val="16"/>
        </w:numPr>
        <w:rPr>
          <w:rFonts w:ascii="Times New Roman" w:hAnsi="Times New Roman" w:cs="Times New Roman"/>
        </w:rPr>
      </w:pPr>
      <w:r w:rsidRPr="00C13E3C">
        <w:rPr>
          <w:rFonts w:ascii="Times New Roman" w:hAnsi="Times New Roman" w:cs="Times New Roman"/>
        </w:rPr>
        <w:t>Governor’s Budget</w:t>
      </w:r>
    </w:p>
    <w:p w14:paraId="0745A5EF" w14:textId="7EBF875C" w:rsidR="00C13E3C" w:rsidRPr="00C13E3C" w:rsidRDefault="00C13E3C" w:rsidP="00C13E3C">
      <w:pPr>
        <w:pStyle w:val="ListParagraph"/>
        <w:numPr>
          <w:ilvl w:val="0"/>
          <w:numId w:val="16"/>
        </w:numPr>
        <w:rPr>
          <w:rFonts w:ascii="Times New Roman" w:hAnsi="Times New Roman" w:cs="Times New Roman"/>
        </w:rPr>
      </w:pPr>
      <w:r w:rsidRPr="00C13E3C">
        <w:rPr>
          <w:rFonts w:ascii="Times New Roman" w:hAnsi="Times New Roman" w:cs="Times New Roman"/>
        </w:rPr>
        <w:lastRenderedPageBreak/>
        <w:t>House Ways and Means Budget</w:t>
      </w:r>
    </w:p>
    <w:p w14:paraId="14B8D6F3" w14:textId="5AF9F7B9" w:rsidR="00C13E3C" w:rsidRPr="00C13E3C" w:rsidRDefault="00C13E3C" w:rsidP="00C13E3C">
      <w:pPr>
        <w:pStyle w:val="ListParagraph"/>
        <w:numPr>
          <w:ilvl w:val="0"/>
          <w:numId w:val="16"/>
        </w:numPr>
        <w:rPr>
          <w:rFonts w:ascii="Times New Roman" w:hAnsi="Times New Roman" w:cs="Times New Roman"/>
        </w:rPr>
      </w:pPr>
      <w:r w:rsidRPr="00C13E3C">
        <w:rPr>
          <w:rFonts w:ascii="Times New Roman" w:hAnsi="Times New Roman" w:cs="Times New Roman"/>
        </w:rPr>
        <w:t>House Budget</w:t>
      </w:r>
    </w:p>
    <w:p w14:paraId="42A151A5" w14:textId="24E1AC2F" w:rsidR="00C13E3C" w:rsidRPr="00C13E3C" w:rsidRDefault="00C13E3C" w:rsidP="00C13E3C">
      <w:pPr>
        <w:pStyle w:val="ListParagraph"/>
        <w:numPr>
          <w:ilvl w:val="0"/>
          <w:numId w:val="16"/>
        </w:numPr>
        <w:rPr>
          <w:rFonts w:ascii="Times New Roman" w:hAnsi="Times New Roman" w:cs="Times New Roman"/>
        </w:rPr>
      </w:pPr>
      <w:r w:rsidRPr="00C13E3C">
        <w:rPr>
          <w:rFonts w:ascii="Times New Roman" w:hAnsi="Times New Roman" w:cs="Times New Roman"/>
        </w:rPr>
        <w:t>Senate Ways and Means Budget</w:t>
      </w:r>
    </w:p>
    <w:p w14:paraId="00975587" w14:textId="1CAE6E6C" w:rsidR="00C13E3C" w:rsidRPr="00C13E3C" w:rsidRDefault="00C13E3C" w:rsidP="00C13E3C">
      <w:pPr>
        <w:pStyle w:val="ListParagraph"/>
        <w:numPr>
          <w:ilvl w:val="0"/>
          <w:numId w:val="16"/>
        </w:numPr>
        <w:rPr>
          <w:rFonts w:ascii="Times New Roman" w:hAnsi="Times New Roman" w:cs="Times New Roman"/>
        </w:rPr>
      </w:pPr>
      <w:r w:rsidRPr="00C13E3C">
        <w:rPr>
          <w:rFonts w:ascii="Times New Roman" w:hAnsi="Times New Roman" w:cs="Times New Roman"/>
        </w:rPr>
        <w:t>Senate Budget</w:t>
      </w:r>
    </w:p>
    <w:p w14:paraId="6ACEF09C" w14:textId="754620BE" w:rsidR="00C13E3C" w:rsidRPr="00C13E3C" w:rsidRDefault="00C13E3C" w:rsidP="00C13E3C">
      <w:pPr>
        <w:pStyle w:val="ListParagraph"/>
        <w:numPr>
          <w:ilvl w:val="0"/>
          <w:numId w:val="16"/>
        </w:numPr>
        <w:rPr>
          <w:rFonts w:ascii="Times New Roman" w:hAnsi="Times New Roman" w:cs="Times New Roman"/>
        </w:rPr>
      </w:pPr>
      <w:r w:rsidRPr="00C13E3C">
        <w:rPr>
          <w:rFonts w:ascii="Times New Roman" w:hAnsi="Times New Roman" w:cs="Times New Roman"/>
        </w:rPr>
        <w:t>Conference Committee</w:t>
      </w:r>
    </w:p>
    <w:p w14:paraId="6DDB6158" w14:textId="134E2761" w:rsidR="00C13E3C" w:rsidRPr="00C13E3C" w:rsidRDefault="00C13E3C" w:rsidP="00C13E3C">
      <w:pPr>
        <w:pStyle w:val="ListParagraph"/>
        <w:numPr>
          <w:ilvl w:val="0"/>
          <w:numId w:val="16"/>
        </w:numPr>
        <w:rPr>
          <w:rFonts w:ascii="Times New Roman" w:hAnsi="Times New Roman" w:cs="Times New Roman"/>
        </w:rPr>
      </w:pPr>
      <w:r w:rsidRPr="00C13E3C">
        <w:rPr>
          <w:rFonts w:ascii="Times New Roman" w:hAnsi="Times New Roman" w:cs="Times New Roman"/>
        </w:rPr>
        <w:t>Governor’s Actions</w:t>
      </w:r>
    </w:p>
    <w:p w14:paraId="38496491" w14:textId="0008859E" w:rsidR="00C13E3C" w:rsidRPr="00C13E3C" w:rsidRDefault="00C13E3C" w:rsidP="00C13E3C">
      <w:pPr>
        <w:pStyle w:val="ListParagraph"/>
        <w:numPr>
          <w:ilvl w:val="0"/>
          <w:numId w:val="16"/>
        </w:numPr>
        <w:rPr>
          <w:rFonts w:ascii="Times New Roman" w:hAnsi="Times New Roman" w:cs="Times New Roman"/>
        </w:rPr>
      </w:pPr>
      <w:r w:rsidRPr="00C13E3C">
        <w:rPr>
          <w:rFonts w:ascii="Times New Roman" w:hAnsi="Times New Roman" w:cs="Times New Roman"/>
        </w:rPr>
        <w:t>Legislative Overrides</w:t>
      </w:r>
    </w:p>
    <w:p w14:paraId="61FABDB6" w14:textId="6A57866B" w:rsidR="00C13E3C" w:rsidRDefault="00C13E3C" w:rsidP="00C13E3C">
      <w:pPr>
        <w:pStyle w:val="ListParagraph"/>
        <w:numPr>
          <w:ilvl w:val="0"/>
          <w:numId w:val="16"/>
        </w:numPr>
        <w:rPr>
          <w:rFonts w:ascii="Times New Roman" w:hAnsi="Times New Roman" w:cs="Times New Roman"/>
        </w:rPr>
      </w:pPr>
      <w:r w:rsidRPr="00C13E3C">
        <w:rPr>
          <w:rFonts w:ascii="Times New Roman" w:hAnsi="Times New Roman" w:cs="Times New Roman"/>
        </w:rPr>
        <w:t>Final Budget</w:t>
      </w:r>
    </w:p>
    <w:p w14:paraId="3ACC962E" w14:textId="71E17B7A" w:rsidR="00BB0358" w:rsidRDefault="00BB0358" w:rsidP="00BB0358">
      <w:pPr>
        <w:rPr>
          <w:rFonts w:ascii="Times New Roman" w:hAnsi="Times New Roman" w:cs="Times New Roman"/>
        </w:rPr>
      </w:pPr>
      <w:r>
        <w:rPr>
          <w:rFonts w:ascii="Times New Roman" w:hAnsi="Times New Roman" w:cs="Times New Roman"/>
        </w:rPr>
        <w:t>One thing is worth mentioning here; every state has its own tools and ways to design the state bud</w:t>
      </w:r>
      <w:r w:rsidR="002E1DF0">
        <w:rPr>
          <w:rFonts w:ascii="Times New Roman" w:hAnsi="Times New Roman" w:cs="Times New Roman"/>
        </w:rPr>
        <w:t>get. However, the above mentioned</w:t>
      </w:r>
      <w:r>
        <w:rPr>
          <w:rFonts w:ascii="Times New Roman" w:hAnsi="Times New Roman" w:cs="Times New Roman"/>
        </w:rPr>
        <w:t xml:space="preserve"> ways are more general </w:t>
      </w:r>
      <w:r w:rsidR="002E1DF0">
        <w:rPr>
          <w:rFonts w:ascii="Times New Roman" w:hAnsi="Times New Roman" w:cs="Times New Roman"/>
        </w:rPr>
        <w:t>and are</w:t>
      </w:r>
      <w:r>
        <w:rPr>
          <w:rFonts w:ascii="Times New Roman" w:hAnsi="Times New Roman" w:cs="Times New Roman"/>
        </w:rPr>
        <w:t xml:space="preserve"> used by almost all the states.</w:t>
      </w:r>
    </w:p>
    <w:p w14:paraId="0DC7412B" w14:textId="113CFC98" w:rsidR="00BB0358" w:rsidRDefault="00BB0358" w:rsidP="00BB0358">
      <w:pPr>
        <w:pStyle w:val="Heading1"/>
      </w:pPr>
      <w:r>
        <w:t>Market Inefficiencies</w:t>
      </w:r>
    </w:p>
    <w:p w14:paraId="7DE7B528" w14:textId="3D41CDAC" w:rsidR="00144BB6" w:rsidRPr="0026200A" w:rsidRDefault="00017732" w:rsidP="0026200A">
      <w:pPr>
        <w:rPr>
          <w:rFonts w:ascii="Times New Roman" w:hAnsi="Times New Roman" w:cs="Times New Roman"/>
          <w:highlight w:val="yellow"/>
        </w:rPr>
      </w:pPr>
      <w:r w:rsidRPr="00017732">
        <w:rPr>
          <w:rFonts w:ascii="Times New Roman" w:hAnsi="Times New Roman" w:cs="Times New Roman"/>
        </w:rPr>
        <w:t xml:space="preserve">The government may be cautious about the cessation of a large steel plant that might create the worst outcome in the form of unemployment. As this unemployment will indicate a market failure since the unemployed steelworkers will strive to hunt employment opportunities in other domains. Consequently, the government may need to utilize public funds to offer a subsidy to steel plant so as they can remain in the business, which is again a completely different debate (Hedge, 1983). Nevertheless, the government offering subsidies to the failing businesses will result in ultimate government failure. Moreover, if a company gets used to government subsidies, they will eventually rely on the government. There will be fewer cost incentives and to renovate a business and all the funds will be consumed in supporting the inefficient businesses. The onus is again on consumers in the form of higher taxes and high prices of steel products. The government often interfere in the agricultural markets, here the argument is that farming is prone </w:t>
      </w:r>
      <w:r w:rsidRPr="00017732">
        <w:rPr>
          <w:rFonts w:ascii="Times New Roman" w:hAnsi="Times New Roman" w:cs="Times New Roman"/>
        </w:rPr>
        <w:lastRenderedPageBreak/>
        <w:t xml:space="preserve">to market failure. It may result in an unstable supply in a few years leaving the farmer with very low incomes. </w:t>
      </w:r>
      <w:r w:rsidR="0026200A" w:rsidRPr="0026200A">
        <w:t xml:space="preserve">Thus, the government has intervened in </w:t>
      </w:r>
      <w:r w:rsidRPr="0026200A">
        <w:t>order to</w:t>
      </w:r>
      <w:r w:rsidR="00144BB6" w:rsidRPr="0026200A">
        <w:t xml:space="preserve"> subsid</w:t>
      </w:r>
      <w:r w:rsidR="000323B4" w:rsidRPr="0026200A">
        <w:t>ize food supply and farm income</w:t>
      </w:r>
      <w:r w:rsidR="0026200A" w:rsidRPr="0026200A">
        <w:t xml:space="preserve">. </w:t>
      </w:r>
      <w:r w:rsidR="00C03882" w:rsidRPr="0026200A">
        <w:t>The</w:t>
      </w:r>
      <w:r w:rsidR="00C03882">
        <w:t xml:space="preserve"> m</w:t>
      </w:r>
      <w:r w:rsidR="00144BB6" w:rsidRPr="00144BB6">
        <w:t>arket can be manipulated where there is a serious asymmetry of information, meaning some people know a lot, and many others know a little</w:t>
      </w:r>
      <w:r w:rsidR="00E06113">
        <w:t xml:space="preserve"> </w:t>
      </w:r>
      <w:r w:rsidR="00E06113">
        <w:fldChar w:fldCharType="begin"/>
      </w:r>
      <w:r w:rsidR="00E06113">
        <w:instrText xml:space="preserve"> ADDIN ZOTERO_ITEM CSL_CITATION {"citationID":"i5HWIBfX","properties":{"unsorted":true,"formattedCitation":"(Krol &amp; Svorny, 2007)","plainCitation":"(Krol &amp; Svorny, 2007)","noteIndex":0},"citationItems":[{"id":1450,"uris":["http://zotero.org/users/local/jsvqEXt1/items/72LT8KUK"],"uri":["http://zotero.org/users/local/jsvqEXt1/items/72LT8KUK"],"itemData":{"id":1450,"type":"article-journal","title":"Budget rules and state business cycles","container-title":"Public Finance Review","page":"530–544","volume":"35","issue":"4","source":"Google Scholar","author":[{"family":"Krol","given":"Robert"},{"family":"Svorny","given":"Shirley"}],"issued":{"date-parts":[["2007"]]}}}],"schema":"https://github.com/citation-style-language/schema/raw/master/csl-citation.json"} </w:instrText>
      </w:r>
      <w:r w:rsidR="00E06113">
        <w:fldChar w:fldCharType="separate"/>
      </w:r>
      <w:r w:rsidR="00E06113" w:rsidRPr="00E06113">
        <w:t>(Krol &amp; Svorny, 2007)</w:t>
      </w:r>
      <w:r w:rsidR="00E06113">
        <w:fldChar w:fldCharType="end"/>
      </w:r>
      <w:r w:rsidR="00144BB6" w:rsidRPr="00144BB6">
        <w:t>. Thus, we get housing boom and busts, stock runs on rumors</w:t>
      </w:r>
      <w:r w:rsidR="00C03882">
        <w:t>,</w:t>
      </w:r>
      <w:r w:rsidR="00144BB6" w:rsidRPr="00144BB6">
        <w:t xml:space="preserve"> etc. </w:t>
      </w:r>
      <w:r w:rsidR="00C03882">
        <w:t>The g</w:t>
      </w:r>
      <w:r w:rsidR="00144BB6" w:rsidRPr="00144BB6">
        <w:t>overnment find</w:t>
      </w:r>
      <w:r w:rsidR="00C03882">
        <w:t>s</w:t>
      </w:r>
      <w:r w:rsidR="00144BB6" w:rsidRPr="00144BB6">
        <w:t xml:space="preserve"> it hard to regulate all aspects of the market, and the best protection is a properly educated population of investors.</w:t>
      </w:r>
    </w:p>
    <w:p w14:paraId="263D4A06" w14:textId="6E2FD2F3" w:rsidR="00144BB6" w:rsidRDefault="00144BB6" w:rsidP="00144BB6">
      <w:pPr>
        <w:pStyle w:val="Heading1"/>
      </w:pPr>
      <w:r>
        <w:t>Rainy-Day Funds</w:t>
      </w:r>
    </w:p>
    <w:p w14:paraId="3BBCAEF0" w14:textId="612C61BF" w:rsidR="00144BB6" w:rsidRDefault="00D410D4" w:rsidP="00144BB6">
      <w:pPr>
        <w:rPr>
          <w:rFonts w:ascii="Times New Roman" w:hAnsi="Times New Roman" w:cs="Times New Roman"/>
        </w:rPr>
      </w:pPr>
      <w:r w:rsidRPr="00C03882">
        <w:rPr>
          <w:rFonts w:ascii="Times New Roman" w:hAnsi="Times New Roman" w:cs="Times New Roman"/>
        </w:rPr>
        <w:t>If there are no</w:t>
      </w:r>
      <w:r w:rsidR="000323B4">
        <w:rPr>
          <w:rFonts w:ascii="Times New Roman" w:hAnsi="Times New Roman" w:cs="Times New Roman"/>
        </w:rPr>
        <w:t xml:space="preserve"> rainy-day funds then i</w:t>
      </w:r>
      <w:r w:rsidRPr="00C03882">
        <w:rPr>
          <w:rFonts w:ascii="Times New Roman" w:hAnsi="Times New Roman" w:cs="Times New Roman"/>
        </w:rPr>
        <w:t>t would mean a permanent increase in the cost of debt (read that as a trillion dollars over twenty years)</w:t>
      </w:r>
      <w:r w:rsidR="000323B4">
        <w:rPr>
          <w:rFonts w:ascii="Times New Roman" w:hAnsi="Times New Roman" w:cs="Times New Roman"/>
        </w:rPr>
        <w:t>. This is because</w:t>
      </w:r>
      <w:r w:rsidR="00C03882" w:rsidRPr="00C03882">
        <w:rPr>
          <w:rFonts w:ascii="Times New Roman" w:hAnsi="Times New Roman" w:cs="Times New Roman"/>
        </w:rPr>
        <w:t xml:space="preserve"> </w:t>
      </w:r>
      <w:r w:rsidRPr="00C03882">
        <w:rPr>
          <w:rFonts w:ascii="Times New Roman" w:hAnsi="Times New Roman" w:cs="Times New Roman"/>
        </w:rPr>
        <w:t>it would send the message to all markets and countries everywhere that the American government has a systemic weakness resulting from an inability</w:t>
      </w:r>
      <w:r w:rsidR="00E06113">
        <w:rPr>
          <w:rFonts w:ascii="Times New Roman" w:hAnsi="Times New Roman" w:cs="Times New Roman"/>
        </w:rPr>
        <w:fldChar w:fldCharType="begin"/>
      </w:r>
      <w:r w:rsidR="00E06113">
        <w:rPr>
          <w:rFonts w:ascii="Times New Roman" w:hAnsi="Times New Roman" w:cs="Times New Roman"/>
        </w:rPr>
        <w:instrText xml:space="preserve"> ADDIN ZOTERO_ITEM CSL_CITATION {"citationID":"b6qooOr8","properties":{"formattedCitation":"(Hedge, 1983)","plainCitation":"(Hedge, 1983)","noteIndex":0},"citationItems":[{"id":1449,"uris":["http://zotero.org/users/local/jsvqEXt1/items/8TQQL7TX"],"uri":["http://zotero.org/users/local/jsvqEXt1/items/8TQQL7TX"],"itemData":{"id":1449,"type":"article-journal","title":"Fiscal dependency and the state budget process","container-title":"The Journal of Politics","page":"198–208","volume":"45","issue":"1","source":"Google Scholar","author":[{"family":"Hedge","given":"David M."}],"issued":{"date-parts":[["1983"]]}}}],"schema":"https://github.com/citation-style-language/schema/raw/master/csl-citation.json"} </w:instrText>
      </w:r>
      <w:r w:rsidR="00E06113">
        <w:rPr>
          <w:rFonts w:ascii="Times New Roman" w:hAnsi="Times New Roman" w:cs="Times New Roman"/>
        </w:rPr>
        <w:fldChar w:fldCharType="separate"/>
      </w:r>
      <w:r w:rsidR="00E06113" w:rsidRPr="00E06113">
        <w:rPr>
          <w:rFonts w:ascii="Times New Roman" w:hAnsi="Times New Roman" w:cs="Times New Roman"/>
        </w:rPr>
        <w:t>(Hedge, 1983)</w:t>
      </w:r>
      <w:r w:rsidR="00E06113">
        <w:rPr>
          <w:rFonts w:ascii="Times New Roman" w:hAnsi="Times New Roman" w:cs="Times New Roman"/>
        </w:rPr>
        <w:fldChar w:fldCharType="end"/>
      </w:r>
      <w:r w:rsidRPr="00C03882">
        <w:rPr>
          <w:rFonts w:ascii="Times New Roman" w:hAnsi="Times New Roman" w:cs="Times New Roman"/>
        </w:rPr>
        <w:t xml:space="preserve">. Additionally, a </w:t>
      </w:r>
      <w:r w:rsidR="00C03882" w:rsidRPr="00C03882">
        <w:rPr>
          <w:rFonts w:ascii="Times New Roman" w:hAnsi="Times New Roman" w:cs="Times New Roman"/>
        </w:rPr>
        <w:t>three-week</w:t>
      </w:r>
      <w:r w:rsidRPr="00C03882">
        <w:rPr>
          <w:rFonts w:ascii="Times New Roman" w:hAnsi="Times New Roman" w:cs="Times New Roman"/>
        </w:rPr>
        <w:t xml:space="preserve"> shut down wastes a hundred billion dollars from a combination of lost tax income, increased benefit costs, subcontracted labor, </w:t>
      </w:r>
      <w:r w:rsidR="00C03882" w:rsidRPr="00C03882">
        <w:rPr>
          <w:rFonts w:ascii="Times New Roman" w:hAnsi="Times New Roman" w:cs="Times New Roman"/>
        </w:rPr>
        <w:t xml:space="preserve">and </w:t>
      </w:r>
      <w:r w:rsidRPr="00C03882">
        <w:rPr>
          <w:rFonts w:ascii="Times New Roman" w:hAnsi="Times New Roman" w:cs="Times New Roman"/>
        </w:rPr>
        <w:t xml:space="preserve">reduced economic spinoff </w:t>
      </w:r>
      <w:r w:rsidR="00C03882">
        <w:rPr>
          <w:rFonts w:ascii="Times New Roman" w:hAnsi="Times New Roman" w:cs="Times New Roman"/>
        </w:rPr>
        <w:t>e</w:t>
      </w:r>
      <w:r w:rsidRPr="00C03882">
        <w:rPr>
          <w:rFonts w:ascii="Times New Roman" w:hAnsi="Times New Roman" w:cs="Times New Roman"/>
        </w:rPr>
        <w:t>ffect</w:t>
      </w:r>
      <w:r w:rsidR="00C03882" w:rsidRPr="00C03882">
        <w:rPr>
          <w:rFonts w:ascii="Times New Roman" w:hAnsi="Times New Roman" w:cs="Times New Roman"/>
        </w:rPr>
        <w:t>. Congress must authorize funding each year for all executive branch departments. Congress does so by preparing a budget based on the President’s</w:t>
      </w:r>
      <w:r w:rsidR="000323B4">
        <w:rPr>
          <w:rFonts w:ascii="Times New Roman" w:hAnsi="Times New Roman" w:cs="Times New Roman"/>
        </w:rPr>
        <w:t xml:space="preserve"> recommendations and then passing</w:t>
      </w:r>
      <w:r w:rsidR="00C03882" w:rsidRPr="00C03882">
        <w:rPr>
          <w:rFonts w:ascii="Times New Roman" w:hAnsi="Times New Roman" w:cs="Times New Roman"/>
        </w:rPr>
        <w:t xml:space="preserve"> it into law. A shutdown happens when Congress either does not pass a budget, or the President refuses to sign the budget passed by Congress and Congress cannot override the Presidential veto.</w:t>
      </w:r>
    </w:p>
    <w:p w14:paraId="1B5BCAE3" w14:textId="2B831B97" w:rsidR="00E06113" w:rsidRDefault="00E06113" w:rsidP="00E06113">
      <w:pPr>
        <w:ind w:firstLine="0"/>
        <w:rPr>
          <w:rFonts w:ascii="Times New Roman" w:hAnsi="Times New Roman" w:cs="Times New Roman"/>
        </w:rPr>
      </w:pPr>
    </w:p>
    <w:p w14:paraId="5FC64160" w14:textId="53C6F1B1" w:rsidR="00E06113" w:rsidRDefault="00E06113" w:rsidP="00E06113">
      <w:pPr>
        <w:ind w:firstLine="0"/>
        <w:rPr>
          <w:rFonts w:ascii="Times New Roman" w:hAnsi="Times New Roman" w:cs="Times New Roman"/>
        </w:rPr>
      </w:pPr>
    </w:p>
    <w:p w14:paraId="1232E9C5" w14:textId="463EF592" w:rsidR="00E06113" w:rsidRDefault="00E06113" w:rsidP="00E06113">
      <w:pPr>
        <w:ind w:firstLine="0"/>
        <w:rPr>
          <w:rFonts w:ascii="Times New Roman" w:hAnsi="Times New Roman" w:cs="Times New Roman"/>
        </w:rPr>
      </w:pPr>
    </w:p>
    <w:p w14:paraId="785FB50E" w14:textId="0AB1E42F" w:rsidR="00E06113" w:rsidRDefault="00E06113" w:rsidP="00E06113">
      <w:pPr>
        <w:ind w:firstLine="0"/>
        <w:rPr>
          <w:rFonts w:ascii="Times New Roman" w:hAnsi="Times New Roman" w:cs="Times New Roman"/>
        </w:rPr>
      </w:pPr>
    </w:p>
    <w:p w14:paraId="658B898E" w14:textId="35290C6A" w:rsidR="00E06113" w:rsidRDefault="00E06113" w:rsidP="00E06113">
      <w:pPr>
        <w:ind w:firstLine="0"/>
        <w:rPr>
          <w:rFonts w:ascii="Times New Roman" w:hAnsi="Times New Roman" w:cs="Times New Roman"/>
        </w:rPr>
      </w:pPr>
    </w:p>
    <w:p w14:paraId="02CE13B5" w14:textId="36D6A806" w:rsidR="00E06113" w:rsidRDefault="00E06113" w:rsidP="00E06113">
      <w:pPr>
        <w:ind w:firstLine="0"/>
        <w:rPr>
          <w:rFonts w:ascii="Times New Roman" w:hAnsi="Times New Roman" w:cs="Times New Roman"/>
        </w:rPr>
      </w:pPr>
    </w:p>
    <w:p w14:paraId="63F8BA88" w14:textId="5818E7C5" w:rsidR="00E06113" w:rsidRDefault="00E06113" w:rsidP="00E06113">
      <w:pPr>
        <w:ind w:firstLine="0"/>
        <w:rPr>
          <w:rFonts w:ascii="Times New Roman" w:hAnsi="Times New Roman" w:cs="Times New Roman"/>
        </w:rPr>
      </w:pPr>
    </w:p>
    <w:p w14:paraId="70D52177" w14:textId="1604FC48" w:rsidR="00E06113" w:rsidRDefault="00E06113" w:rsidP="00E06113">
      <w:pPr>
        <w:ind w:firstLine="0"/>
        <w:jc w:val="center"/>
        <w:rPr>
          <w:rFonts w:ascii="Times New Roman" w:hAnsi="Times New Roman" w:cs="Times New Roman"/>
          <w:b/>
          <w:bCs/>
        </w:rPr>
      </w:pPr>
      <w:r w:rsidRPr="00E06113">
        <w:rPr>
          <w:rFonts w:ascii="Times New Roman" w:hAnsi="Times New Roman" w:cs="Times New Roman"/>
          <w:b/>
          <w:bCs/>
        </w:rPr>
        <w:t>References</w:t>
      </w:r>
    </w:p>
    <w:p w14:paraId="66904F49" w14:textId="77777777" w:rsidR="00E06113" w:rsidRPr="00E06113" w:rsidRDefault="00E06113" w:rsidP="00E06113">
      <w:pPr>
        <w:pStyle w:val="Bibliography"/>
        <w:rPr>
          <w:rFonts w:ascii="Times New Roman" w:hAnsi="Times New Roman" w:cs="Times New Roman"/>
        </w:rPr>
      </w:pPr>
      <w:r>
        <w:rPr>
          <w:b/>
          <w:bCs/>
        </w:rPr>
        <w:fldChar w:fldCharType="begin"/>
      </w:r>
      <w:r>
        <w:rPr>
          <w:b/>
          <w:bCs/>
        </w:rPr>
        <w:instrText xml:space="preserve"> ADDIN ZOTERO_BIBL {"uncited":[],"omitted":[],"custom":[]} CSL_BIBLIOGRAPHY </w:instrText>
      </w:r>
      <w:r>
        <w:rPr>
          <w:b/>
          <w:bCs/>
        </w:rPr>
        <w:fldChar w:fldCharType="separate"/>
      </w:r>
      <w:r w:rsidRPr="00E06113">
        <w:rPr>
          <w:rFonts w:ascii="Times New Roman" w:hAnsi="Times New Roman" w:cs="Times New Roman"/>
        </w:rPr>
        <w:t xml:space="preserve">Hedge, D. M. (1983). Fiscal dependency and the state budget process. </w:t>
      </w:r>
      <w:r w:rsidRPr="00E06113">
        <w:rPr>
          <w:rFonts w:ascii="Times New Roman" w:hAnsi="Times New Roman" w:cs="Times New Roman"/>
          <w:i/>
          <w:iCs/>
        </w:rPr>
        <w:t>The Journal of Politics</w:t>
      </w:r>
      <w:r w:rsidRPr="00E06113">
        <w:rPr>
          <w:rFonts w:ascii="Times New Roman" w:hAnsi="Times New Roman" w:cs="Times New Roman"/>
        </w:rPr>
        <w:t xml:space="preserve">, </w:t>
      </w:r>
      <w:r w:rsidRPr="00E06113">
        <w:rPr>
          <w:rFonts w:ascii="Times New Roman" w:hAnsi="Times New Roman" w:cs="Times New Roman"/>
          <w:i/>
          <w:iCs/>
        </w:rPr>
        <w:t>45</w:t>
      </w:r>
      <w:r w:rsidRPr="00E06113">
        <w:rPr>
          <w:rFonts w:ascii="Times New Roman" w:hAnsi="Times New Roman" w:cs="Times New Roman"/>
        </w:rPr>
        <w:t>(1), 198–208.</w:t>
      </w:r>
    </w:p>
    <w:p w14:paraId="493E99D5" w14:textId="77777777" w:rsidR="00E06113" w:rsidRPr="00E06113" w:rsidRDefault="00E06113" w:rsidP="00E06113">
      <w:pPr>
        <w:pStyle w:val="Bibliography"/>
        <w:rPr>
          <w:rFonts w:ascii="Times New Roman" w:hAnsi="Times New Roman" w:cs="Times New Roman"/>
        </w:rPr>
      </w:pPr>
      <w:r w:rsidRPr="00E06113">
        <w:rPr>
          <w:rFonts w:ascii="Times New Roman" w:hAnsi="Times New Roman" w:cs="Times New Roman"/>
        </w:rPr>
        <w:t xml:space="preserve">Krol, R., &amp; Svorny, S. (2007). Budget rules and state business cycles. </w:t>
      </w:r>
      <w:r w:rsidRPr="00E06113">
        <w:rPr>
          <w:rFonts w:ascii="Times New Roman" w:hAnsi="Times New Roman" w:cs="Times New Roman"/>
          <w:i/>
          <w:iCs/>
        </w:rPr>
        <w:t>Public Finance Review</w:t>
      </w:r>
      <w:r w:rsidRPr="00E06113">
        <w:rPr>
          <w:rFonts w:ascii="Times New Roman" w:hAnsi="Times New Roman" w:cs="Times New Roman"/>
        </w:rPr>
        <w:t xml:space="preserve">, </w:t>
      </w:r>
      <w:r w:rsidRPr="00E06113">
        <w:rPr>
          <w:rFonts w:ascii="Times New Roman" w:hAnsi="Times New Roman" w:cs="Times New Roman"/>
          <w:i/>
          <w:iCs/>
        </w:rPr>
        <w:t>35</w:t>
      </w:r>
      <w:r w:rsidRPr="00E06113">
        <w:rPr>
          <w:rFonts w:ascii="Times New Roman" w:hAnsi="Times New Roman" w:cs="Times New Roman"/>
        </w:rPr>
        <w:t>(4), 530–544.</w:t>
      </w:r>
    </w:p>
    <w:p w14:paraId="584F183E" w14:textId="7E9B148F" w:rsidR="00E06113" w:rsidRPr="00E06113" w:rsidRDefault="00E06113" w:rsidP="00E06113">
      <w:pPr>
        <w:ind w:firstLine="0"/>
        <w:rPr>
          <w:rFonts w:ascii="Times New Roman" w:hAnsi="Times New Roman" w:cs="Times New Roman"/>
          <w:b/>
          <w:bCs/>
        </w:rPr>
      </w:pPr>
      <w:r>
        <w:rPr>
          <w:rFonts w:ascii="Times New Roman" w:hAnsi="Times New Roman" w:cs="Times New Roman"/>
          <w:b/>
          <w:bCs/>
        </w:rPr>
        <w:fldChar w:fldCharType="end"/>
      </w:r>
    </w:p>
    <w:p w14:paraId="42A66883" w14:textId="77777777" w:rsidR="00144BB6" w:rsidRPr="00144BB6" w:rsidRDefault="00144BB6" w:rsidP="00144BB6">
      <w:pPr>
        <w:pStyle w:val="uiqtextpara"/>
        <w:spacing w:before="0" w:beforeAutospacing="0" w:after="240" w:afterAutospacing="0" w:line="480" w:lineRule="auto"/>
        <w:ind w:firstLine="720"/>
      </w:pPr>
    </w:p>
    <w:p w14:paraId="4611173C" w14:textId="24E9E955" w:rsidR="00144BB6" w:rsidRPr="00BB0358" w:rsidRDefault="00144BB6" w:rsidP="00BB0358"/>
    <w:sectPr w:rsidR="00144BB6" w:rsidRPr="00BB0358">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3AF7BF" w14:textId="77777777" w:rsidR="00FB1FA7" w:rsidRDefault="00FB1FA7">
      <w:pPr>
        <w:spacing w:line="240" w:lineRule="auto"/>
      </w:pPr>
      <w:r>
        <w:separator/>
      </w:r>
    </w:p>
    <w:p w14:paraId="493F29BC" w14:textId="77777777" w:rsidR="00FB1FA7" w:rsidRDefault="00FB1FA7"/>
  </w:endnote>
  <w:endnote w:type="continuationSeparator" w:id="0">
    <w:p w14:paraId="4CC777B8" w14:textId="77777777" w:rsidR="00FB1FA7" w:rsidRDefault="00FB1FA7">
      <w:pPr>
        <w:spacing w:line="240" w:lineRule="auto"/>
      </w:pPr>
      <w:r>
        <w:continuationSeparator/>
      </w:r>
    </w:p>
    <w:p w14:paraId="1B48B459" w14:textId="77777777" w:rsidR="00FB1FA7" w:rsidRDefault="00FB1F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A0C125" w14:textId="77777777" w:rsidR="00FB1FA7" w:rsidRDefault="00FB1FA7">
      <w:pPr>
        <w:spacing w:line="240" w:lineRule="auto"/>
      </w:pPr>
      <w:r>
        <w:separator/>
      </w:r>
    </w:p>
    <w:p w14:paraId="791EA99D" w14:textId="77777777" w:rsidR="00FB1FA7" w:rsidRDefault="00FB1FA7"/>
  </w:footnote>
  <w:footnote w:type="continuationSeparator" w:id="0">
    <w:p w14:paraId="37172814" w14:textId="77777777" w:rsidR="00FB1FA7" w:rsidRDefault="00FB1FA7">
      <w:pPr>
        <w:spacing w:line="240" w:lineRule="auto"/>
      </w:pPr>
      <w:r>
        <w:continuationSeparator/>
      </w:r>
    </w:p>
    <w:p w14:paraId="0E696155" w14:textId="77777777" w:rsidR="00FB1FA7" w:rsidRDefault="00FB1FA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91816" w14:textId="0FE3FDB9" w:rsidR="00E81978" w:rsidRDefault="00FB1FA7">
    <w:pPr>
      <w:pStyle w:val="Header"/>
    </w:pPr>
    <w:sdt>
      <w:sdtPr>
        <w:rPr>
          <w:rStyle w:val="Strong"/>
        </w:rPr>
        <w:alias w:val="Running head"/>
        <w:tag w:val=""/>
        <w:id w:val="12739865"/>
        <w:placeholder>
          <w:docPart w:val="EB7568F370AC4DE29AE20174892B132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C13E3C">
          <w:rPr>
            <w:rStyle w:val="Strong"/>
          </w:rPr>
          <w:t>finance, accounting and banking</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017732">
      <w:rPr>
        <w:rStyle w:val="Strong"/>
        <w:noProof/>
      </w:rPr>
      <w:t>5</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B878D" w14:textId="119BABE7" w:rsidR="00E81978" w:rsidRDefault="005D3A03">
    <w:pPr>
      <w:pStyle w:val="Header"/>
      <w:rPr>
        <w:rStyle w:val="Strong"/>
      </w:rPr>
    </w:pPr>
    <w:r>
      <w:t xml:space="preserve">Running head: </w:t>
    </w:r>
    <w:sdt>
      <w:sdtPr>
        <w:rPr>
          <w:rStyle w:val="Strong"/>
        </w:rPr>
        <w:alias w:val="Running head"/>
        <w:tag w:val=""/>
        <w:id w:val="-696842620"/>
        <w:placeholder>
          <w:docPart w:val="8868D4615CDC4457B9605F2D608086BD"/>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C13E3C">
          <w:rPr>
            <w:rStyle w:val="Strong"/>
          </w:rPr>
          <w:t>finance, accounting and banking</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AF7B29">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16DF2D74"/>
    <w:multiLevelType w:val="hybridMultilevel"/>
    <w:tmpl w:val="F70C4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2"/>
  </w:num>
  <w:num w:numId="14">
    <w:abstractNumId w:val="1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U0MTc3sjS0NLc0sDBV0lEKTi0uzszPAykwqQUAbGHYMCwAAAA="/>
  </w:docVars>
  <w:rsids>
    <w:rsidRoot w:val="00C13E3C"/>
    <w:rsid w:val="00017732"/>
    <w:rsid w:val="000323B4"/>
    <w:rsid w:val="0007198F"/>
    <w:rsid w:val="000C6671"/>
    <w:rsid w:val="000D3F41"/>
    <w:rsid w:val="00144BB6"/>
    <w:rsid w:val="001B2AD6"/>
    <w:rsid w:val="001F64CA"/>
    <w:rsid w:val="0026200A"/>
    <w:rsid w:val="002E1DF0"/>
    <w:rsid w:val="00355DCA"/>
    <w:rsid w:val="00551A02"/>
    <w:rsid w:val="005534FA"/>
    <w:rsid w:val="005D3A03"/>
    <w:rsid w:val="00691AAE"/>
    <w:rsid w:val="006C0843"/>
    <w:rsid w:val="00747102"/>
    <w:rsid w:val="007D09AD"/>
    <w:rsid w:val="008002C0"/>
    <w:rsid w:val="0085333B"/>
    <w:rsid w:val="008B22E0"/>
    <w:rsid w:val="008C5323"/>
    <w:rsid w:val="00960E43"/>
    <w:rsid w:val="009A6A3B"/>
    <w:rsid w:val="009E2719"/>
    <w:rsid w:val="009E7474"/>
    <w:rsid w:val="00A41780"/>
    <w:rsid w:val="00AF7B29"/>
    <w:rsid w:val="00B67587"/>
    <w:rsid w:val="00B823AA"/>
    <w:rsid w:val="00BA45DB"/>
    <w:rsid w:val="00BB0358"/>
    <w:rsid w:val="00BF4184"/>
    <w:rsid w:val="00C03882"/>
    <w:rsid w:val="00C0601E"/>
    <w:rsid w:val="00C07A63"/>
    <w:rsid w:val="00C13E3C"/>
    <w:rsid w:val="00C31D30"/>
    <w:rsid w:val="00CB4E9E"/>
    <w:rsid w:val="00CD467E"/>
    <w:rsid w:val="00CD6E39"/>
    <w:rsid w:val="00CF6E91"/>
    <w:rsid w:val="00D410D4"/>
    <w:rsid w:val="00D85B68"/>
    <w:rsid w:val="00E06113"/>
    <w:rsid w:val="00E6004D"/>
    <w:rsid w:val="00E81978"/>
    <w:rsid w:val="00F17679"/>
    <w:rsid w:val="00F379B7"/>
    <w:rsid w:val="00F525FA"/>
    <w:rsid w:val="00FB1FA7"/>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FDEE4C"/>
  <w15:chartTrackingRefBased/>
  <w15:docId w15:val="{1597B912-37D1-493F-9EFF-338390375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paragraph" w:customStyle="1" w:styleId="uiqtextpara">
    <w:name w:val="ui_qtext_para"/>
    <w:basedOn w:val="Normal"/>
    <w:rsid w:val="00144BB6"/>
    <w:pPr>
      <w:spacing w:before="100" w:beforeAutospacing="1" w:after="100" w:afterAutospacing="1" w:line="240" w:lineRule="auto"/>
      <w:ind w:firstLine="0"/>
    </w:pPr>
    <w:rPr>
      <w:rFonts w:ascii="Times New Roman" w:eastAsia="Times New Roman" w:hAnsi="Times New Roman" w:cs="Times New Roman"/>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58940744">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ning\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A6AA2C563964DA0BA4EACBF39931822"/>
        <w:category>
          <w:name w:val="General"/>
          <w:gallery w:val="placeholder"/>
        </w:category>
        <w:types>
          <w:type w:val="bbPlcHdr"/>
        </w:types>
        <w:behaviors>
          <w:behavior w:val="content"/>
        </w:behaviors>
        <w:guid w:val="{C0ED39BF-10B9-41FC-85EC-5C3FA191595E}"/>
      </w:docPartPr>
      <w:docPartBody>
        <w:p w:rsidR="00DE5F64" w:rsidRDefault="00895902">
          <w:pPr>
            <w:pStyle w:val="1A6AA2C563964DA0BA4EACBF39931822"/>
          </w:pPr>
          <w:r>
            <w:t>[Title Here, up to 12 Words, on One to Two Lines]</w:t>
          </w:r>
        </w:p>
      </w:docPartBody>
    </w:docPart>
    <w:docPart>
      <w:docPartPr>
        <w:name w:val="EB7568F370AC4DE29AE20174892B1325"/>
        <w:category>
          <w:name w:val="General"/>
          <w:gallery w:val="placeholder"/>
        </w:category>
        <w:types>
          <w:type w:val="bbPlcHdr"/>
        </w:types>
        <w:behaviors>
          <w:behavior w:val="content"/>
        </w:behaviors>
        <w:guid w:val="{F9BBACD9-76F8-4B6B-8B1C-585C31B77943}"/>
      </w:docPartPr>
      <w:docPartBody>
        <w:p w:rsidR="00DE5F64" w:rsidRDefault="00895902">
          <w:pPr>
            <w:pStyle w:val="EB7568F370AC4DE29AE20174892B1325"/>
          </w:pPr>
          <w:r w:rsidRPr="005D3A03">
            <w:t>Figures title:</w:t>
          </w:r>
        </w:p>
      </w:docPartBody>
    </w:docPart>
    <w:docPart>
      <w:docPartPr>
        <w:name w:val="8868D4615CDC4457B9605F2D608086BD"/>
        <w:category>
          <w:name w:val="General"/>
          <w:gallery w:val="placeholder"/>
        </w:category>
        <w:types>
          <w:type w:val="bbPlcHdr"/>
        </w:types>
        <w:behaviors>
          <w:behavior w:val="content"/>
        </w:behaviors>
        <w:guid w:val="{2ABD5A40-5772-4358-9B91-F41DACFB01BB}"/>
      </w:docPartPr>
      <w:docPartBody>
        <w:p w:rsidR="00DE5F64" w:rsidRDefault="00895902">
          <w:pPr>
            <w:pStyle w:val="8868D4615CDC4457B9605F2D608086BD"/>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902"/>
    <w:rsid w:val="00161CA0"/>
    <w:rsid w:val="003A38B8"/>
    <w:rsid w:val="00806790"/>
    <w:rsid w:val="00895902"/>
    <w:rsid w:val="00DE5F64"/>
    <w:rsid w:val="00EE3ABA"/>
    <w:rsid w:val="00F11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6AA2C563964DA0BA4EACBF39931822">
    <w:name w:val="1A6AA2C563964DA0BA4EACBF39931822"/>
  </w:style>
  <w:style w:type="paragraph" w:customStyle="1" w:styleId="BDE6F8877B354367AB2EDDECF2C2A156">
    <w:name w:val="BDE6F8877B354367AB2EDDECF2C2A156"/>
  </w:style>
  <w:style w:type="paragraph" w:customStyle="1" w:styleId="7733ABE844474E749742B7C76A7C63D9">
    <w:name w:val="7733ABE844474E749742B7C76A7C63D9"/>
  </w:style>
  <w:style w:type="paragraph" w:customStyle="1" w:styleId="01A0AFA588944A1F96B8BB7A5552C3FA">
    <w:name w:val="01A0AFA588944A1F96B8BB7A5552C3FA"/>
  </w:style>
  <w:style w:type="paragraph" w:customStyle="1" w:styleId="EC467182298D471296FE60A497D52452">
    <w:name w:val="EC467182298D471296FE60A497D52452"/>
  </w:style>
  <w:style w:type="paragraph" w:customStyle="1" w:styleId="0A36583A258E48E497128BC87B9FEBEE">
    <w:name w:val="0A36583A258E48E497128BC87B9FEBEE"/>
  </w:style>
  <w:style w:type="character" w:styleId="Emphasis">
    <w:name w:val="Emphasis"/>
    <w:basedOn w:val="DefaultParagraphFont"/>
    <w:uiPriority w:val="4"/>
    <w:unhideWhenUsed/>
    <w:qFormat/>
    <w:rPr>
      <w:i/>
      <w:iCs/>
    </w:rPr>
  </w:style>
  <w:style w:type="paragraph" w:customStyle="1" w:styleId="3868A15875C746F8A325B2DDE8815CA4">
    <w:name w:val="3868A15875C746F8A325B2DDE8815CA4"/>
  </w:style>
  <w:style w:type="paragraph" w:customStyle="1" w:styleId="47963193655F49A5B4669A76166D7BC2">
    <w:name w:val="47963193655F49A5B4669A76166D7BC2"/>
  </w:style>
  <w:style w:type="paragraph" w:customStyle="1" w:styleId="B0006AF9FDC34667A253B9213F4AC5E8">
    <w:name w:val="B0006AF9FDC34667A253B9213F4AC5E8"/>
  </w:style>
  <w:style w:type="paragraph" w:customStyle="1" w:styleId="0AAA3023742F4DCC8328A5D509A14D4B">
    <w:name w:val="0AAA3023742F4DCC8328A5D509A14D4B"/>
  </w:style>
  <w:style w:type="paragraph" w:customStyle="1" w:styleId="ADDAA5A0D5C646E4BAE6C846C9E625F3">
    <w:name w:val="ADDAA5A0D5C646E4BAE6C846C9E625F3"/>
  </w:style>
  <w:style w:type="paragraph" w:customStyle="1" w:styleId="11EBC340F4404F13B834B5F5403CD775">
    <w:name w:val="11EBC340F4404F13B834B5F5403CD775"/>
  </w:style>
  <w:style w:type="paragraph" w:customStyle="1" w:styleId="648D340CD34F44D9A361F6F2E7B3D428">
    <w:name w:val="648D340CD34F44D9A361F6F2E7B3D428"/>
  </w:style>
  <w:style w:type="paragraph" w:customStyle="1" w:styleId="68B2EFD1F16740A18CE8964B5366DFAF">
    <w:name w:val="68B2EFD1F16740A18CE8964B5366DFAF"/>
  </w:style>
  <w:style w:type="paragraph" w:customStyle="1" w:styleId="8091C56B2DA64CD0AB2828B3BD9114DD">
    <w:name w:val="8091C56B2DA64CD0AB2828B3BD9114DD"/>
  </w:style>
  <w:style w:type="paragraph" w:customStyle="1" w:styleId="E7500902E0664E94B1267C37E21C9780">
    <w:name w:val="E7500902E0664E94B1267C37E21C9780"/>
  </w:style>
  <w:style w:type="paragraph" w:customStyle="1" w:styleId="C862D295D9484CEF92E55D4E7E1BDD32">
    <w:name w:val="C862D295D9484CEF92E55D4E7E1BDD32"/>
  </w:style>
  <w:style w:type="paragraph" w:customStyle="1" w:styleId="32E9DEAB85334B71B4645C8DEF09F7DD">
    <w:name w:val="32E9DEAB85334B71B4645C8DEF09F7DD"/>
  </w:style>
  <w:style w:type="paragraph" w:customStyle="1" w:styleId="71648114C801451B9FBB26636B06411A">
    <w:name w:val="71648114C801451B9FBB26636B06411A"/>
  </w:style>
  <w:style w:type="paragraph" w:customStyle="1" w:styleId="34D3F624E3F241128933B18C0135688A">
    <w:name w:val="34D3F624E3F241128933B18C0135688A"/>
  </w:style>
  <w:style w:type="paragraph" w:customStyle="1" w:styleId="20A56B5EE51E465AAC11F444D31E3DE8">
    <w:name w:val="20A56B5EE51E465AAC11F444D31E3DE8"/>
  </w:style>
  <w:style w:type="paragraph" w:customStyle="1" w:styleId="A7AF262907BD49969D88B5A45678AB13">
    <w:name w:val="A7AF262907BD49969D88B5A45678AB13"/>
  </w:style>
  <w:style w:type="paragraph" w:customStyle="1" w:styleId="48AE59FA37D64067B4C6807BB3BA5CEA">
    <w:name w:val="48AE59FA37D64067B4C6807BB3BA5CEA"/>
  </w:style>
  <w:style w:type="paragraph" w:customStyle="1" w:styleId="33E616BA5B5A4C9EBDFD1CB52C2AB134">
    <w:name w:val="33E616BA5B5A4C9EBDFD1CB52C2AB134"/>
  </w:style>
  <w:style w:type="paragraph" w:customStyle="1" w:styleId="1BB6432E8F2446B09DE7ECD9E322DE49">
    <w:name w:val="1BB6432E8F2446B09DE7ECD9E322DE49"/>
  </w:style>
  <w:style w:type="paragraph" w:customStyle="1" w:styleId="512049BC9E95400D8117C896CE602188">
    <w:name w:val="512049BC9E95400D8117C896CE602188"/>
  </w:style>
  <w:style w:type="paragraph" w:customStyle="1" w:styleId="F7760B524DC24D59A3DFAB7043C7FF27">
    <w:name w:val="F7760B524DC24D59A3DFAB7043C7FF27"/>
  </w:style>
  <w:style w:type="paragraph" w:customStyle="1" w:styleId="3AAA37D9412A431F9A7833F48F3F732D">
    <w:name w:val="3AAA37D9412A431F9A7833F48F3F732D"/>
  </w:style>
  <w:style w:type="paragraph" w:customStyle="1" w:styleId="2669A2FE1BF041C6BE674F4A508B7BDD">
    <w:name w:val="2669A2FE1BF041C6BE674F4A508B7BDD"/>
  </w:style>
  <w:style w:type="paragraph" w:customStyle="1" w:styleId="B310E97B1D144903B7E641EC018F173C">
    <w:name w:val="B310E97B1D144903B7E641EC018F173C"/>
  </w:style>
  <w:style w:type="paragraph" w:customStyle="1" w:styleId="101FEB88EDDB4035876D997495871270">
    <w:name w:val="101FEB88EDDB4035876D997495871270"/>
  </w:style>
  <w:style w:type="paragraph" w:customStyle="1" w:styleId="0168CA2139134CA881DA23B5E6605745">
    <w:name w:val="0168CA2139134CA881DA23B5E6605745"/>
  </w:style>
  <w:style w:type="paragraph" w:customStyle="1" w:styleId="7A31DC7E83F54985B247674328BCCDEA">
    <w:name w:val="7A31DC7E83F54985B247674328BCCDEA"/>
  </w:style>
  <w:style w:type="paragraph" w:customStyle="1" w:styleId="8013A7E99887427187B2E729BA04EA2F">
    <w:name w:val="8013A7E99887427187B2E729BA04EA2F"/>
  </w:style>
  <w:style w:type="paragraph" w:customStyle="1" w:styleId="5B9051858DF8435FAF23108BA3CE48F9">
    <w:name w:val="5B9051858DF8435FAF23108BA3CE48F9"/>
  </w:style>
  <w:style w:type="paragraph" w:customStyle="1" w:styleId="B60F4975376648509AC9B298C53F11B4">
    <w:name w:val="B60F4975376648509AC9B298C53F11B4"/>
  </w:style>
  <w:style w:type="paragraph" w:customStyle="1" w:styleId="A6078E6063D04BE2A3DE439EE32B2E1C">
    <w:name w:val="A6078E6063D04BE2A3DE439EE32B2E1C"/>
  </w:style>
  <w:style w:type="paragraph" w:customStyle="1" w:styleId="9203161332ED40A28B5DD5B332E510C9">
    <w:name w:val="9203161332ED40A28B5DD5B332E510C9"/>
  </w:style>
  <w:style w:type="paragraph" w:customStyle="1" w:styleId="130BE759BCEA458BA34DFEB905CB24C4">
    <w:name w:val="130BE759BCEA458BA34DFEB905CB24C4"/>
  </w:style>
  <w:style w:type="paragraph" w:customStyle="1" w:styleId="EA5D1C868E8A43A6B819C5E827E4C71C">
    <w:name w:val="EA5D1C868E8A43A6B819C5E827E4C71C"/>
  </w:style>
  <w:style w:type="paragraph" w:customStyle="1" w:styleId="83515C736D1A40C2BCE41B197584134A">
    <w:name w:val="83515C736D1A40C2BCE41B197584134A"/>
  </w:style>
  <w:style w:type="paragraph" w:customStyle="1" w:styleId="1B0EB599121648F28785A4FD3D71A3B8">
    <w:name w:val="1B0EB599121648F28785A4FD3D71A3B8"/>
  </w:style>
  <w:style w:type="paragraph" w:customStyle="1" w:styleId="4430DD8CA26A4C3EBCDAE337155DAC1F">
    <w:name w:val="4430DD8CA26A4C3EBCDAE337155DAC1F"/>
  </w:style>
  <w:style w:type="paragraph" w:customStyle="1" w:styleId="5D91DEAAFBD8485DA277B07B24BFA62C">
    <w:name w:val="5D91DEAAFBD8485DA277B07B24BFA62C"/>
  </w:style>
  <w:style w:type="paragraph" w:customStyle="1" w:styleId="28639AD1746B4C36BDEC6E5B56F5D0F2">
    <w:name w:val="28639AD1746B4C36BDEC6E5B56F5D0F2"/>
  </w:style>
  <w:style w:type="paragraph" w:customStyle="1" w:styleId="9230CCABFCBC4C5EBC0AE0F3CBE12777">
    <w:name w:val="9230CCABFCBC4C5EBC0AE0F3CBE12777"/>
  </w:style>
  <w:style w:type="paragraph" w:customStyle="1" w:styleId="BB7A085337334217B89B3CA615198F5E">
    <w:name w:val="BB7A085337334217B89B3CA615198F5E"/>
  </w:style>
  <w:style w:type="paragraph" w:customStyle="1" w:styleId="20F8046FFD084C5EAD5D1D32CB93C044">
    <w:name w:val="20F8046FFD084C5EAD5D1D32CB93C044"/>
  </w:style>
  <w:style w:type="paragraph" w:customStyle="1" w:styleId="78D23060867345E1A28FB3F5C9C4259E">
    <w:name w:val="78D23060867345E1A28FB3F5C9C4259E"/>
  </w:style>
  <w:style w:type="paragraph" w:customStyle="1" w:styleId="BB922CA41F2D48EEBC65034604BEE82C">
    <w:name w:val="BB922CA41F2D48EEBC65034604BEE82C"/>
  </w:style>
  <w:style w:type="paragraph" w:customStyle="1" w:styleId="904DC82CE83648EB8A405BBFBAC71CFF">
    <w:name w:val="904DC82CE83648EB8A405BBFBAC71CFF"/>
  </w:style>
  <w:style w:type="paragraph" w:customStyle="1" w:styleId="2517F5B4A23A4808A9D12BF5DB97FDA8">
    <w:name w:val="2517F5B4A23A4808A9D12BF5DB97FDA8"/>
  </w:style>
  <w:style w:type="paragraph" w:customStyle="1" w:styleId="2519F7EEDF4D476DA1FCF8F36C1E62DF">
    <w:name w:val="2519F7EEDF4D476DA1FCF8F36C1E62DF"/>
  </w:style>
  <w:style w:type="paragraph" w:customStyle="1" w:styleId="DF579C0465944D229A79087611D4F5D2">
    <w:name w:val="DF579C0465944D229A79087611D4F5D2"/>
  </w:style>
  <w:style w:type="paragraph" w:customStyle="1" w:styleId="321C3AF1BCE645B0B6D12F9B9E1668F2">
    <w:name w:val="321C3AF1BCE645B0B6D12F9B9E1668F2"/>
  </w:style>
  <w:style w:type="paragraph" w:customStyle="1" w:styleId="E519D1C346FC4D0185A1B50872E6AD22">
    <w:name w:val="E519D1C346FC4D0185A1B50872E6AD22"/>
  </w:style>
  <w:style w:type="paragraph" w:customStyle="1" w:styleId="E04ADFACB2CF49EB81D482C5275E6E75">
    <w:name w:val="E04ADFACB2CF49EB81D482C5275E6E75"/>
  </w:style>
  <w:style w:type="paragraph" w:customStyle="1" w:styleId="3069850335C842A993D134A2D0D89689">
    <w:name w:val="3069850335C842A993D134A2D0D89689"/>
  </w:style>
  <w:style w:type="paragraph" w:customStyle="1" w:styleId="0001C34C205C4D6A85D88E8755DB9824">
    <w:name w:val="0001C34C205C4D6A85D88E8755DB9824"/>
  </w:style>
  <w:style w:type="paragraph" w:customStyle="1" w:styleId="E93EEF5D36384674A456C70A91F694BB">
    <w:name w:val="E93EEF5D36384674A456C70A91F694BB"/>
  </w:style>
  <w:style w:type="paragraph" w:customStyle="1" w:styleId="E3FC3CE4737A4B7C87D8E926ACA5211D">
    <w:name w:val="E3FC3CE4737A4B7C87D8E926ACA5211D"/>
  </w:style>
  <w:style w:type="paragraph" w:customStyle="1" w:styleId="EB7568F370AC4DE29AE20174892B1325">
    <w:name w:val="EB7568F370AC4DE29AE20174892B1325"/>
  </w:style>
  <w:style w:type="paragraph" w:customStyle="1" w:styleId="8868D4615CDC4457B9605F2D608086BD">
    <w:name w:val="8868D4615CDC4457B9605F2D608086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finance, accounting and banking</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B00412C-E621-4CA2-842D-D4577A9AF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5</Pages>
  <Words>975</Words>
  <Characters>5559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Federal and State Budget</vt:lpstr>
    </vt:vector>
  </TitlesOfParts>
  <Company/>
  <LinksUpToDate>false</LinksUpToDate>
  <CharactersWithSpaces>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and State Budget</dc:title>
  <dc:subject/>
  <dc:creator>Morning</dc:creator>
  <cp:keywords/>
  <dc:description/>
  <cp:lastModifiedBy>Morning</cp:lastModifiedBy>
  <cp:revision>2</cp:revision>
  <dcterms:created xsi:type="dcterms:W3CDTF">2019-10-19T11:58:00Z</dcterms:created>
  <dcterms:modified xsi:type="dcterms:W3CDTF">2019-10-19T11:58:00Z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zotero-version="5.0.76"&gt;&lt;session id="CStDfl0L"/&gt;&lt;style id="http://www.zotero.org/styles/apa" locale="en-US" hasBibliography="1" bibliographyStyleHasBeenSet="1"/&gt;&lt;prefs&gt;&lt;pref name="fieldType" value="Field"/&gt;&lt;/prefs&gt;&lt;/data&gt;</vt:lpwstr>
  </property>
</Properties>
</file>