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1A5091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A5091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A5091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A5091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A5091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A5091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A5091" w:rsidRDefault="00AF2F5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091">
        <w:rPr>
          <w:rFonts w:ascii="Times New Roman" w:hAnsi="Times New Roman" w:cs="Times New Roman"/>
          <w:sz w:val="24"/>
          <w:szCs w:val="24"/>
        </w:rPr>
        <w:t xml:space="preserve">Clinipace Organization  </w:t>
      </w:r>
    </w:p>
    <w:p w:rsidR="0008177B" w:rsidRPr="001A5091" w:rsidRDefault="00AF2F5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091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1A5091">
        <w:rPr>
          <w:rFonts w:ascii="Times New Roman" w:hAnsi="Times New Roman" w:cs="Times New Roman"/>
          <w:sz w:val="24"/>
          <w:szCs w:val="24"/>
        </w:rPr>
        <w:t>Writer</w:t>
      </w:r>
      <w:r w:rsidRPr="001A5091">
        <w:rPr>
          <w:rFonts w:ascii="Times New Roman" w:hAnsi="Times New Roman" w:cs="Times New Roman"/>
          <w:sz w:val="24"/>
          <w:szCs w:val="24"/>
        </w:rPr>
        <w:t>]</w:t>
      </w:r>
    </w:p>
    <w:p w:rsidR="0008177B" w:rsidRPr="001A5091" w:rsidRDefault="00AF2F5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091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1A5091">
        <w:rPr>
          <w:rFonts w:ascii="Times New Roman" w:hAnsi="Times New Roman" w:cs="Times New Roman"/>
          <w:sz w:val="24"/>
          <w:szCs w:val="24"/>
        </w:rPr>
        <w:t>Institution</w:t>
      </w:r>
      <w:r w:rsidRPr="001A5091">
        <w:rPr>
          <w:rFonts w:ascii="Times New Roman" w:hAnsi="Times New Roman" w:cs="Times New Roman"/>
          <w:sz w:val="24"/>
          <w:szCs w:val="24"/>
        </w:rPr>
        <w:t>]</w:t>
      </w:r>
    </w:p>
    <w:p w:rsidR="00A106AF" w:rsidRPr="001A5091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1A5091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1A5091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1A5091" w:rsidRDefault="00AF2F56" w:rsidP="00502A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091">
        <w:rPr>
          <w:rFonts w:ascii="Times New Roman" w:hAnsi="Times New Roman" w:cs="Times New Roman"/>
          <w:sz w:val="24"/>
          <w:szCs w:val="24"/>
        </w:rPr>
        <w:lastRenderedPageBreak/>
        <w:t>Clinipace Organization</w:t>
      </w:r>
    </w:p>
    <w:p w:rsidR="0008177B" w:rsidRPr="001A5091" w:rsidRDefault="00AF2F5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09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25138" w:rsidRDefault="00AF2F56" w:rsidP="001251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5091">
        <w:rPr>
          <w:rFonts w:ascii="Times New Roman" w:hAnsi="Times New Roman" w:cs="Times New Roman"/>
          <w:sz w:val="24"/>
          <w:szCs w:val="24"/>
        </w:rPr>
        <w:tab/>
      </w:r>
      <w:r w:rsidR="00B85417" w:rsidRPr="001A5091">
        <w:rPr>
          <w:rFonts w:ascii="Times New Roman" w:hAnsi="Times New Roman" w:cs="Times New Roman"/>
          <w:sz w:val="24"/>
          <w:szCs w:val="24"/>
        </w:rPr>
        <w:t xml:space="preserve">In purview of the risk management and patient affairs Clinipace is a full-service contract organization </w:t>
      </w:r>
      <w:r w:rsidR="000F684F">
        <w:rPr>
          <w:rFonts w:ascii="Times New Roman" w:hAnsi="Times New Roman" w:cs="Times New Roman"/>
          <w:sz w:val="24"/>
          <w:szCs w:val="24"/>
        </w:rPr>
        <w:t xml:space="preserve">operating </w:t>
      </w:r>
      <w:r w:rsidR="00B85417" w:rsidRPr="001A5091">
        <w:rPr>
          <w:rFonts w:ascii="Times New Roman" w:hAnsi="Times New Roman" w:cs="Times New Roman"/>
          <w:sz w:val="24"/>
          <w:szCs w:val="24"/>
        </w:rPr>
        <w:t xml:space="preserve">in </w:t>
      </w:r>
      <w:r w:rsidR="00666CEE" w:rsidRPr="001A5091">
        <w:rPr>
          <w:rFonts w:ascii="Times New Roman" w:hAnsi="Times New Roman" w:cs="Times New Roman"/>
          <w:sz w:val="24"/>
          <w:szCs w:val="24"/>
        </w:rPr>
        <w:t xml:space="preserve">the United States. </w:t>
      </w:r>
      <w:r w:rsidR="001256A7" w:rsidRPr="001A5091">
        <w:rPr>
          <w:rFonts w:ascii="Times New Roman" w:hAnsi="Times New Roman" w:cs="Times New Roman"/>
          <w:sz w:val="24"/>
          <w:szCs w:val="24"/>
        </w:rPr>
        <w:t>It provides solutions and personalized services</w:t>
      </w:r>
      <w:r w:rsidR="00B85417" w:rsidRPr="001A5091">
        <w:rPr>
          <w:rFonts w:ascii="Times New Roman" w:hAnsi="Times New Roman" w:cs="Times New Roman"/>
          <w:sz w:val="24"/>
          <w:szCs w:val="24"/>
        </w:rPr>
        <w:t xml:space="preserve"> </w:t>
      </w:r>
      <w:r w:rsidR="001256A7" w:rsidRPr="001A5091">
        <w:rPr>
          <w:rFonts w:ascii="Times New Roman" w:hAnsi="Times New Roman" w:cs="Times New Roman"/>
          <w:sz w:val="24"/>
          <w:szCs w:val="24"/>
        </w:rPr>
        <w:t xml:space="preserve">along with regularity expertise and therapeutic leadership. </w:t>
      </w:r>
      <w:r w:rsidR="00E31A3F" w:rsidRPr="001A5091">
        <w:rPr>
          <w:rFonts w:ascii="Times New Roman" w:hAnsi="Times New Roman" w:cs="Times New Roman"/>
          <w:sz w:val="24"/>
          <w:szCs w:val="24"/>
        </w:rPr>
        <w:t xml:space="preserve">Significant challenges and risk management issues are effectively dealing </w:t>
      </w:r>
      <w:r w:rsidR="00EB5425">
        <w:rPr>
          <w:rFonts w:ascii="Times New Roman" w:hAnsi="Times New Roman" w:cs="Times New Roman"/>
          <w:sz w:val="24"/>
          <w:szCs w:val="24"/>
        </w:rPr>
        <w:t xml:space="preserve">by the organization </w:t>
      </w:r>
      <w:r w:rsidR="00E31A3F" w:rsidRPr="001A5091">
        <w:rPr>
          <w:rFonts w:ascii="Times New Roman" w:hAnsi="Times New Roman" w:cs="Times New Roman"/>
          <w:sz w:val="24"/>
          <w:szCs w:val="24"/>
        </w:rPr>
        <w:t xml:space="preserve">with the </w:t>
      </w:r>
      <w:r w:rsidR="003005FB" w:rsidRPr="001A5091">
        <w:rPr>
          <w:rFonts w:ascii="Times New Roman" w:hAnsi="Times New Roman" w:cs="Times New Roman"/>
          <w:sz w:val="24"/>
          <w:szCs w:val="24"/>
        </w:rPr>
        <w:t>advancement</w:t>
      </w:r>
      <w:r w:rsidR="00E31A3F" w:rsidRPr="001A5091">
        <w:rPr>
          <w:rFonts w:ascii="Times New Roman" w:hAnsi="Times New Roman" w:cs="Times New Roman"/>
          <w:sz w:val="24"/>
          <w:szCs w:val="24"/>
        </w:rPr>
        <w:t xml:space="preserve"> of technology and </w:t>
      </w:r>
      <w:r w:rsidR="00EB5425">
        <w:rPr>
          <w:rFonts w:ascii="Times New Roman" w:hAnsi="Times New Roman" w:cs="Times New Roman"/>
          <w:sz w:val="24"/>
          <w:szCs w:val="24"/>
        </w:rPr>
        <w:t>outlining</w:t>
      </w:r>
      <w:r w:rsidR="00E31A3F" w:rsidRPr="001A5091">
        <w:rPr>
          <w:rFonts w:ascii="Times New Roman" w:hAnsi="Times New Roman" w:cs="Times New Roman"/>
          <w:sz w:val="24"/>
          <w:szCs w:val="24"/>
        </w:rPr>
        <w:t xml:space="preserve"> laws and rules. </w:t>
      </w:r>
      <w:r w:rsidR="003005FB" w:rsidRPr="001A5091">
        <w:rPr>
          <w:rFonts w:ascii="Times New Roman" w:hAnsi="Times New Roman" w:cs="Times New Roman"/>
          <w:sz w:val="24"/>
          <w:szCs w:val="24"/>
        </w:rPr>
        <w:t xml:space="preserve">Expert knowledge and technicalities are used for regularity measures with expansive approval of the market. </w:t>
      </w:r>
      <w:r w:rsidR="004E48AC" w:rsidRPr="001A5091">
        <w:rPr>
          <w:rFonts w:ascii="Times New Roman" w:hAnsi="Times New Roman" w:cs="Times New Roman"/>
          <w:sz w:val="24"/>
          <w:szCs w:val="24"/>
        </w:rPr>
        <w:t xml:space="preserve">The complex regulatory process </w:t>
      </w:r>
      <w:r w:rsidR="00C26A02" w:rsidRPr="001A5091">
        <w:rPr>
          <w:rFonts w:ascii="Times New Roman" w:hAnsi="Times New Roman" w:cs="Times New Roman"/>
          <w:sz w:val="24"/>
          <w:szCs w:val="24"/>
        </w:rPr>
        <w:t xml:space="preserve">is navigated in vast range areas of therapeutic interventions, </w:t>
      </w:r>
      <w:r w:rsidR="00D2378E">
        <w:rPr>
          <w:rFonts w:ascii="Times New Roman" w:hAnsi="Times New Roman" w:cs="Times New Roman"/>
          <w:sz w:val="24"/>
          <w:szCs w:val="24"/>
        </w:rPr>
        <w:t xml:space="preserve">which is </w:t>
      </w:r>
      <w:r w:rsidR="0066389F" w:rsidRPr="001A5091">
        <w:rPr>
          <w:rFonts w:ascii="Times New Roman" w:hAnsi="Times New Roman" w:cs="Times New Roman"/>
          <w:sz w:val="24"/>
          <w:szCs w:val="24"/>
        </w:rPr>
        <w:t xml:space="preserve">a complete array of dosage forms and the traditional </w:t>
      </w:r>
      <w:r w:rsidR="0048298B" w:rsidRPr="001A5091">
        <w:rPr>
          <w:rFonts w:ascii="Times New Roman" w:hAnsi="Times New Roman" w:cs="Times New Roman"/>
          <w:sz w:val="24"/>
          <w:szCs w:val="24"/>
        </w:rPr>
        <w:t xml:space="preserve">small molecules. In the </w:t>
      </w:r>
      <w:r w:rsidR="00670E1C" w:rsidRPr="001A5091">
        <w:rPr>
          <w:rFonts w:ascii="Times New Roman" w:hAnsi="Times New Roman" w:cs="Times New Roman"/>
          <w:sz w:val="24"/>
          <w:szCs w:val="24"/>
        </w:rPr>
        <w:t>progressive</w:t>
      </w:r>
      <w:r w:rsidR="0048298B" w:rsidRPr="001A5091">
        <w:rPr>
          <w:rFonts w:ascii="Times New Roman" w:hAnsi="Times New Roman" w:cs="Times New Roman"/>
          <w:sz w:val="24"/>
          <w:szCs w:val="24"/>
        </w:rPr>
        <w:t xml:space="preserve"> biologics, there is intensive work on regulations of operations and actions</w:t>
      </w:r>
      <w:r w:rsidR="00670E1C">
        <w:rPr>
          <w:rFonts w:ascii="Times New Roman" w:hAnsi="Times New Roman" w:cs="Times New Roman"/>
          <w:sz w:val="24"/>
          <w:szCs w:val="24"/>
        </w:rPr>
        <w:t xml:space="preserve"> where </w:t>
      </w:r>
      <w:r w:rsidR="00C14E3A" w:rsidRPr="001A5091">
        <w:rPr>
          <w:rFonts w:ascii="Times New Roman" w:hAnsi="Times New Roman" w:cs="Times New Roman"/>
          <w:sz w:val="24"/>
          <w:szCs w:val="24"/>
        </w:rPr>
        <w:t xml:space="preserve">the needs of clients are fulfilled in regions of Asia, Europe, and North America. </w:t>
      </w:r>
      <w:r w:rsidR="005B2D44" w:rsidRPr="001A5091">
        <w:rPr>
          <w:rFonts w:ascii="Times New Roman" w:hAnsi="Times New Roman" w:cs="Times New Roman"/>
          <w:sz w:val="24"/>
          <w:szCs w:val="24"/>
        </w:rPr>
        <w:t>Regulatory affairs include the global expertise,</w:t>
      </w:r>
      <w:r w:rsidR="00564678" w:rsidRPr="001A5091">
        <w:rPr>
          <w:rFonts w:ascii="Times New Roman" w:hAnsi="Times New Roman" w:cs="Times New Roman"/>
          <w:sz w:val="24"/>
          <w:szCs w:val="24"/>
        </w:rPr>
        <w:t xml:space="preserve"> </w:t>
      </w:r>
      <w:r w:rsidR="00393A79" w:rsidRPr="001A5091">
        <w:rPr>
          <w:rFonts w:ascii="Times New Roman" w:hAnsi="Times New Roman" w:cs="Times New Roman"/>
          <w:sz w:val="24"/>
          <w:szCs w:val="24"/>
        </w:rPr>
        <w:t xml:space="preserve">strategy and execution, agency meeting, responses, and </w:t>
      </w:r>
      <w:r w:rsidR="00795A54" w:rsidRPr="001A5091">
        <w:rPr>
          <w:rFonts w:ascii="Times New Roman" w:hAnsi="Times New Roman" w:cs="Times New Roman"/>
          <w:sz w:val="24"/>
          <w:szCs w:val="24"/>
        </w:rPr>
        <w:t xml:space="preserve">investigational applications. </w:t>
      </w:r>
    </w:p>
    <w:p w:rsidR="001A5091" w:rsidRPr="001A5091" w:rsidRDefault="00AF2F56" w:rsidP="001A50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9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A03DB8" w:rsidRDefault="00AF2F56" w:rsidP="009F7F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BC0">
        <w:rPr>
          <w:rFonts w:ascii="Times New Roman" w:hAnsi="Times New Roman" w:cs="Times New Roman"/>
          <w:sz w:val="24"/>
          <w:szCs w:val="24"/>
        </w:rPr>
        <w:t xml:space="preserve">The regulatory agency meeting ensures the application of marketing for biologics and drugs, and it also includes </w:t>
      </w:r>
      <w:r w:rsidR="00D60CBC">
        <w:rPr>
          <w:rFonts w:ascii="Times New Roman" w:hAnsi="Times New Roman" w:cs="Times New Roman"/>
          <w:sz w:val="24"/>
          <w:szCs w:val="24"/>
        </w:rPr>
        <w:t>liaison</w:t>
      </w:r>
      <w:r w:rsidR="004A53F5">
        <w:rPr>
          <w:rFonts w:ascii="Times New Roman" w:hAnsi="Times New Roman" w:cs="Times New Roman"/>
          <w:sz w:val="24"/>
          <w:szCs w:val="24"/>
        </w:rPr>
        <w:t xml:space="preserve"> services. The type II drug master files and orphan indications </w:t>
      </w:r>
      <w:r w:rsidR="000C15CC">
        <w:rPr>
          <w:rFonts w:ascii="Times New Roman" w:hAnsi="Times New Roman" w:cs="Times New Roman"/>
          <w:sz w:val="24"/>
          <w:szCs w:val="24"/>
        </w:rPr>
        <w:t xml:space="preserve">are also part of regulations in the organization. </w:t>
      </w:r>
      <w:r w:rsidR="007E7934">
        <w:rPr>
          <w:rFonts w:ascii="Times New Roman" w:hAnsi="Times New Roman" w:cs="Times New Roman"/>
          <w:sz w:val="24"/>
          <w:szCs w:val="24"/>
        </w:rPr>
        <w:t xml:space="preserve">The management </w:t>
      </w:r>
      <w:r w:rsidR="003A477B">
        <w:rPr>
          <w:rFonts w:ascii="Times New Roman" w:hAnsi="Times New Roman" w:cs="Times New Roman"/>
          <w:sz w:val="24"/>
          <w:szCs w:val="24"/>
        </w:rPr>
        <w:t>has</w:t>
      </w:r>
      <w:r w:rsidR="007E7934">
        <w:rPr>
          <w:rFonts w:ascii="Times New Roman" w:hAnsi="Times New Roman" w:cs="Times New Roman"/>
          <w:sz w:val="24"/>
          <w:szCs w:val="24"/>
        </w:rPr>
        <w:t xml:space="preserve"> extensively </w:t>
      </w:r>
      <w:r w:rsidR="00D31CD6">
        <w:rPr>
          <w:rFonts w:ascii="Times New Roman" w:hAnsi="Times New Roman" w:cs="Times New Roman"/>
          <w:sz w:val="24"/>
          <w:szCs w:val="24"/>
        </w:rPr>
        <w:t xml:space="preserve">design </w:t>
      </w:r>
      <w:r w:rsidR="003A477B">
        <w:rPr>
          <w:rFonts w:ascii="Times New Roman" w:hAnsi="Times New Roman" w:cs="Times New Roman"/>
          <w:sz w:val="24"/>
          <w:szCs w:val="24"/>
        </w:rPr>
        <w:t xml:space="preserve">models and rules </w:t>
      </w:r>
      <w:r w:rsidR="00D31CD6">
        <w:rPr>
          <w:rFonts w:ascii="Times New Roman" w:hAnsi="Times New Roman" w:cs="Times New Roman"/>
          <w:sz w:val="24"/>
          <w:szCs w:val="24"/>
        </w:rPr>
        <w:t xml:space="preserve">to cope with risk </w:t>
      </w:r>
      <w:r w:rsidR="004B7461">
        <w:rPr>
          <w:rFonts w:ascii="Times New Roman" w:hAnsi="Times New Roman" w:cs="Times New Roman"/>
          <w:sz w:val="24"/>
          <w:szCs w:val="24"/>
        </w:rPr>
        <w:t>assessment</w:t>
      </w:r>
      <w:r w:rsidR="00D31CD6">
        <w:rPr>
          <w:rFonts w:ascii="Times New Roman" w:hAnsi="Times New Roman" w:cs="Times New Roman"/>
          <w:sz w:val="24"/>
          <w:szCs w:val="24"/>
        </w:rPr>
        <w:t xml:space="preserve">, and challenges that occurred </w:t>
      </w:r>
      <w:r w:rsidR="004B7461">
        <w:rPr>
          <w:rFonts w:ascii="Times New Roman" w:hAnsi="Times New Roman" w:cs="Times New Roman"/>
          <w:sz w:val="24"/>
          <w:szCs w:val="24"/>
        </w:rPr>
        <w:t xml:space="preserve">in the </w:t>
      </w:r>
      <w:r w:rsidR="00281E5A">
        <w:rPr>
          <w:rFonts w:ascii="Times New Roman" w:hAnsi="Times New Roman" w:cs="Times New Roman"/>
          <w:sz w:val="24"/>
          <w:szCs w:val="24"/>
        </w:rPr>
        <w:t xml:space="preserve">patient affairs. </w:t>
      </w:r>
      <w:r w:rsidR="00ED4763">
        <w:rPr>
          <w:rFonts w:ascii="Times New Roman" w:hAnsi="Times New Roman" w:cs="Times New Roman"/>
          <w:sz w:val="24"/>
          <w:szCs w:val="24"/>
        </w:rPr>
        <w:t xml:space="preserve">One of the significant factors that are underlined by the organization is how to deal with </w:t>
      </w:r>
      <w:r w:rsidR="002260D3">
        <w:rPr>
          <w:rFonts w:ascii="Times New Roman" w:hAnsi="Times New Roman" w:cs="Times New Roman"/>
          <w:sz w:val="24"/>
          <w:szCs w:val="24"/>
        </w:rPr>
        <w:t xml:space="preserve">consultation </w:t>
      </w:r>
      <w:r w:rsidR="00B4412C">
        <w:rPr>
          <w:rFonts w:ascii="Times New Roman" w:hAnsi="Times New Roman" w:cs="Times New Roman"/>
          <w:sz w:val="24"/>
          <w:szCs w:val="24"/>
        </w:rPr>
        <w:t xml:space="preserve">and drug development </w:t>
      </w:r>
      <w:r w:rsidR="008E5F55">
        <w:rPr>
          <w:rFonts w:ascii="Times New Roman" w:hAnsi="Times New Roman" w:cs="Times New Roman"/>
          <w:sz w:val="24"/>
          <w:szCs w:val="24"/>
        </w:rPr>
        <w:t xml:space="preserve">strategy. </w:t>
      </w:r>
      <w:r w:rsidR="009F0CAB">
        <w:rPr>
          <w:rFonts w:ascii="Times New Roman" w:hAnsi="Times New Roman" w:cs="Times New Roman"/>
          <w:sz w:val="24"/>
          <w:szCs w:val="24"/>
        </w:rPr>
        <w:t xml:space="preserve">The </w:t>
      </w:r>
      <w:r w:rsidR="004C3014">
        <w:rPr>
          <w:rFonts w:ascii="Times New Roman" w:hAnsi="Times New Roman" w:cs="Times New Roman"/>
          <w:sz w:val="24"/>
          <w:szCs w:val="24"/>
        </w:rPr>
        <w:t>formulation</w:t>
      </w:r>
      <w:r w:rsidR="009F0CAB">
        <w:rPr>
          <w:rFonts w:ascii="Times New Roman" w:hAnsi="Times New Roman" w:cs="Times New Roman"/>
          <w:sz w:val="24"/>
          <w:szCs w:val="24"/>
        </w:rPr>
        <w:t xml:space="preserve"> of assistance for patients, </w:t>
      </w:r>
      <w:r w:rsidR="004C3014">
        <w:rPr>
          <w:rFonts w:ascii="Times New Roman" w:hAnsi="Times New Roman" w:cs="Times New Roman"/>
          <w:sz w:val="24"/>
          <w:szCs w:val="24"/>
        </w:rPr>
        <w:t xml:space="preserve">specifications and process control are the areas </w:t>
      </w:r>
      <w:r w:rsidR="004E555A">
        <w:rPr>
          <w:rFonts w:ascii="Times New Roman" w:hAnsi="Times New Roman" w:cs="Times New Roman"/>
          <w:sz w:val="24"/>
          <w:szCs w:val="24"/>
        </w:rPr>
        <w:t>followed</w:t>
      </w:r>
      <w:r w:rsidR="006B13C6">
        <w:rPr>
          <w:rFonts w:ascii="Times New Roman" w:hAnsi="Times New Roman" w:cs="Times New Roman"/>
          <w:sz w:val="24"/>
          <w:szCs w:val="24"/>
        </w:rPr>
        <w:t xml:space="preserve"> by rules.</w:t>
      </w:r>
      <w:r w:rsidR="001703EE">
        <w:rPr>
          <w:rFonts w:ascii="Times New Roman" w:hAnsi="Times New Roman" w:cs="Times New Roman"/>
          <w:sz w:val="24"/>
          <w:szCs w:val="24"/>
        </w:rPr>
        <w:t xml:space="preserve"> Coordination of the supply chain is significant, </w:t>
      </w:r>
      <w:r w:rsidR="00822B6B">
        <w:rPr>
          <w:rFonts w:ascii="Times New Roman" w:hAnsi="Times New Roman" w:cs="Times New Roman"/>
          <w:sz w:val="24"/>
          <w:szCs w:val="24"/>
        </w:rPr>
        <w:t>and it is well supported by documentation/medical writing</w:t>
      </w:r>
      <w:r>
        <w:rPr>
          <w:rFonts w:ascii="Times New Roman" w:hAnsi="Times New Roman" w:cs="Times New Roman"/>
          <w:sz w:val="24"/>
          <w:szCs w:val="24"/>
        </w:rPr>
        <w:t xml:space="preserve">. The support for </w:t>
      </w:r>
      <w:r w:rsidR="00643E35">
        <w:rPr>
          <w:rFonts w:ascii="Times New Roman" w:hAnsi="Times New Roman" w:cs="Times New Roman"/>
          <w:sz w:val="24"/>
          <w:szCs w:val="24"/>
        </w:rPr>
        <w:t>regulatory</w:t>
      </w:r>
      <w:r w:rsidR="0070058B">
        <w:rPr>
          <w:rFonts w:ascii="Times New Roman" w:hAnsi="Times New Roman" w:cs="Times New Roman"/>
          <w:sz w:val="24"/>
          <w:szCs w:val="24"/>
        </w:rPr>
        <w:t xml:space="preserve"> dossier </w:t>
      </w:r>
      <w:r w:rsidR="0070058B">
        <w:rPr>
          <w:rFonts w:ascii="Times New Roman" w:hAnsi="Times New Roman" w:cs="Times New Roman"/>
          <w:sz w:val="24"/>
          <w:szCs w:val="24"/>
        </w:rPr>
        <w:lastRenderedPageBreak/>
        <w:t xml:space="preserve">submission </w:t>
      </w:r>
      <w:r w:rsidR="00882846">
        <w:rPr>
          <w:rFonts w:ascii="Times New Roman" w:hAnsi="Times New Roman" w:cs="Times New Roman"/>
          <w:sz w:val="24"/>
          <w:szCs w:val="24"/>
        </w:rPr>
        <w:t xml:space="preserve">around the globe among non-eCTD and eCTD formats are applied to use for </w:t>
      </w:r>
      <w:r w:rsidR="00350BB5">
        <w:rPr>
          <w:rFonts w:ascii="Times New Roman" w:hAnsi="Times New Roman" w:cs="Times New Roman"/>
          <w:sz w:val="24"/>
          <w:szCs w:val="24"/>
        </w:rPr>
        <w:t xml:space="preserve">IND and CTA services. </w:t>
      </w:r>
    </w:p>
    <w:p w:rsidR="00B773CF" w:rsidRDefault="00AF2F56" w:rsidP="0049565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Similarly, the </w:t>
      </w:r>
      <w:r w:rsidR="00826116">
        <w:rPr>
          <w:rFonts w:ascii="Times New Roman" w:hAnsi="Times New Roman" w:cs="Times New Roman"/>
          <w:sz w:val="24"/>
          <w:szCs w:val="24"/>
        </w:rPr>
        <w:t>regulatory</w:t>
      </w:r>
      <w:r>
        <w:rPr>
          <w:rFonts w:ascii="Times New Roman" w:hAnsi="Times New Roman" w:cs="Times New Roman"/>
          <w:sz w:val="24"/>
          <w:szCs w:val="24"/>
        </w:rPr>
        <w:t xml:space="preserve"> measures of the or</w:t>
      </w:r>
      <w:r w:rsidR="003E33E3">
        <w:rPr>
          <w:rFonts w:ascii="Times New Roman" w:hAnsi="Times New Roman" w:cs="Times New Roman"/>
          <w:sz w:val="24"/>
          <w:szCs w:val="24"/>
        </w:rPr>
        <w:t xml:space="preserve">ganizations are followed extensively, </w:t>
      </w:r>
      <w:r w:rsidR="001806F3">
        <w:rPr>
          <w:rFonts w:ascii="Times New Roman" w:hAnsi="Times New Roman" w:cs="Times New Roman"/>
          <w:sz w:val="24"/>
          <w:szCs w:val="24"/>
        </w:rPr>
        <w:t xml:space="preserve">and these are assured by </w:t>
      </w:r>
      <w:r w:rsidR="0088632A">
        <w:rPr>
          <w:rFonts w:ascii="Times New Roman" w:hAnsi="Times New Roman" w:cs="Times New Roman"/>
          <w:sz w:val="24"/>
          <w:szCs w:val="24"/>
        </w:rPr>
        <w:t>supplier auditing</w:t>
      </w:r>
      <w:r w:rsidR="00674E3D">
        <w:rPr>
          <w:rFonts w:ascii="Times New Roman" w:hAnsi="Times New Roman" w:cs="Times New Roman"/>
          <w:sz w:val="24"/>
          <w:szCs w:val="24"/>
        </w:rPr>
        <w:t xml:space="preserve"> (</w:t>
      </w:r>
      <w:r w:rsidR="00674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Flaumenhaft</w:t>
      </w:r>
      <w:r w:rsidR="00674E3D" w:rsidRPr="00F02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Ben-Assuli, </w:t>
      </w:r>
      <w:r w:rsidR="00674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674E3D" w:rsidRPr="00F02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018)</w:t>
      </w:r>
      <w:r w:rsidR="0088632A">
        <w:rPr>
          <w:rFonts w:ascii="Times New Roman" w:hAnsi="Times New Roman" w:cs="Times New Roman"/>
          <w:sz w:val="24"/>
          <w:szCs w:val="24"/>
        </w:rPr>
        <w:t xml:space="preserve">. </w:t>
      </w:r>
      <w:r w:rsidR="00161D50">
        <w:rPr>
          <w:rFonts w:ascii="Times New Roman" w:hAnsi="Times New Roman" w:cs="Times New Roman"/>
          <w:sz w:val="24"/>
          <w:szCs w:val="24"/>
        </w:rPr>
        <w:t xml:space="preserve">The assessment, preparation </w:t>
      </w:r>
      <w:r w:rsidR="00582C4A">
        <w:rPr>
          <w:rFonts w:ascii="Times New Roman" w:hAnsi="Times New Roman" w:cs="Times New Roman"/>
          <w:sz w:val="24"/>
          <w:szCs w:val="24"/>
        </w:rPr>
        <w:t xml:space="preserve">and </w:t>
      </w:r>
      <w:r w:rsidR="00FA2DB5">
        <w:rPr>
          <w:rFonts w:ascii="Times New Roman" w:hAnsi="Times New Roman" w:cs="Times New Roman"/>
          <w:sz w:val="24"/>
          <w:szCs w:val="24"/>
        </w:rPr>
        <w:t xml:space="preserve">audit readiness is also part of services provided by </w:t>
      </w:r>
      <w:r w:rsidR="00E16D81">
        <w:rPr>
          <w:rFonts w:ascii="Times New Roman" w:hAnsi="Times New Roman" w:cs="Times New Roman"/>
          <w:sz w:val="24"/>
          <w:szCs w:val="24"/>
        </w:rPr>
        <w:t>the company</w:t>
      </w:r>
      <w:r w:rsidR="001F6735">
        <w:rPr>
          <w:rFonts w:ascii="Times New Roman" w:hAnsi="Times New Roman" w:cs="Times New Roman"/>
          <w:sz w:val="24"/>
          <w:szCs w:val="24"/>
        </w:rPr>
        <w:t>.</w:t>
      </w:r>
      <w:r w:rsidR="00E16D81">
        <w:rPr>
          <w:rFonts w:ascii="Times New Roman" w:hAnsi="Times New Roman" w:cs="Times New Roman"/>
          <w:sz w:val="24"/>
          <w:szCs w:val="24"/>
        </w:rPr>
        <w:t xml:space="preserve"> </w:t>
      </w:r>
      <w:r w:rsidR="005C09F9">
        <w:rPr>
          <w:rFonts w:ascii="Times New Roman" w:hAnsi="Times New Roman" w:cs="Times New Roman"/>
          <w:sz w:val="24"/>
          <w:szCs w:val="24"/>
        </w:rPr>
        <w:t xml:space="preserve">Metrics, designs, SOPs and the </w:t>
      </w:r>
      <w:r w:rsidR="00D050E4">
        <w:rPr>
          <w:rFonts w:ascii="Times New Roman" w:hAnsi="Times New Roman" w:cs="Times New Roman"/>
          <w:sz w:val="24"/>
          <w:szCs w:val="24"/>
        </w:rPr>
        <w:t xml:space="preserve">quality system ensures </w:t>
      </w:r>
      <w:r w:rsidR="00993876">
        <w:rPr>
          <w:rFonts w:ascii="Times New Roman" w:hAnsi="Times New Roman" w:cs="Times New Roman"/>
          <w:sz w:val="24"/>
          <w:szCs w:val="24"/>
        </w:rPr>
        <w:t>a proper way of how people are using the drugs or anything significant for their healt</w:t>
      </w:r>
      <w:r w:rsidR="00BE345E">
        <w:rPr>
          <w:rFonts w:ascii="Times New Roman" w:hAnsi="Times New Roman" w:cs="Times New Roman"/>
          <w:sz w:val="24"/>
          <w:szCs w:val="24"/>
        </w:rPr>
        <w:t xml:space="preserve">h. </w:t>
      </w:r>
      <w:r w:rsidR="00F13F85">
        <w:rPr>
          <w:rFonts w:ascii="Times New Roman" w:hAnsi="Times New Roman" w:cs="Times New Roman"/>
          <w:sz w:val="24"/>
          <w:szCs w:val="24"/>
        </w:rPr>
        <w:t xml:space="preserve">Remediation in the quality system is </w:t>
      </w:r>
      <w:r w:rsidR="00362268">
        <w:rPr>
          <w:rFonts w:ascii="Times New Roman" w:hAnsi="Times New Roman" w:cs="Times New Roman"/>
          <w:sz w:val="24"/>
          <w:szCs w:val="24"/>
        </w:rPr>
        <w:t xml:space="preserve">a vital tool that </w:t>
      </w:r>
      <w:r w:rsidR="004251B6">
        <w:rPr>
          <w:rFonts w:ascii="Times New Roman" w:hAnsi="Times New Roman" w:cs="Times New Roman"/>
          <w:sz w:val="24"/>
          <w:szCs w:val="24"/>
        </w:rPr>
        <w:t xml:space="preserve">reflects the value of following laws and </w:t>
      </w:r>
      <w:r w:rsidR="009A405B">
        <w:rPr>
          <w:rFonts w:ascii="Times New Roman" w:hAnsi="Times New Roman" w:cs="Times New Roman"/>
          <w:sz w:val="24"/>
          <w:szCs w:val="24"/>
        </w:rPr>
        <w:t>prescriptions</w:t>
      </w:r>
      <w:r w:rsidR="004251B6">
        <w:rPr>
          <w:rFonts w:ascii="Times New Roman" w:hAnsi="Times New Roman" w:cs="Times New Roman"/>
          <w:sz w:val="24"/>
          <w:szCs w:val="24"/>
        </w:rPr>
        <w:t xml:space="preserve"> g</w:t>
      </w:r>
      <w:r w:rsidR="009A405B">
        <w:rPr>
          <w:rFonts w:ascii="Times New Roman" w:hAnsi="Times New Roman" w:cs="Times New Roman"/>
          <w:sz w:val="24"/>
          <w:szCs w:val="24"/>
        </w:rPr>
        <w:t xml:space="preserve">iven by the medical consultant. </w:t>
      </w:r>
      <w:r w:rsidR="000D5D59">
        <w:rPr>
          <w:rFonts w:ascii="Times New Roman" w:hAnsi="Times New Roman" w:cs="Times New Roman"/>
          <w:sz w:val="24"/>
          <w:szCs w:val="24"/>
        </w:rPr>
        <w:t xml:space="preserve">The inspection reports are classified and compose to support the regulatory </w:t>
      </w:r>
      <w:r w:rsidR="00FA445A">
        <w:rPr>
          <w:rFonts w:ascii="Times New Roman" w:hAnsi="Times New Roman" w:cs="Times New Roman"/>
          <w:sz w:val="24"/>
          <w:szCs w:val="24"/>
        </w:rPr>
        <w:t xml:space="preserve">authority securely and </w:t>
      </w:r>
      <w:r w:rsidR="00CD64DD">
        <w:rPr>
          <w:rFonts w:ascii="Times New Roman" w:hAnsi="Times New Roman" w:cs="Times New Roman"/>
          <w:sz w:val="24"/>
          <w:szCs w:val="24"/>
        </w:rPr>
        <w:t>transparent</w:t>
      </w:r>
      <w:r w:rsidR="00BB2E7D">
        <w:rPr>
          <w:rFonts w:ascii="Times New Roman" w:hAnsi="Times New Roman" w:cs="Times New Roman"/>
          <w:sz w:val="24"/>
          <w:szCs w:val="24"/>
        </w:rPr>
        <w:t xml:space="preserve">ly. </w:t>
      </w:r>
      <w:r w:rsidR="00A1334D">
        <w:rPr>
          <w:rFonts w:ascii="Times New Roman" w:hAnsi="Times New Roman" w:cs="Times New Roman"/>
          <w:sz w:val="24"/>
          <w:szCs w:val="24"/>
        </w:rPr>
        <w:t xml:space="preserve">In the management, change is something significant after a due course of time because it provides chances to </w:t>
      </w:r>
      <w:r w:rsidR="006E6366">
        <w:rPr>
          <w:rFonts w:ascii="Times New Roman" w:hAnsi="Times New Roman" w:cs="Times New Roman"/>
          <w:sz w:val="24"/>
          <w:szCs w:val="24"/>
        </w:rPr>
        <w:t xml:space="preserve">other people </w:t>
      </w:r>
      <w:r w:rsidR="00DA25E4">
        <w:rPr>
          <w:rFonts w:ascii="Times New Roman" w:hAnsi="Times New Roman" w:cs="Times New Roman"/>
          <w:sz w:val="24"/>
          <w:szCs w:val="24"/>
        </w:rPr>
        <w:t xml:space="preserve">to serve for the betterment of laws. </w:t>
      </w:r>
    </w:p>
    <w:p w:rsidR="00D7304F" w:rsidRDefault="00AF2F56" w:rsidP="00EF1FC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regulatory laws of Clinipace well support quality agreements among the corporate sector those associated with medical and patient affairs</w:t>
      </w:r>
      <w:r w:rsidR="001F2327">
        <w:rPr>
          <w:rFonts w:ascii="Times New Roman" w:hAnsi="Times New Roman" w:cs="Times New Roman"/>
          <w:sz w:val="24"/>
          <w:szCs w:val="24"/>
        </w:rPr>
        <w:t xml:space="preserve">. </w:t>
      </w:r>
      <w:r w:rsidR="00141953">
        <w:rPr>
          <w:rFonts w:ascii="Times New Roman" w:hAnsi="Times New Roman" w:cs="Times New Roman"/>
          <w:sz w:val="24"/>
          <w:szCs w:val="24"/>
        </w:rPr>
        <w:t xml:space="preserve">There is a simple tool of data </w:t>
      </w:r>
      <w:r w:rsidR="00253C2D">
        <w:rPr>
          <w:rFonts w:ascii="Times New Roman" w:hAnsi="Times New Roman" w:cs="Times New Roman"/>
          <w:sz w:val="24"/>
          <w:szCs w:val="24"/>
        </w:rPr>
        <w:t>which has</w:t>
      </w:r>
      <w:r w:rsidR="00141953">
        <w:rPr>
          <w:rFonts w:ascii="Times New Roman" w:hAnsi="Times New Roman" w:cs="Times New Roman"/>
          <w:sz w:val="24"/>
          <w:szCs w:val="24"/>
        </w:rPr>
        <w:t xml:space="preserve"> driven decisions for internal control and </w:t>
      </w:r>
      <w:r w:rsidR="003A7E47">
        <w:rPr>
          <w:rFonts w:ascii="Times New Roman" w:hAnsi="Times New Roman" w:cs="Times New Roman"/>
          <w:sz w:val="24"/>
          <w:szCs w:val="24"/>
        </w:rPr>
        <w:t>concerned</w:t>
      </w:r>
      <w:r w:rsidR="00141953">
        <w:rPr>
          <w:rFonts w:ascii="Times New Roman" w:hAnsi="Times New Roman" w:cs="Times New Roman"/>
          <w:sz w:val="24"/>
          <w:szCs w:val="24"/>
        </w:rPr>
        <w:t xml:space="preserve"> </w:t>
      </w:r>
      <w:r w:rsidR="002A56A3">
        <w:rPr>
          <w:rFonts w:ascii="Times New Roman" w:hAnsi="Times New Roman" w:cs="Times New Roman"/>
          <w:sz w:val="24"/>
          <w:szCs w:val="24"/>
        </w:rPr>
        <w:t xml:space="preserve">the issues for the stakeholder. </w:t>
      </w:r>
      <w:r w:rsidR="00747338">
        <w:rPr>
          <w:rFonts w:ascii="Times New Roman" w:hAnsi="Times New Roman" w:cs="Times New Roman"/>
          <w:sz w:val="24"/>
          <w:szCs w:val="24"/>
        </w:rPr>
        <w:t xml:space="preserve">Using the dashboards and data visualization </w:t>
      </w:r>
      <w:r w:rsidR="005935CE">
        <w:rPr>
          <w:rFonts w:ascii="Times New Roman" w:hAnsi="Times New Roman" w:cs="Times New Roman"/>
          <w:sz w:val="24"/>
          <w:szCs w:val="24"/>
        </w:rPr>
        <w:t xml:space="preserve">models </w:t>
      </w:r>
      <w:r w:rsidR="004D12B5">
        <w:rPr>
          <w:rFonts w:ascii="Times New Roman" w:hAnsi="Times New Roman" w:cs="Times New Roman"/>
          <w:sz w:val="24"/>
          <w:szCs w:val="24"/>
        </w:rPr>
        <w:t xml:space="preserve">the organization makes predictive </w:t>
      </w:r>
      <w:r w:rsidR="00960930">
        <w:rPr>
          <w:rFonts w:ascii="Times New Roman" w:hAnsi="Times New Roman" w:cs="Times New Roman"/>
          <w:sz w:val="24"/>
          <w:szCs w:val="24"/>
        </w:rPr>
        <w:t>analytics which</w:t>
      </w:r>
      <w:r w:rsidR="004D12B5">
        <w:rPr>
          <w:rFonts w:ascii="Times New Roman" w:hAnsi="Times New Roman" w:cs="Times New Roman"/>
          <w:sz w:val="24"/>
          <w:szCs w:val="24"/>
        </w:rPr>
        <w:t xml:space="preserve"> is easily accessible.</w:t>
      </w:r>
      <w:r w:rsidR="00960930">
        <w:rPr>
          <w:rFonts w:ascii="Times New Roman" w:hAnsi="Times New Roman" w:cs="Times New Roman"/>
          <w:sz w:val="24"/>
          <w:szCs w:val="24"/>
        </w:rPr>
        <w:t xml:space="preserve"> </w:t>
      </w:r>
      <w:r w:rsidR="007C63B3">
        <w:rPr>
          <w:rFonts w:ascii="Times New Roman" w:hAnsi="Times New Roman" w:cs="Times New Roman"/>
          <w:sz w:val="24"/>
          <w:szCs w:val="24"/>
        </w:rPr>
        <w:t xml:space="preserve">The administrative service also includes the technical, medical and scientific documentation of biologics, drugs, and devices. </w:t>
      </w:r>
      <w:r w:rsidR="00C26CD0">
        <w:rPr>
          <w:rFonts w:ascii="Times New Roman" w:hAnsi="Times New Roman" w:cs="Times New Roman"/>
          <w:sz w:val="24"/>
          <w:szCs w:val="24"/>
        </w:rPr>
        <w:t xml:space="preserve">The preparation and compilation of annual reports is a sign of the importance of patients and their </w:t>
      </w:r>
      <w:r w:rsidR="00E512FC">
        <w:rPr>
          <w:rFonts w:ascii="Times New Roman" w:hAnsi="Times New Roman" w:cs="Times New Roman"/>
          <w:sz w:val="24"/>
          <w:szCs w:val="24"/>
        </w:rPr>
        <w:t>well-being</w:t>
      </w:r>
      <w:r w:rsidR="00C26CD0">
        <w:rPr>
          <w:rFonts w:ascii="Times New Roman" w:hAnsi="Times New Roman" w:cs="Times New Roman"/>
          <w:sz w:val="24"/>
          <w:szCs w:val="24"/>
        </w:rPr>
        <w:t xml:space="preserve">. </w:t>
      </w:r>
      <w:r w:rsidR="00E512FC">
        <w:rPr>
          <w:rFonts w:ascii="Times New Roman" w:hAnsi="Times New Roman" w:cs="Times New Roman"/>
          <w:sz w:val="24"/>
          <w:szCs w:val="24"/>
        </w:rPr>
        <w:t xml:space="preserve">Regular and personal clinical trial applications </w:t>
      </w:r>
      <w:r w:rsidR="00BB4592">
        <w:rPr>
          <w:rFonts w:ascii="Times New Roman" w:hAnsi="Times New Roman" w:cs="Times New Roman"/>
          <w:sz w:val="24"/>
          <w:szCs w:val="24"/>
        </w:rPr>
        <w:t xml:space="preserve">are also used for </w:t>
      </w:r>
      <w:r w:rsidR="00F64F73">
        <w:rPr>
          <w:rFonts w:ascii="Times New Roman" w:hAnsi="Times New Roman" w:cs="Times New Roman"/>
          <w:sz w:val="24"/>
          <w:szCs w:val="24"/>
        </w:rPr>
        <w:t>valuable</w:t>
      </w:r>
      <w:r w:rsidR="00BB4592">
        <w:rPr>
          <w:rFonts w:ascii="Times New Roman" w:hAnsi="Times New Roman" w:cs="Times New Roman"/>
          <w:sz w:val="24"/>
          <w:szCs w:val="24"/>
        </w:rPr>
        <w:t xml:space="preserve"> </w:t>
      </w:r>
      <w:r w:rsidR="00D17724">
        <w:rPr>
          <w:rFonts w:ascii="Times New Roman" w:hAnsi="Times New Roman" w:cs="Times New Roman"/>
          <w:sz w:val="24"/>
          <w:szCs w:val="24"/>
        </w:rPr>
        <w:t>results</w:t>
      </w:r>
      <w:r w:rsidR="005862D1">
        <w:rPr>
          <w:rFonts w:ascii="Times New Roman" w:hAnsi="Times New Roman" w:cs="Times New Roman"/>
          <w:sz w:val="24"/>
          <w:szCs w:val="24"/>
        </w:rPr>
        <w:t xml:space="preserve"> (</w:t>
      </w:r>
      <w:r w:rsidR="005862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Kramer </w:t>
      </w:r>
      <w:r w:rsidR="005862D1" w:rsidRPr="00F02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Luxton, 2016)</w:t>
      </w:r>
      <w:r w:rsidR="00BB4592">
        <w:rPr>
          <w:rFonts w:ascii="Times New Roman" w:hAnsi="Times New Roman" w:cs="Times New Roman"/>
          <w:sz w:val="24"/>
          <w:szCs w:val="24"/>
        </w:rPr>
        <w:t xml:space="preserve">. </w:t>
      </w:r>
      <w:r w:rsidR="00D17724">
        <w:rPr>
          <w:rFonts w:ascii="Times New Roman" w:hAnsi="Times New Roman" w:cs="Times New Roman"/>
          <w:sz w:val="24"/>
          <w:szCs w:val="24"/>
        </w:rPr>
        <w:t xml:space="preserve">The formal dossiers are the key documents that are regulated by US health laws and </w:t>
      </w:r>
      <w:r w:rsidR="00361604">
        <w:rPr>
          <w:rFonts w:ascii="Times New Roman" w:hAnsi="Times New Roman" w:cs="Times New Roman"/>
          <w:sz w:val="24"/>
          <w:szCs w:val="24"/>
        </w:rPr>
        <w:t>recycled</w:t>
      </w:r>
      <w:r w:rsidR="00D17724">
        <w:rPr>
          <w:rFonts w:ascii="Times New Roman" w:hAnsi="Times New Roman" w:cs="Times New Roman"/>
          <w:sz w:val="24"/>
          <w:szCs w:val="24"/>
        </w:rPr>
        <w:t xml:space="preserve"> for the </w:t>
      </w:r>
      <w:r w:rsidR="00CA0588">
        <w:rPr>
          <w:rFonts w:ascii="Times New Roman" w:hAnsi="Times New Roman" w:cs="Times New Roman"/>
          <w:sz w:val="24"/>
          <w:szCs w:val="24"/>
        </w:rPr>
        <w:t xml:space="preserve">interaction among inter-organizational groups and those </w:t>
      </w:r>
      <w:r w:rsidR="00361604">
        <w:rPr>
          <w:rFonts w:ascii="Times New Roman" w:hAnsi="Times New Roman" w:cs="Times New Roman"/>
          <w:sz w:val="24"/>
          <w:szCs w:val="24"/>
        </w:rPr>
        <w:t>related with</w:t>
      </w:r>
      <w:r w:rsidR="00CA0588">
        <w:rPr>
          <w:rFonts w:ascii="Times New Roman" w:hAnsi="Times New Roman" w:cs="Times New Roman"/>
          <w:sz w:val="24"/>
          <w:szCs w:val="24"/>
        </w:rPr>
        <w:t xml:space="preserve"> the </w:t>
      </w:r>
      <w:r w:rsidR="000B6726">
        <w:rPr>
          <w:rFonts w:ascii="Times New Roman" w:hAnsi="Times New Roman" w:cs="Times New Roman"/>
          <w:sz w:val="24"/>
          <w:szCs w:val="24"/>
        </w:rPr>
        <w:t>corporation</w:t>
      </w:r>
      <w:r w:rsidR="00CA0588">
        <w:rPr>
          <w:rFonts w:ascii="Times New Roman" w:hAnsi="Times New Roman" w:cs="Times New Roman"/>
          <w:sz w:val="24"/>
          <w:szCs w:val="24"/>
        </w:rPr>
        <w:t>.</w:t>
      </w:r>
      <w:r w:rsidR="000B6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567" w:rsidRDefault="00AF2F56" w:rsidP="00635F1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the integrated clinical reports ensure that </w:t>
      </w:r>
      <w:r w:rsidR="00BA486F">
        <w:rPr>
          <w:rFonts w:ascii="Times New Roman" w:hAnsi="Times New Roman" w:cs="Times New Roman"/>
          <w:sz w:val="24"/>
          <w:szCs w:val="24"/>
        </w:rPr>
        <w:t xml:space="preserve">every patient has due importance and it is supported by the data collected over the year. </w:t>
      </w:r>
      <w:r w:rsidR="006E3EEA">
        <w:rPr>
          <w:rFonts w:ascii="Times New Roman" w:hAnsi="Times New Roman" w:cs="Times New Roman"/>
          <w:sz w:val="24"/>
          <w:szCs w:val="24"/>
        </w:rPr>
        <w:t xml:space="preserve">There is an </w:t>
      </w:r>
      <w:r w:rsidR="00AF21DA">
        <w:rPr>
          <w:rFonts w:ascii="Times New Roman" w:hAnsi="Times New Roman" w:cs="Times New Roman"/>
          <w:sz w:val="24"/>
          <w:szCs w:val="24"/>
        </w:rPr>
        <w:t xml:space="preserve">in-depth analysis of </w:t>
      </w:r>
      <w:r w:rsidR="00FB6572">
        <w:rPr>
          <w:rFonts w:ascii="Times New Roman" w:hAnsi="Times New Roman" w:cs="Times New Roman"/>
          <w:sz w:val="24"/>
          <w:szCs w:val="24"/>
        </w:rPr>
        <w:t xml:space="preserve">the cases </w:t>
      </w:r>
      <w:r w:rsidR="00B2489F">
        <w:rPr>
          <w:rFonts w:ascii="Times New Roman" w:hAnsi="Times New Roman" w:cs="Times New Roman"/>
          <w:sz w:val="24"/>
          <w:szCs w:val="24"/>
        </w:rPr>
        <w:t xml:space="preserve">where </w:t>
      </w:r>
      <w:r w:rsidR="00E4433A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DA3A02">
        <w:rPr>
          <w:rFonts w:ascii="Times New Roman" w:hAnsi="Times New Roman" w:cs="Times New Roman"/>
          <w:sz w:val="24"/>
          <w:szCs w:val="24"/>
        </w:rPr>
        <w:t xml:space="preserve">veryone is </w:t>
      </w:r>
      <w:r w:rsidR="006A3D78">
        <w:rPr>
          <w:rFonts w:ascii="Times New Roman" w:hAnsi="Times New Roman" w:cs="Times New Roman"/>
          <w:sz w:val="24"/>
          <w:szCs w:val="24"/>
        </w:rPr>
        <w:t xml:space="preserve">assessed and analyzed according to the given reports, integrated tools, and other elements. </w:t>
      </w:r>
      <w:r w:rsidR="00CE64B2">
        <w:rPr>
          <w:rFonts w:ascii="Times New Roman" w:hAnsi="Times New Roman" w:cs="Times New Roman"/>
          <w:sz w:val="24"/>
          <w:szCs w:val="24"/>
        </w:rPr>
        <w:t xml:space="preserve">Investigator </w:t>
      </w:r>
      <w:r w:rsidR="00CB52D0">
        <w:rPr>
          <w:rFonts w:ascii="Times New Roman" w:hAnsi="Times New Roman" w:cs="Times New Roman"/>
          <w:sz w:val="24"/>
          <w:szCs w:val="24"/>
        </w:rPr>
        <w:t>Brochure</w:t>
      </w:r>
      <w:r w:rsidR="00CE64B2">
        <w:rPr>
          <w:rFonts w:ascii="Times New Roman" w:hAnsi="Times New Roman" w:cs="Times New Roman"/>
          <w:sz w:val="24"/>
          <w:szCs w:val="24"/>
        </w:rPr>
        <w:t xml:space="preserve"> </w:t>
      </w:r>
      <w:r w:rsidR="00380733">
        <w:rPr>
          <w:rFonts w:ascii="Times New Roman" w:hAnsi="Times New Roman" w:cs="Times New Roman"/>
          <w:sz w:val="24"/>
          <w:szCs w:val="24"/>
        </w:rPr>
        <w:t>safeguards</w:t>
      </w:r>
      <w:r w:rsidR="00CE64B2">
        <w:rPr>
          <w:rFonts w:ascii="Times New Roman" w:hAnsi="Times New Roman" w:cs="Times New Roman"/>
          <w:sz w:val="24"/>
          <w:szCs w:val="24"/>
        </w:rPr>
        <w:t xml:space="preserve"> the regulation and streamlining of </w:t>
      </w:r>
      <w:r w:rsidR="00E94A56">
        <w:rPr>
          <w:rFonts w:ascii="Times New Roman" w:hAnsi="Times New Roman" w:cs="Times New Roman"/>
          <w:sz w:val="24"/>
          <w:szCs w:val="24"/>
        </w:rPr>
        <w:t xml:space="preserve">data collected </w:t>
      </w:r>
      <w:r w:rsidR="00CB52D0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DE4BB9">
        <w:rPr>
          <w:rFonts w:ascii="Times New Roman" w:hAnsi="Times New Roman" w:cs="Times New Roman"/>
          <w:sz w:val="24"/>
          <w:szCs w:val="24"/>
        </w:rPr>
        <w:t>interviews,</w:t>
      </w:r>
      <w:r w:rsidR="00CB52D0">
        <w:rPr>
          <w:rFonts w:ascii="Times New Roman" w:hAnsi="Times New Roman" w:cs="Times New Roman"/>
          <w:sz w:val="24"/>
          <w:szCs w:val="24"/>
        </w:rPr>
        <w:t xml:space="preserve"> personal and clinical </w:t>
      </w:r>
      <w:r w:rsidR="00DE4BB9">
        <w:rPr>
          <w:rFonts w:ascii="Times New Roman" w:hAnsi="Times New Roman" w:cs="Times New Roman"/>
          <w:sz w:val="24"/>
          <w:szCs w:val="24"/>
        </w:rPr>
        <w:t>assessment</w:t>
      </w:r>
      <w:r w:rsidR="00CB52D0">
        <w:rPr>
          <w:rFonts w:ascii="Times New Roman" w:hAnsi="Times New Roman" w:cs="Times New Roman"/>
          <w:sz w:val="24"/>
          <w:szCs w:val="24"/>
        </w:rPr>
        <w:t xml:space="preserve"> of the patients</w:t>
      </w:r>
      <w:r w:rsidR="005862D1">
        <w:rPr>
          <w:rFonts w:ascii="Times New Roman" w:hAnsi="Times New Roman" w:cs="Times New Roman"/>
          <w:sz w:val="24"/>
          <w:szCs w:val="24"/>
        </w:rPr>
        <w:t xml:space="preserve"> (</w:t>
      </w:r>
      <w:r w:rsidR="005862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Kramer </w:t>
      </w:r>
      <w:r w:rsidR="005862D1" w:rsidRPr="00F02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Luxton, 2016)</w:t>
      </w:r>
      <w:r w:rsidR="00CB52D0">
        <w:rPr>
          <w:rFonts w:ascii="Times New Roman" w:hAnsi="Times New Roman" w:cs="Times New Roman"/>
          <w:sz w:val="24"/>
          <w:szCs w:val="24"/>
        </w:rPr>
        <w:t>.</w:t>
      </w:r>
      <w:r w:rsidR="002010FB">
        <w:rPr>
          <w:rFonts w:ascii="Times New Roman" w:hAnsi="Times New Roman" w:cs="Times New Roman"/>
          <w:sz w:val="24"/>
          <w:szCs w:val="24"/>
        </w:rPr>
        <w:t xml:space="preserve"> </w:t>
      </w:r>
      <w:r w:rsidR="002372DD">
        <w:rPr>
          <w:rFonts w:ascii="Times New Roman" w:hAnsi="Times New Roman" w:cs="Times New Roman"/>
          <w:sz w:val="24"/>
          <w:szCs w:val="24"/>
        </w:rPr>
        <w:t xml:space="preserve">The company designs clinical evaluation reports </w:t>
      </w:r>
      <w:r w:rsidR="00085795">
        <w:rPr>
          <w:rFonts w:ascii="Times New Roman" w:hAnsi="Times New Roman" w:cs="Times New Roman"/>
          <w:sz w:val="24"/>
          <w:szCs w:val="24"/>
        </w:rPr>
        <w:t xml:space="preserve">in line with the </w:t>
      </w:r>
      <w:r w:rsidR="00053F24">
        <w:rPr>
          <w:rFonts w:ascii="Times New Roman" w:hAnsi="Times New Roman" w:cs="Times New Roman"/>
          <w:sz w:val="24"/>
          <w:szCs w:val="24"/>
        </w:rPr>
        <w:t xml:space="preserve">needs and basic requirements of a sick person. </w:t>
      </w:r>
      <w:r w:rsidR="0098043D">
        <w:rPr>
          <w:rFonts w:ascii="Times New Roman" w:hAnsi="Times New Roman" w:cs="Times New Roman"/>
          <w:sz w:val="24"/>
          <w:szCs w:val="24"/>
        </w:rPr>
        <w:t xml:space="preserve">After a thorough passage of interviews </w:t>
      </w:r>
      <w:r w:rsidR="00EE61AE">
        <w:rPr>
          <w:rFonts w:ascii="Times New Roman" w:hAnsi="Times New Roman" w:cs="Times New Roman"/>
          <w:sz w:val="24"/>
          <w:szCs w:val="24"/>
        </w:rPr>
        <w:t xml:space="preserve">and the use of technical tools inside the clinic, the report is composed of an individual patient </w:t>
      </w:r>
      <w:r w:rsidR="003B469D">
        <w:rPr>
          <w:rFonts w:ascii="Times New Roman" w:hAnsi="Times New Roman" w:cs="Times New Roman"/>
          <w:sz w:val="24"/>
          <w:szCs w:val="24"/>
        </w:rPr>
        <w:t xml:space="preserve">following given laws and rules. </w:t>
      </w:r>
      <w:r w:rsidR="005246FC">
        <w:rPr>
          <w:rFonts w:ascii="Times New Roman" w:hAnsi="Times New Roman" w:cs="Times New Roman"/>
          <w:sz w:val="24"/>
          <w:szCs w:val="24"/>
        </w:rPr>
        <w:t xml:space="preserve">The organization designs specific marketing applications for </w:t>
      </w:r>
      <w:r w:rsidR="006E505C">
        <w:rPr>
          <w:rFonts w:ascii="Times New Roman" w:hAnsi="Times New Roman" w:cs="Times New Roman"/>
          <w:sz w:val="24"/>
          <w:szCs w:val="24"/>
        </w:rPr>
        <w:t>enhancing productivity and reduction in risk management. Purchasing, selling and excessive use of drugs by the patient require</w:t>
      </w:r>
      <w:r w:rsidR="002029A2">
        <w:rPr>
          <w:rFonts w:ascii="Times New Roman" w:hAnsi="Times New Roman" w:cs="Times New Roman"/>
          <w:sz w:val="24"/>
          <w:szCs w:val="24"/>
        </w:rPr>
        <w:t xml:space="preserve">s particular measures to be taken </w:t>
      </w:r>
      <w:r w:rsidR="00380733">
        <w:rPr>
          <w:rFonts w:ascii="Times New Roman" w:hAnsi="Times New Roman" w:cs="Times New Roman"/>
          <w:sz w:val="24"/>
          <w:szCs w:val="24"/>
        </w:rPr>
        <w:t xml:space="preserve">for </w:t>
      </w:r>
      <w:r w:rsidR="00EF54C4">
        <w:rPr>
          <w:rFonts w:ascii="Times New Roman" w:hAnsi="Times New Roman" w:cs="Times New Roman"/>
          <w:sz w:val="24"/>
          <w:szCs w:val="24"/>
        </w:rPr>
        <w:t>balanc</w:t>
      </w:r>
      <w:r w:rsidR="00380733">
        <w:rPr>
          <w:rFonts w:ascii="Times New Roman" w:hAnsi="Times New Roman" w:cs="Times New Roman"/>
          <w:sz w:val="24"/>
          <w:szCs w:val="24"/>
        </w:rPr>
        <w:t>ing</w:t>
      </w:r>
      <w:r w:rsidR="00EF54C4">
        <w:rPr>
          <w:rFonts w:ascii="Times New Roman" w:hAnsi="Times New Roman" w:cs="Times New Roman"/>
          <w:sz w:val="24"/>
          <w:szCs w:val="24"/>
        </w:rPr>
        <w:t xml:space="preserve"> the market effectively and </w:t>
      </w:r>
      <w:r w:rsidR="004C29F4">
        <w:rPr>
          <w:rFonts w:ascii="Times New Roman" w:hAnsi="Times New Roman" w:cs="Times New Roman"/>
          <w:sz w:val="24"/>
          <w:szCs w:val="24"/>
        </w:rPr>
        <w:t xml:space="preserve">efficiently. </w:t>
      </w:r>
      <w:r w:rsidR="00342458">
        <w:rPr>
          <w:rFonts w:ascii="Times New Roman" w:hAnsi="Times New Roman" w:cs="Times New Roman"/>
          <w:sz w:val="24"/>
          <w:szCs w:val="24"/>
        </w:rPr>
        <w:t xml:space="preserve">Same is the case with protocols which are followed </w:t>
      </w:r>
      <w:r w:rsidR="00F7076F">
        <w:rPr>
          <w:rFonts w:ascii="Times New Roman" w:hAnsi="Times New Roman" w:cs="Times New Roman"/>
          <w:sz w:val="24"/>
          <w:szCs w:val="24"/>
        </w:rPr>
        <w:t>to impact positively on the life of a person going through specific treatment.</w:t>
      </w:r>
    </w:p>
    <w:p w:rsidR="003F54B5" w:rsidRDefault="00AF2F56" w:rsidP="00E47D6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Organizations like Clinipace </w:t>
      </w:r>
      <w:r w:rsidR="005F6961">
        <w:rPr>
          <w:rFonts w:ascii="Times New Roman" w:hAnsi="Times New Roman" w:cs="Times New Roman"/>
          <w:sz w:val="24"/>
          <w:szCs w:val="24"/>
        </w:rPr>
        <w:t>cannot work</w:t>
      </w:r>
      <w:r>
        <w:rPr>
          <w:rFonts w:ascii="Times New Roman" w:hAnsi="Times New Roman" w:cs="Times New Roman"/>
          <w:sz w:val="24"/>
          <w:szCs w:val="24"/>
        </w:rPr>
        <w:t xml:space="preserve"> under the regulatory areas unless these are </w:t>
      </w:r>
      <w:r w:rsidR="00020CFB">
        <w:rPr>
          <w:rFonts w:ascii="Times New Roman" w:hAnsi="Times New Roman" w:cs="Times New Roman"/>
          <w:sz w:val="24"/>
          <w:szCs w:val="24"/>
        </w:rPr>
        <w:t xml:space="preserve">supported by legislation, </w:t>
      </w:r>
      <w:r w:rsidR="00C20B34">
        <w:rPr>
          <w:rFonts w:ascii="Times New Roman" w:hAnsi="Times New Roman" w:cs="Times New Roman"/>
          <w:sz w:val="24"/>
          <w:szCs w:val="24"/>
        </w:rPr>
        <w:t xml:space="preserve">commissions, and rules set by the </w:t>
      </w:r>
      <w:r w:rsidR="001F02D4">
        <w:rPr>
          <w:rFonts w:ascii="Times New Roman" w:hAnsi="Times New Roman" w:cs="Times New Roman"/>
          <w:sz w:val="24"/>
          <w:szCs w:val="24"/>
        </w:rPr>
        <w:t>regulatory bodies</w:t>
      </w:r>
      <w:r w:rsidR="00C20B34">
        <w:rPr>
          <w:rFonts w:ascii="Times New Roman" w:hAnsi="Times New Roman" w:cs="Times New Roman"/>
          <w:sz w:val="24"/>
          <w:szCs w:val="24"/>
        </w:rPr>
        <w:t xml:space="preserve">. </w:t>
      </w:r>
      <w:r w:rsidR="00BF6B18">
        <w:rPr>
          <w:rFonts w:ascii="Times New Roman" w:hAnsi="Times New Roman" w:cs="Times New Roman"/>
          <w:sz w:val="24"/>
          <w:szCs w:val="24"/>
        </w:rPr>
        <w:t xml:space="preserve">They have </w:t>
      </w:r>
      <w:r w:rsidR="005705A7">
        <w:rPr>
          <w:rFonts w:ascii="Times New Roman" w:hAnsi="Times New Roman" w:cs="Times New Roman"/>
          <w:sz w:val="24"/>
          <w:szCs w:val="24"/>
        </w:rPr>
        <w:t>a significant</w:t>
      </w:r>
      <w:r w:rsidR="00BF6B18">
        <w:rPr>
          <w:rFonts w:ascii="Times New Roman" w:hAnsi="Times New Roman" w:cs="Times New Roman"/>
          <w:sz w:val="24"/>
          <w:szCs w:val="24"/>
        </w:rPr>
        <w:t xml:space="preserve"> </w:t>
      </w:r>
      <w:r w:rsidR="005705A7">
        <w:rPr>
          <w:rFonts w:ascii="Times New Roman" w:hAnsi="Times New Roman" w:cs="Times New Roman"/>
          <w:sz w:val="24"/>
          <w:szCs w:val="24"/>
        </w:rPr>
        <w:t>impact</w:t>
      </w:r>
      <w:r w:rsidR="00BF6B18">
        <w:rPr>
          <w:rFonts w:ascii="Times New Roman" w:hAnsi="Times New Roman" w:cs="Times New Roman"/>
          <w:sz w:val="24"/>
          <w:szCs w:val="24"/>
        </w:rPr>
        <w:t xml:space="preserve"> on the </w:t>
      </w:r>
      <w:r w:rsidR="005705A7">
        <w:rPr>
          <w:rFonts w:ascii="Times New Roman" w:hAnsi="Times New Roman" w:cs="Times New Roman"/>
          <w:sz w:val="24"/>
          <w:szCs w:val="24"/>
        </w:rPr>
        <w:t xml:space="preserve">affairs of a patient which is reflected through annual briefing documents. </w:t>
      </w:r>
      <w:r w:rsidR="005E33E2">
        <w:rPr>
          <w:rFonts w:ascii="Times New Roman" w:hAnsi="Times New Roman" w:cs="Times New Roman"/>
          <w:sz w:val="24"/>
          <w:szCs w:val="24"/>
        </w:rPr>
        <w:t xml:space="preserve">These files are </w:t>
      </w:r>
      <w:r w:rsidR="00442E65">
        <w:rPr>
          <w:rFonts w:ascii="Times New Roman" w:hAnsi="Times New Roman" w:cs="Times New Roman"/>
          <w:sz w:val="24"/>
          <w:szCs w:val="24"/>
        </w:rPr>
        <w:t xml:space="preserve">presented in meetings and other associations of people </w:t>
      </w:r>
      <w:r w:rsidR="00866EC2">
        <w:rPr>
          <w:rFonts w:ascii="Times New Roman" w:hAnsi="Times New Roman" w:cs="Times New Roman"/>
          <w:sz w:val="24"/>
          <w:szCs w:val="24"/>
        </w:rPr>
        <w:t>to know the setback and flaws operating in it</w:t>
      </w:r>
      <w:r w:rsidR="00A663A8">
        <w:rPr>
          <w:rFonts w:ascii="Times New Roman" w:hAnsi="Times New Roman" w:cs="Times New Roman"/>
          <w:sz w:val="24"/>
          <w:szCs w:val="24"/>
        </w:rPr>
        <w:t xml:space="preserve"> (</w:t>
      </w:r>
      <w:r w:rsidR="00A663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Rohilla et al., 2018)</w:t>
      </w:r>
      <w:r w:rsidR="00866EC2">
        <w:rPr>
          <w:rFonts w:ascii="Times New Roman" w:hAnsi="Times New Roman" w:cs="Times New Roman"/>
          <w:sz w:val="24"/>
          <w:szCs w:val="24"/>
        </w:rPr>
        <w:t xml:space="preserve">. </w:t>
      </w:r>
      <w:r w:rsidR="00114FA9">
        <w:rPr>
          <w:rFonts w:ascii="Times New Roman" w:hAnsi="Times New Roman" w:cs="Times New Roman"/>
          <w:sz w:val="24"/>
          <w:szCs w:val="24"/>
        </w:rPr>
        <w:t xml:space="preserve">Specific risk management plans, </w:t>
      </w:r>
      <w:r w:rsidR="00E82CB6">
        <w:rPr>
          <w:rFonts w:ascii="Times New Roman" w:hAnsi="Times New Roman" w:cs="Times New Roman"/>
          <w:sz w:val="24"/>
          <w:szCs w:val="24"/>
        </w:rPr>
        <w:t xml:space="preserve">mitigation strategy, and risk evaluation are </w:t>
      </w:r>
      <w:r w:rsidR="00972BC3">
        <w:rPr>
          <w:rFonts w:ascii="Times New Roman" w:hAnsi="Times New Roman" w:cs="Times New Roman"/>
          <w:sz w:val="24"/>
          <w:szCs w:val="24"/>
        </w:rPr>
        <w:t xml:space="preserve">established by the </w:t>
      </w:r>
      <w:r w:rsidR="00476D5D">
        <w:rPr>
          <w:rFonts w:ascii="Times New Roman" w:hAnsi="Times New Roman" w:cs="Times New Roman"/>
          <w:sz w:val="24"/>
          <w:szCs w:val="24"/>
        </w:rPr>
        <w:t>organization</w:t>
      </w:r>
      <w:r w:rsidR="00972BC3">
        <w:rPr>
          <w:rFonts w:ascii="Times New Roman" w:hAnsi="Times New Roman" w:cs="Times New Roman"/>
          <w:sz w:val="24"/>
          <w:szCs w:val="24"/>
        </w:rPr>
        <w:t xml:space="preserve"> across the various units and sections. </w:t>
      </w:r>
      <w:r w:rsidR="00476D5D">
        <w:rPr>
          <w:rFonts w:ascii="Times New Roman" w:hAnsi="Times New Roman" w:cs="Times New Roman"/>
          <w:sz w:val="24"/>
          <w:szCs w:val="24"/>
        </w:rPr>
        <w:t>At the end of</w:t>
      </w:r>
      <w:r w:rsidR="00D25DCE">
        <w:rPr>
          <w:rFonts w:ascii="Times New Roman" w:hAnsi="Times New Roman" w:cs="Times New Roman"/>
          <w:sz w:val="24"/>
          <w:szCs w:val="24"/>
        </w:rPr>
        <w:t xml:space="preserve"> services provided by the company, there are some safety </w:t>
      </w:r>
      <w:r w:rsidR="00FF1989">
        <w:rPr>
          <w:rFonts w:ascii="Times New Roman" w:hAnsi="Times New Roman" w:cs="Times New Roman"/>
          <w:sz w:val="24"/>
          <w:szCs w:val="24"/>
        </w:rPr>
        <w:t xml:space="preserve">rules followed </w:t>
      </w:r>
      <w:r w:rsidR="005934A1">
        <w:rPr>
          <w:rFonts w:ascii="Times New Roman" w:hAnsi="Times New Roman" w:cs="Times New Roman"/>
          <w:sz w:val="24"/>
          <w:szCs w:val="24"/>
        </w:rPr>
        <w:t xml:space="preserve">for review and change control in Clinipace. </w:t>
      </w:r>
      <w:r w:rsidR="00026AB3">
        <w:rPr>
          <w:rFonts w:ascii="Times New Roman" w:hAnsi="Times New Roman" w:cs="Times New Roman"/>
          <w:sz w:val="24"/>
          <w:szCs w:val="24"/>
        </w:rPr>
        <w:t xml:space="preserve">Systems that are well supported by laws unfolded the </w:t>
      </w:r>
      <w:r w:rsidR="007A288E">
        <w:rPr>
          <w:rFonts w:ascii="Times New Roman" w:hAnsi="Times New Roman" w:cs="Times New Roman"/>
          <w:sz w:val="24"/>
          <w:szCs w:val="24"/>
        </w:rPr>
        <w:t xml:space="preserve">real interests and need of </w:t>
      </w:r>
      <w:r w:rsidR="00A65D95">
        <w:rPr>
          <w:rFonts w:ascii="Times New Roman" w:hAnsi="Times New Roman" w:cs="Times New Roman"/>
          <w:sz w:val="24"/>
          <w:szCs w:val="24"/>
        </w:rPr>
        <w:t>the patient</w:t>
      </w:r>
      <w:r w:rsidR="007A288E">
        <w:rPr>
          <w:rFonts w:ascii="Times New Roman" w:hAnsi="Times New Roman" w:cs="Times New Roman"/>
          <w:sz w:val="24"/>
          <w:szCs w:val="24"/>
        </w:rPr>
        <w:t>.</w:t>
      </w:r>
    </w:p>
    <w:p w:rsidR="000A068D" w:rsidRDefault="00AF2F56" w:rsidP="001E463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8177B" w:rsidRPr="000A068D" w:rsidRDefault="00AF2F56" w:rsidP="000A06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5AD">
        <w:rPr>
          <w:rFonts w:ascii="Times New Roman" w:hAnsi="Times New Roman" w:cs="Times New Roman"/>
          <w:sz w:val="24"/>
          <w:szCs w:val="24"/>
        </w:rPr>
        <w:t>Concluding</w:t>
      </w:r>
      <w:r>
        <w:rPr>
          <w:rFonts w:ascii="Times New Roman" w:hAnsi="Times New Roman" w:cs="Times New Roman"/>
          <w:sz w:val="24"/>
          <w:szCs w:val="24"/>
        </w:rPr>
        <w:t xml:space="preserve"> the discussion </w:t>
      </w:r>
      <w:r w:rsidR="000115AD">
        <w:rPr>
          <w:rFonts w:ascii="Times New Roman" w:hAnsi="Times New Roman" w:cs="Times New Roman"/>
          <w:sz w:val="24"/>
          <w:szCs w:val="24"/>
        </w:rPr>
        <w:t xml:space="preserve">the regulatory affairs of Clinipace are closely related to </w:t>
      </w:r>
      <w:r w:rsidR="00B44C71">
        <w:rPr>
          <w:rFonts w:ascii="Times New Roman" w:hAnsi="Times New Roman" w:cs="Times New Roman"/>
          <w:sz w:val="24"/>
          <w:szCs w:val="24"/>
        </w:rPr>
        <w:t xml:space="preserve">risk management and patient well-being </w:t>
      </w:r>
      <w:r w:rsidR="00A27441">
        <w:rPr>
          <w:rFonts w:ascii="Times New Roman" w:hAnsi="Times New Roman" w:cs="Times New Roman"/>
          <w:sz w:val="24"/>
          <w:szCs w:val="24"/>
        </w:rPr>
        <w:t xml:space="preserve">across the sections and various </w:t>
      </w:r>
      <w:r w:rsidR="001038D2">
        <w:rPr>
          <w:rFonts w:ascii="Times New Roman" w:hAnsi="Times New Roman" w:cs="Times New Roman"/>
          <w:sz w:val="24"/>
          <w:szCs w:val="24"/>
        </w:rPr>
        <w:t>branches of the organization</w:t>
      </w:r>
      <w:r w:rsidR="00A27441">
        <w:rPr>
          <w:rFonts w:ascii="Times New Roman" w:hAnsi="Times New Roman" w:cs="Times New Roman"/>
          <w:sz w:val="24"/>
          <w:szCs w:val="24"/>
        </w:rPr>
        <w:t xml:space="preserve">. </w:t>
      </w:r>
      <w:r w:rsidR="006A174F">
        <w:rPr>
          <w:rFonts w:ascii="Times New Roman" w:hAnsi="Times New Roman" w:cs="Times New Roman"/>
          <w:sz w:val="24"/>
          <w:szCs w:val="24"/>
        </w:rPr>
        <w:lastRenderedPageBreak/>
        <w:t xml:space="preserve">Through these </w:t>
      </w:r>
      <w:r w:rsidR="00BC3603">
        <w:rPr>
          <w:rFonts w:ascii="Times New Roman" w:hAnsi="Times New Roman" w:cs="Times New Roman"/>
          <w:sz w:val="24"/>
          <w:szCs w:val="24"/>
        </w:rPr>
        <w:t xml:space="preserve">rules, </w:t>
      </w:r>
      <w:r w:rsidR="000A10B2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61092B">
        <w:rPr>
          <w:rFonts w:ascii="Times New Roman" w:hAnsi="Times New Roman" w:cs="Times New Roman"/>
          <w:sz w:val="24"/>
          <w:szCs w:val="24"/>
        </w:rPr>
        <w:t xml:space="preserve">significantly care about others and </w:t>
      </w:r>
      <w:r w:rsidR="000C434A">
        <w:rPr>
          <w:rFonts w:ascii="Times New Roman" w:hAnsi="Times New Roman" w:cs="Times New Roman"/>
          <w:sz w:val="24"/>
          <w:szCs w:val="24"/>
        </w:rPr>
        <w:t>rationalize</w:t>
      </w:r>
      <w:r w:rsidR="0061092B">
        <w:rPr>
          <w:rFonts w:ascii="Times New Roman" w:hAnsi="Times New Roman" w:cs="Times New Roman"/>
          <w:sz w:val="24"/>
          <w:szCs w:val="24"/>
        </w:rPr>
        <w:t xml:space="preserve"> the process </w:t>
      </w:r>
      <w:r w:rsidR="0087071B">
        <w:rPr>
          <w:rFonts w:ascii="Times New Roman" w:hAnsi="Times New Roman" w:cs="Times New Roman"/>
          <w:sz w:val="24"/>
          <w:szCs w:val="24"/>
        </w:rPr>
        <w:t xml:space="preserve">of supplying and exchanging drugs for interventions </w:t>
      </w:r>
      <w:r w:rsidR="00B3128C">
        <w:rPr>
          <w:rFonts w:ascii="Times New Roman" w:hAnsi="Times New Roman" w:cs="Times New Roman"/>
          <w:sz w:val="24"/>
          <w:szCs w:val="24"/>
        </w:rPr>
        <w:t>and other purposes. Without following the</w:t>
      </w:r>
      <w:r w:rsidR="00C76835">
        <w:rPr>
          <w:rFonts w:ascii="Times New Roman" w:hAnsi="Times New Roman" w:cs="Times New Roman"/>
          <w:sz w:val="24"/>
          <w:szCs w:val="24"/>
        </w:rPr>
        <w:t xml:space="preserve"> rules there would have been no </w:t>
      </w:r>
      <w:r w:rsidR="00153116">
        <w:rPr>
          <w:rFonts w:ascii="Times New Roman" w:hAnsi="Times New Roman" w:cs="Times New Roman"/>
          <w:sz w:val="24"/>
          <w:szCs w:val="24"/>
        </w:rPr>
        <w:t xml:space="preserve">care plan </w:t>
      </w:r>
      <w:r w:rsidR="0054296F">
        <w:rPr>
          <w:rFonts w:ascii="Times New Roman" w:hAnsi="Times New Roman" w:cs="Times New Roman"/>
          <w:sz w:val="24"/>
          <w:szCs w:val="24"/>
        </w:rPr>
        <w:t xml:space="preserve">or the </w:t>
      </w:r>
      <w:r w:rsidR="00C23A7A">
        <w:rPr>
          <w:rFonts w:ascii="Times New Roman" w:hAnsi="Times New Roman" w:cs="Times New Roman"/>
          <w:sz w:val="24"/>
          <w:szCs w:val="24"/>
        </w:rPr>
        <w:t xml:space="preserve">safety measures for the health of </w:t>
      </w:r>
      <w:r w:rsidR="005F6369">
        <w:rPr>
          <w:rFonts w:ascii="Times New Roman" w:hAnsi="Times New Roman" w:cs="Times New Roman"/>
          <w:sz w:val="24"/>
          <w:szCs w:val="24"/>
        </w:rPr>
        <w:t>a patient</w:t>
      </w:r>
      <w:r w:rsidR="00C23A7A">
        <w:rPr>
          <w:rFonts w:ascii="Times New Roman" w:hAnsi="Times New Roman" w:cs="Times New Roman"/>
          <w:sz w:val="24"/>
          <w:szCs w:val="24"/>
        </w:rPr>
        <w:t>.</w:t>
      </w:r>
      <w:r w:rsidR="005F6369">
        <w:rPr>
          <w:rFonts w:ascii="Times New Roman" w:hAnsi="Times New Roman" w:cs="Times New Roman"/>
          <w:sz w:val="24"/>
          <w:szCs w:val="24"/>
        </w:rPr>
        <w:t xml:space="preserve"> </w:t>
      </w:r>
      <w:r w:rsidR="009F7387">
        <w:rPr>
          <w:rFonts w:ascii="Times New Roman" w:hAnsi="Times New Roman" w:cs="Times New Roman"/>
          <w:sz w:val="24"/>
          <w:szCs w:val="24"/>
        </w:rPr>
        <w:t>Detrime</w:t>
      </w:r>
      <w:r w:rsidR="005F6369">
        <w:rPr>
          <w:rFonts w:ascii="Times New Roman" w:hAnsi="Times New Roman" w:cs="Times New Roman"/>
          <w:sz w:val="24"/>
          <w:szCs w:val="24"/>
        </w:rPr>
        <w:t xml:space="preserve">ntal impacts would be there for the company if it is not following the </w:t>
      </w:r>
      <w:r w:rsidR="000C434A">
        <w:rPr>
          <w:rFonts w:ascii="Times New Roman" w:hAnsi="Times New Roman" w:cs="Times New Roman"/>
          <w:sz w:val="24"/>
          <w:szCs w:val="24"/>
        </w:rPr>
        <w:t xml:space="preserve">risk </w:t>
      </w:r>
      <w:r w:rsidR="003B5D7A">
        <w:rPr>
          <w:rFonts w:ascii="Times New Roman" w:hAnsi="Times New Roman" w:cs="Times New Roman"/>
          <w:sz w:val="24"/>
          <w:szCs w:val="24"/>
        </w:rPr>
        <w:t>management policies</w:t>
      </w:r>
      <w:r w:rsidR="005F6369">
        <w:rPr>
          <w:rFonts w:ascii="Times New Roman" w:hAnsi="Times New Roman" w:cs="Times New Roman"/>
          <w:sz w:val="24"/>
          <w:szCs w:val="24"/>
        </w:rPr>
        <w:t xml:space="preserve">. </w:t>
      </w:r>
      <w:r w:rsidR="00A273E1">
        <w:rPr>
          <w:rFonts w:ascii="Times New Roman" w:hAnsi="Times New Roman" w:cs="Times New Roman"/>
          <w:sz w:val="24"/>
          <w:szCs w:val="24"/>
        </w:rPr>
        <w:t xml:space="preserve">  </w:t>
      </w:r>
      <w:r w:rsidR="004309C5">
        <w:rPr>
          <w:rFonts w:ascii="Times New Roman" w:hAnsi="Times New Roman" w:cs="Times New Roman"/>
          <w:sz w:val="24"/>
          <w:szCs w:val="24"/>
        </w:rPr>
        <w:t xml:space="preserve"> </w:t>
      </w:r>
      <w:r w:rsidR="009F7387">
        <w:rPr>
          <w:rFonts w:ascii="Times New Roman" w:hAnsi="Times New Roman" w:cs="Times New Roman"/>
          <w:sz w:val="24"/>
          <w:szCs w:val="24"/>
        </w:rPr>
        <w:t xml:space="preserve"> </w:t>
      </w:r>
      <w:r w:rsidR="002A5F1F">
        <w:rPr>
          <w:rFonts w:ascii="Times New Roman" w:hAnsi="Times New Roman" w:cs="Times New Roman"/>
          <w:sz w:val="24"/>
          <w:szCs w:val="24"/>
        </w:rPr>
        <w:t xml:space="preserve"> </w:t>
      </w:r>
      <w:r w:rsidR="004309C5">
        <w:rPr>
          <w:rFonts w:ascii="Times New Roman" w:hAnsi="Times New Roman" w:cs="Times New Roman"/>
          <w:sz w:val="24"/>
          <w:szCs w:val="24"/>
        </w:rPr>
        <w:t xml:space="preserve">  </w:t>
      </w:r>
      <w:r w:rsidR="003410FA">
        <w:rPr>
          <w:rFonts w:ascii="Times New Roman" w:hAnsi="Times New Roman" w:cs="Times New Roman"/>
          <w:sz w:val="24"/>
          <w:szCs w:val="24"/>
        </w:rPr>
        <w:t xml:space="preserve">    </w:t>
      </w:r>
      <w:r w:rsidR="000A068D">
        <w:rPr>
          <w:rFonts w:ascii="Times New Roman" w:hAnsi="Times New Roman" w:cs="Times New Roman"/>
          <w:sz w:val="24"/>
          <w:szCs w:val="24"/>
        </w:rPr>
        <w:t xml:space="preserve"> </w:t>
      </w:r>
      <w:r w:rsidR="003B5D7A">
        <w:rPr>
          <w:rFonts w:ascii="Times New Roman" w:hAnsi="Times New Roman" w:cs="Times New Roman"/>
          <w:sz w:val="24"/>
          <w:szCs w:val="24"/>
        </w:rPr>
        <w:t xml:space="preserve"> </w:t>
      </w:r>
      <w:r w:rsidR="00C23A7A">
        <w:rPr>
          <w:rFonts w:ascii="Times New Roman" w:hAnsi="Times New Roman" w:cs="Times New Roman"/>
          <w:sz w:val="24"/>
          <w:szCs w:val="24"/>
        </w:rPr>
        <w:t xml:space="preserve"> </w:t>
      </w:r>
      <w:r w:rsidR="00610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Pr="001A5091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A5091" w:rsidRDefault="00AF2F5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5091">
        <w:rPr>
          <w:rFonts w:ascii="Times New Roman" w:hAnsi="Times New Roman" w:cs="Times New Roman"/>
          <w:sz w:val="24"/>
          <w:szCs w:val="24"/>
        </w:rPr>
        <w:br w:type="page"/>
      </w:r>
    </w:p>
    <w:p w:rsidR="00640C60" w:rsidRPr="00640C60" w:rsidRDefault="00AF2F56" w:rsidP="00640C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91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640C60" w:rsidRPr="00F02906" w:rsidRDefault="00640C60" w:rsidP="00F863AD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2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Flaumenhaft, Y., &amp; Ben-Assuli, O. (2018). Personal health records, global policy, and regulatory review. </w:t>
      </w:r>
      <w:r w:rsidRPr="00F029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Health Policy</w:t>
      </w:r>
      <w:r w:rsidRPr="00F02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029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122</w:t>
      </w:r>
      <w:r w:rsidRPr="00F02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(8), 815-826.</w:t>
      </w:r>
    </w:p>
    <w:p w:rsidR="00640C60" w:rsidRPr="00F02906" w:rsidRDefault="00640C60" w:rsidP="00F863AD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2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Kramer, G. M., &amp; Luxton, D. D. (2016). Telemental health for children and adolescents: An overview of legal, regulatory, and risk management issues. </w:t>
      </w:r>
      <w:r w:rsidRPr="00F029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child and adolescent psychopharmacology</w:t>
      </w:r>
      <w:r w:rsidRPr="00F02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029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26</w:t>
      </w:r>
      <w:r w:rsidRPr="00F02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198-203.</w:t>
      </w:r>
    </w:p>
    <w:p w:rsidR="00640C60" w:rsidRDefault="00640C60" w:rsidP="00640C60">
      <w:pPr>
        <w:spacing w:after="0" w:line="36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 w:eastAsia="en-GB"/>
        </w:rPr>
        <w:t>Regulatory Affairs – Strategy, Submissions | Clinipace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 (2019).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 w:eastAsia="en-GB"/>
        </w:rPr>
        <w:t>Clinipace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</w:p>
    <w:p w:rsidR="00640C60" w:rsidRDefault="00640C60" w:rsidP="00640C60">
      <w:pPr>
        <w:spacing w:after="0" w:line="36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640C60" w:rsidRDefault="00640C60" w:rsidP="00F863AD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2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Rohilla, A., Deep, A., Khurana, G., Yadav, M., Marwaha, R. K., &amp; Sharma, P. C. (2018). Regulatory Success and Challenges for Medical Devices in the United States and the European Union. </w:t>
      </w:r>
      <w:r w:rsidRPr="00F029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Applied Clinical Research, Clinical Trials, and Regulatory Affairs</w:t>
      </w:r>
      <w:r w:rsidRPr="00F02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029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F02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181-199.</w:t>
      </w:r>
      <w:r w:rsidR="00FE52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8204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FE52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161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A0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</w:p>
    <w:sectPr w:rsidR="00640C60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4A" w:rsidRDefault="0012354A">
      <w:pPr>
        <w:spacing w:after="0" w:line="240" w:lineRule="auto"/>
      </w:pPr>
      <w:r>
        <w:separator/>
      </w:r>
    </w:p>
  </w:endnote>
  <w:endnote w:type="continuationSeparator" w:id="0">
    <w:p w:rsidR="0012354A" w:rsidRDefault="0012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4A" w:rsidRDefault="0012354A">
      <w:pPr>
        <w:spacing w:after="0" w:line="240" w:lineRule="auto"/>
      </w:pPr>
      <w:r>
        <w:separator/>
      </w:r>
    </w:p>
  </w:footnote>
  <w:footnote w:type="continuationSeparator" w:id="0">
    <w:p w:rsidR="0012354A" w:rsidRDefault="0012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F2F5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</w:t>
    </w:r>
    <w:r w:rsidR="00E42DFB">
      <w:rPr>
        <w:rFonts w:ascii="Times New Roman" w:hAnsi="Times New Roman" w:cs="Times New Roman"/>
        <w:sz w:val="24"/>
        <w:szCs w:val="24"/>
      </w:rPr>
      <w:t xml:space="preserve"> Risk Management and Patient Affairs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044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F2F56" w:rsidP="00E42DFB">
    <w:pPr>
      <w:pStyle w:val="Header"/>
      <w:tabs>
        <w:tab w:val="clear" w:pos="4680"/>
        <w:tab w:val="clear" w:pos="9360"/>
        <w:tab w:val="left" w:pos="144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F2F5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Risk Management and Patient Affairs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82044F">
      <w:rPr>
        <w:rFonts w:ascii="Times New Roman" w:hAnsi="Times New Roman" w:cs="Times New Roman"/>
        <w:noProof/>
        <w:sz w:val="24"/>
        <w:szCs w:val="24"/>
      </w:rPr>
      <w:t>5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qgUAJDsy/CwAAAA="/>
  </w:docVars>
  <w:rsids>
    <w:rsidRoot w:val="0008177B"/>
    <w:rsid w:val="000115AD"/>
    <w:rsid w:val="00020CFB"/>
    <w:rsid w:val="00024ABE"/>
    <w:rsid w:val="00026AB3"/>
    <w:rsid w:val="00053F24"/>
    <w:rsid w:val="0008177B"/>
    <w:rsid w:val="00085795"/>
    <w:rsid w:val="000A068D"/>
    <w:rsid w:val="000A10B2"/>
    <w:rsid w:val="000B6726"/>
    <w:rsid w:val="000C15CC"/>
    <w:rsid w:val="000C434A"/>
    <w:rsid w:val="000D4F92"/>
    <w:rsid w:val="000D5D59"/>
    <w:rsid w:val="000F684F"/>
    <w:rsid w:val="001006A6"/>
    <w:rsid w:val="001038D2"/>
    <w:rsid w:val="00114FA9"/>
    <w:rsid w:val="0012354A"/>
    <w:rsid w:val="00125138"/>
    <w:rsid w:val="001256A7"/>
    <w:rsid w:val="00130A33"/>
    <w:rsid w:val="00141074"/>
    <w:rsid w:val="00141953"/>
    <w:rsid w:val="00153116"/>
    <w:rsid w:val="00161D50"/>
    <w:rsid w:val="001703EE"/>
    <w:rsid w:val="001806F3"/>
    <w:rsid w:val="00187C02"/>
    <w:rsid w:val="001A02CC"/>
    <w:rsid w:val="001A5091"/>
    <w:rsid w:val="001D72A8"/>
    <w:rsid w:val="001E4636"/>
    <w:rsid w:val="001F02D4"/>
    <w:rsid w:val="001F2327"/>
    <w:rsid w:val="001F6735"/>
    <w:rsid w:val="002010FB"/>
    <w:rsid w:val="002029A2"/>
    <w:rsid w:val="002260D3"/>
    <w:rsid w:val="002372DD"/>
    <w:rsid w:val="00253C2D"/>
    <w:rsid w:val="00267851"/>
    <w:rsid w:val="002777E7"/>
    <w:rsid w:val="00281E5A"/>
    <w:rsid w:val="002A56A3"/>
    <w:rsid w:val="002A5F1F"/>
    <w:rsid w:val="002C18D3"/>
    <w:rsid w:val="003005FB"/>
    <w:rsid w:val="003410FA"/>
    <w:rsid w:val="0034125C"/>
    <w:rsid w:val="00342458"/>
    <w:rsid w:val="00350BB5"/>
    <w:rsid w:val="00361604"/>
    <w:rsid w:val="00362268"/>
    <w:rsid w:val="00380733"/>
    <w:rsid w:val="00393A79"/>
    <w:rsid w:val="003A0FB8"/>
    <w:rsid w:val="003A477B"/>
    <w:rsid w:val="003A7E47"/>
    <w:rsid w:val="003B469D"/>
    <w:rsid w:val="003B5D7A"/>
    <w:rsid w:val="003E33E3"/>
    <w:rsid w:val="003F54B5"/>
    <w:rsid w:val="004251B6"/>
    <w:rsid w:val="004309C5"/>
    <w:rsid w:val="00442E65"/>
    <w:rsid w:val="00471063"/>
    <w:rsid w:val="00476D5D"/>
    <w:rsid w:val="0048298B"/>
    <w:rsid w:val="00495656"/>
    <w:rsid w:val="004A07E8"/>
    <w:rsid w:val="004A53F5"/>
    <w:rsid w:val="004B7461"/>
    <w:rsid w:val="004C252B"/>
    <w:rsid w:val="004C29F4"/>
    <w:rsid w:val="004C3014"/>
    <w:rsid w:val="004D12B5"/>
    <w:rsid w:val="004E48AC"/>
    <w:rsid w:val="004E555A"/>
    <w:rsid w:val="00502A82"/>
    <w:rsid w:val="005212CC"/>
    <w:rsid w:val="005246FC"/>
    <w:rsid w:val="005278F5"/>
    <w:rsid w:val="0054296F"/>
    <w:rsid w:val="00550EFD"/>
    <w:rsid w:val="00564678"/>
    <w:rsid w:val="005705A7"/>
    <w:rsid w:val="00582C4A"/>
    <w:rsid w:val="005862D1"/>
    <w:rsid w:val="005934A1"/>
    <w:rsid w:val="005935CE"/>
    <w:rsid w:val="00597628"/>
    <w:rsid w:val="005B2D44"/>
    <w:rsid w:val="005B5687"/>
    <w:rsid w:val="005C09F9"/>
    <w:rsid w:val="005C20F1"/>
    <w:rsid w:val="005E33E2"/>
    <w:rsid w:val="005E5398"/>
    <w:rsid w:val="005F6369"/>
    <w:rsid w:val="005F6961"/>
    <w:rsid w:val="0061092B"/>
    <w:rsid w:val="00635F17"/>
    <w:rsid w:val="00640C60"/>
    <w:rsid w:val="00643E35"/>
    <w:rsid w:val="006459B4"/>
    <w:rsid w:val="0066389F"/>
    <w:rsid w:val="00666CEE"/>
    <w:rsid w:val="00670E1C"/>
    <w:rsid w:val="00674E3D"/>
    <w:rsid w:val="00692880"/>
    <w:rsid w:val="006A174F"/>
    <w:rsid w:val="006A3D78"/>
    <w:rsid w:val="006B13C6"/>
    <w:rsid w:val="006C7F1C"/>
    <w:rsid w:val="006D1815"/>
    <w:rsid w:val="006E3EEA"/>
    <w:rsid w:val="006E505C"/>
    <w:rsid w:val="006E6366"/>
    <w:rsid w:val="0070058B"/>
    <w:rsid w:val="00747338"/>
    <w:rsid w:val="0078434F"/>
    <w:rsid w:val="00795A54"/>
    <w:rsid w:val="007A288E"/>
    <w:rsid w:val="007C63B3"/>
    <w:rsid w:val="007E7934"/>
    <w:rsid w:val="007E7F77"/>
    <w:rsid w:val="00807E6C"/>
    <w:rsid w:val="00816151"/>
    <w:rsid w:val="0082044F"/>
    <w:rsid w:val="00822B6B"/>
    <w:rsid w:val="00826116"/>
    <w:rsid w:val="008344A5"/>
    <w:rsid w:val="00866EC2"/>
    <w:rsid w:val="0087071B"/>
    <w:rsid w:val="00877CA7"/>
    <w:rsid w:val="00882846"/>
    <w:rsid w:val="0088632A"/>
    <w:rsid w:val="008E5F55"/>
    <w:rsid w:val="00905567"/>
    <w:rsid w:val="009575CD"/>
    <w:rsid w:val="00960930"/>
    <w:rsid w:val="00960F67"/>
    <w:rsid w:val="00972BC3"/>
    <w:rsid w:val="0098043D"/>
    <w:rsid w:val="00993876"/>
    <w:rsid w:val="009A405B"/>
    <w:rsid w:val="009E7C00"/>
    <w:rsid w:val="009F0CAB"/>
    <w:rsid w:val="009F7387"/>
    <w:rsid w:val="009F7F45"/>
    <w:rsid w:val="00A03DB8"/>
    <w:rsid w:val="00A106AF"/>
    <w:rsid w:val="00A1334D"/>
    <w:rsid w:val="00A273E1"/>
    <w:rsid w:val="00A27441"/>
    <w:rsid w:val="00A4374D"/>
    <w:rsid w:val="00A57567"/>
    <w:rsid w:val="00A65BC0"/>
    <w:rsid w:val="00A65D95"/>
    <w:rsid w:val="00A663A8"/>
    <w:rsid w:val="00AB126E"/>
    <w:rsid w:val="00AF21DA"/>
    <w:rsid w:val="00AF2F56"/>
    <w:rsid w:val="00B2489F"/>
    <w:rsid w:val="00B3128C"/>
    <w:rsid w:val="00B32D17"/>
    <w:rsid w:val="00B405F9"/>
    <w:rsid w:val="00B4412C"/>
    <w:rsid w:val="00B44C71"/>
    <w:rsid w:val="00B73412"/>
    <w:rsid w:val="00B773CF"/>
    <w:rsid w:val="00B85417"/>
    <w:rsid w:val="00BA486F"/>
    <w:rsid w:val="00BA6CB4"/>
    <w:rsid w:val="00BB2E7D"/>
    <w:rsid w:val="00BB4592"/>
    <w:rsid w:val="00BC3603"/>
    <w:rsid w:val="00BE345E"/>
    <w:rsid w:val="00BF6B18"/>
    <w:rsid w:val="00C14E3A"/>
    <w:rsid w:val="00C20B34"/>
    <w:rsid w:val="00C23A7A"/>
    <w:rsid w:val="00C26A02"/>
    <w:rsid w:val="00C26CD0"/>
    <w:rsid w:val="00C5356B"/>
    <w:rsid w:val="00C74D28"/>
    <w:rsid w:val="00C75C92"/>
    <w:rsid w:val="00C76835"/>
    <w:rsid w:val="00CA0588"/>
    <w:rsid w:val="00CA2688"/>
    <w:rsid w:val="00CB52D0"/>
    <w:rsid w:val="00CD64DD"/>
    <w:rsid w:val="00CE64B2"/>
    <w:rsid w:val="00CF0A51"/>
    <w:rsid w:val="00D050E4"/>
    <w:rsid w:val="00D17724"/>
    <w:rsid w:val="00D2378E"/>
    <w:rsid w:val="00D25DCE"/>
    <w:rsid w:val="00D31CD6"/>
    <w:rsid w:val="00D5076D"/>
    <w:rsid w:val="00D60CBC"/>
    <w:rsid w:val="00D7098C"/>
    <w:rsid w:val="00D7304F"/>
    <w:rsid w:val="00D95087"/>
    <w:rsid w:val="00DA25E4"/>
    <w:rsid w:val="00DA3A02"/>
    <w:rsid w:val="00DE4BB9"/>
    <w:rsid w:val="00E16D81"/>
    <w:rsid w:val="00E31A3F"/>
    <w:rsid w:val="00E42DFB"/>
    <w:rsid w:val="00E4433A"/>
    <w:rsid w:val="00E47D6A"/>
    <w:rsid w:val="00E512FC"/>
    <w:rsid w:val="00E80557"/>
    <w:rsid w:val="00E82CB6"/>
    <w:rsid w:val="00E94A56"/>
    <w:rsid w:val="00EB5425"/>
    <w:rsid w:val="00ED4763"/>
    <w:rsid w:val="00EE61AE"/>
    <w:rsid w:val="00EF1641"/>
    <w:rsid w:val="00EF1FC0"/>
    <w:rsid w:val="00EF54C4"/>
    <w:rsid w:val="00F02906"/>
    <w:rsid w:val="00F13F85"/>
    <w:rsid w:val="00F409F1"/>
    <w:rsid w:val="00F64F73"/>
    <w:rsid w:val="00F7076F"/>
    <w:rsid w:val="00F863AD"/>
    <w:rsid w:val="00F94B9F"/>
    <w:rsid w:val="00FA2DB5"/>
    <w:rsid w:val="00FA445A"/>
    <w:rsid w:val="00FB6572"/>
    <w:rsid w:val="00FD3B0B"/>
    <w:rsid w:val="00FE52A2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Evening</cp:lastModifiedBy>
  <cp:revision>200</cp:revision>
  <dcterms:created xsi:type="dcterms:W3CDTF">2018-03-16T10:57:00Z</dcterms:created>
  <dcterms:modified xsi:type="dcterms:W3CDTF">2019-03-24T05:35:00Z</dcterms:modified>
</cp:coreProperties>
</file>