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DC22FB" w:rsidP="00644D7B">
      <w:pPr>
        <w:pStyle w:val="NoSpacing"/>
        <w:spacing w:line="480" w:lineRule="auto"/>
        <w:rPr>
          <w:sz w:val="24"/>
          <w:szCs w:val="24"/>
        </w:rPr>
      </w:pPr>
    </w:p>
    <w:p w:rsidR="00F10492" w:rsidRPr="00DE0AA7" w:rsidP="00644D7B">
      <w:pPr>
        <w:pStyle w:val="NoSpacing"/>
        <w:spacing w:line="480" w:lineRule="auto"/>
        <w:rPr>
          <w:sz w:val="24"/>
          <w:szCs w:val="24"/>
        </w:rPr>
      </w:pPr>
    </w:p>
    <w:p w:rsidR="00DC22FB" w:rsidP="00644D7B">
      <w:pPr>
        <w:pStyle w:val="NoSpacing"/>
        <w:spacing w:line="480" w:lineRule="auto"/>
        <w:rPr>
          <w:sz w:val="24"/>
          <w:szCs w:val="24"/>
        </w:rPr>
      </w:pPr>
    </w:p>
    <w:p w:rsidR="00644D7B" w:rsidRPr="00DE0AA7" w:rsidP="00644D7B">
      <w:pPr>
        <w:pStyle w:val="NoSpacing"/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33"/>
        <w:gridCol w:w="2533"/>
        <w:gridCol w:w="2691"/>
        <w:gridCol w:w="2506"/>
        <w:gridCol w:w="2687"/>
      </w:tblGrid>
      <w:tr w:rsidTr="003A4523">
        <w:tblPrEx>
          <w:tblW w:w="0" w:type="auto"/>
          <w:tblLook w:val="04A0"/>
        </w:tblPrEx>
        <w:tc>
          <w:tcPr>
            <w:tcW w:w="2878" w:type="dxa"/>
          </w:tcPr>
          <w:p w:rsidR="00DC22FB" w:rsidRPr="00DE0AA7" w:rsidP="00644D7B">
            <w:pPr>
              <w:spacing w:line="480" w:lineRule="auto"/>
              <w:rPr>
                <w:b/>
                <w:sz w:val="24"/>
                <w:szCs w:val="24"/>
              </w:rPr>
            </w:pPr>
            <w:r w:rsidRPr="00DE0AA7">
              <w:rPr>
                <w:b/>
                <w:sz w:val="24"/>
                <w:szCs w:val="24"/>
              </w:rPr>
              <w:t>Theory/Model</w:t>
            </w:r>
          </w:p>
        </w:tc>
        <w:tc>
          <w:tcPr>
            <w:tcW w:w="2878" w:type="dxa"/>
          </w:tcPr>
          <w:p w:rsidR="00DC22FB" w:rsidRPr="00DE0AA7" w:rsidP="00644D7B">
            <w:pPr>
              <w:spacing w:line="480" w:lineRule="auto"/>
              <w:rPr>
                <w:b/>
                <w:sz w:val="24"/>
                <w:szCs w:val="24"/>
              </w:rPr>
            </w:pPr>
            <w:r w:rsidRPr="00DE0AA7">
              <w:rPr>
                <w:b/>
                <w:sz w:val="24"/>
                <w:szCs w:val="24"/>
              </w:rPr>
              <w:t>Basic Principles of Theory</w:t>
            </w:r>
            <w:r w:rsidRPr="00DE0AA7" w:rsidR="00DC6497">
              <w:rPr>
                <w:b/>
                <w:sz w:val="24"/>
                <w:szCs w:val="24"/>
              </w:rPr>
              <w:t>/Model</w:t>
            </w:r>
          </w:p>
        </w:tc>
        <w:tc>
          <w:tcPr>
            <w:tcW w:w="2878" w:type="dxa"/>
          </w:tcPr>
          <w:p w:rsidR="00DC22FB" w:rsidRPr="00DE0AA7" w:rsidP="00644D7B">
            <w:pPr>
              <w:spacing w:line="480" w:lineRule="auto"/>
              <w:rPr>
                <w:b/>
                <w:sz w:val="24"/>
                <w:szCs w:val="24"/>
              </w:rPr>
            </w:pPr>
            <w:r w:rsidRPr="00DE0AA7">
              <w:rPr>
                <w:b/>
                <w:sz w:val="24"/>
                <w:szCs w:val="24"/>
              </w:rPr>
              <w:t>Stages/Components</w:t>
            </w:r>
          </w:p>
        </w:tc>
        <w:tc>
          <w:tcPr>
            <w:tcW w:w="2878" w:type="dxa"/>
          </w:tcPr>
          <w:p w:rsidR="00DC22FB" w:rsidRPr="00DE0AA7" w:rsidP="00644D7B">
            <w:pPr>
              <w:spacing w:line="480" w:lineRule="auto"/>
              <w:rPr>
                <w:b/>
                <w:sz w:val="24"/>
                <w:szCs w:val="24"/>
              </w:rPr>
            </w:pPr>
            <w:r w:rsidRPr="00DE0AA7">
              <w:rPr>
                <w:b/>
                <w:sz w:val="24"/>
                <w:szCs w:val="24"/>
              </w:rPr>
              <w:t>Classroom Application</w:t>
            </w:r>
          </w:p>
        </w:tc>
        <w:tc>
          <w:tcPr>
            <w:tcW w:w="2878" w:type="dxa"/>
          </w:tcPr>
          <w:p w:rsidR="00DC22FB" w:rsidRPr="00DE0AA7" w:rsidP="00644D7B">
            <w:pPr>
              <w:spacing w:line="480" w:lineRule="auto"/>
              <w:rPr>
                <w:b/>
                <w:sz w:val="24"/>
                <w:szCs w:val="24"/>
              </w:rPr>
            </w:pPr>
            <w:r w:rsidRPr="00DE0AA7">
              <w:rPr>
                <w:b/>
                <w:sz w:val="24"/>
                <w:szCs w:val="24"/>
              </w:rPr>
              <w:t>Criticism/Problems</w:t>
            </w:r>
          </w:p>
        </w:tc>
      </w:tr>
      <w:tr w:rsidTr="003A4523">
        <w:tblPrEx>
          <w:tblW w:w="0" w:type="auto"/>
          <w:tblLook w:val="04A0"/>
        </w:tblPrEx>
        <w:tc>
          <w:tcPr>
            <w:tcW w:w="2878" w:type="dxa"/>
          </w:tcPr>
          <w:p w:rsidR="00DC22FB" w:rsidRPr="00DE0AA7" w:rsidP="00644D7B">
            <w:pPr>
              <w:spacing w:line="480" w:lineRule="auto"/>
              <w:rPr>
                <w:b/>
                <w:sz w:val="24"/>
                <w:szCs w:val="24"/>
              </w:rPr>
            </w:pPr>
            <w:r w:rsidRPr="00DE0AA7">
              <w:rPr>
                <w:b/>
                <w:sz w:val="24"/>
                <w:szCs w:val="24"/>
              </w:rPr>
              <w:t>Information Processing Model of Learning (updated Atkinson-Shiffrin model)</w:t>
            </w:r>
          </w:p>
        </w:tc>
        <w:tc>
          <w:tcPr>
            <w:tcW w:w="2878" w:type="dxa"/>
          </w:tcPr>
          <w:p w:rsidR="00DC22FB" w:rsidRPr="00DE0AA7" w:rsidP="00644D7B">
            <w:pPr>
              <w:spacing w:line="480" w:lineRule="auto"/>
              <w:rPr>
                <w:sz w:val="24"/>
                <w:szCs w:val="24"/>
              </w:rPr>
            </w:pPr>
            <w:r w:rsidRPr="00DE0AA7">
              <w:rPr>
                <w:sz w:val="24"/>
                <w:szCs w:val="24"/>
              </w:rPr>
              <w:t xml:space="preserve">This model is an explanation of the working of memory. </w:t>
            </w:r>
            <w:r w:rsidR="00DE0AA7">
              <w:rPr>
                <w:sz w:val="24"/>
                <w:szCs w:val="24"/>
              </w:rPr>
              <w:t>It is a multi-store mode which assumes that the memory is passive and it can be used through some separate and cognitive ways. 
</w:t>
            </w:r>
          </w:p>
        </w:tc>
        <w:tc>
          <w:tcPr>
            <w:tcW w:w="2878" w:type="dxa"/>
          </w:tcPr>
          <w:p w:rsidR="00DC22FB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three stages:</w:t>
            </w:r>
          </w:p>
          <w:p w:rsidR="001613A1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Sensory </w:t>
            </w:r>
            <w:r>
              <w:rPr>
                <w:sz w:val="24"/>
                <w:szCs w:val="24"/>
              </w:rPr>
              <w:t>register</w:t>
            </w:r>
            <w:r>
              <w:rPr>
                <w:sz w:val="24"/>
                <w:szCs w:val="24"/>
              </w:rPr>
              <w:t>: sensory information enters into memory</w:t>
            </w:r>
          </w:p>
          <w:p w:rsidR="001613A1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Short-term </w:t>
            </w:r>
            <w:r>
              <w:rPr>
                <w:sz w:val="24"/>
                <w:szCs w:val="24"/>
              </w:rPr>
              <w:t>Store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also known as short-term memory which has significance in both sensory register </w:t>
            </w:r>
          </w:p>
          <w:p w:rsidR="00DE0AA7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</w:t>
            </w:r>
            <w:r w:rsidR="001613A1">
              <w:rPr>
                <w:sz w:val="24"/>
                <w:szCs w:val="24"/>
              </w:rPr>
              <w:t xml:space="preserve"> Store: where the information is rehearsed</w:t>
            </w:r>
          </w:p>
          <w:p w:rsidR="00DE0AA7" w:rsidRPr="00DE0AA7" w:rsidP="00644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DC22FB" w:rsidRPr="004B7580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can be represented in the applicability of a classroom through non-verbal working activities, </w:t>
            </w:r>
            <w:r w:rsidR="00E73AC4">
              <w:rPr>
                <w:sz w:val="24"/>
                <w:szCs w:val="24"/>
              </w:rPr>
              <w:t xml:space="preserve">verbal working activities and self-regulation of effect, </w:t>
            </w:r>
            <w:r w:rsidR="006763E3">
              <w:rPr>
                <w:sz w:val="24"/>
                <w:szCs w:val="24"/>
              </w:rPr>
              <w:t xml:space="preserve">motivation and aroused which defies the ability to create a </w:t>
            </w:r>
            <w:r w:rsidR="006763E3">
              <w:rPr>
                <w:sz w:val="24"/>
                <w:szCs w:val="24"/>
              </w:rPr>
              <w:t>delay in the modulation or the response of the events to the stimulus</w:t>
            </w:r>
          </w:p>
        </w:tc>
        <w:tc>
          <w:tcPr>
            <w:tcW w:w="2878" w:type="dxa"/>
          </w:tcPr>
          <w:p w:rsidR="00DC22FB" w:rsidP="00644D7B">
            <w:pPr>
              <w:spacing w:line="480" w:lineRule="auto"/>
            </w:pPr>
            <w:r>
              <w:t>Th</w:t>
            </w:r>
            <w:r w:rsidR="006763E3">
              <w:t xml:space="preserve">ere is more than one type of short term store, and for the long-term, the same criteria </w:t>
            </w:r>
            <w:r w:rsidR="006763E3">
              <w:t>lie</w:t>
            </w:r>
            <w:r w:rsidR="006763E3">
              <w:t xml:space="preserve"> for the weakness. </w:t>
            </w:r>
          </w:p>
          <w:p w:rsidR="006763E3" w:rsidRPr="006763E3" w:rsidP="00644D7B">
            <w:pPr>
              <w:spacing w:line="480" w:lineRule="auto"/>
              <w:rPr>
                <w:sz w:val="24"/>
                <w:szCs w:val="24"/>
              </w:rPr>
            </w:pPr>
            <w:r>
              <w:t xml:space="preserve">It doesn’t the formation of more meaningful memories as compare re </w:t>
            </w:r>
          </w:p>
        </w:tc>
      </w:tr>
      <w:tr w:rsidTr="003A4523">
        <w:tblPrEx>
          <w:tblW w:w="0" w:type="auto"/>
          <w:tblLook w:val="04A0"/>
        </w:tblPrEx>
        <w:tc>
          <w:tcPr>
            <w:tcW w:w="2878" w:type="dxa"/>
          </w:tcPr>
          <w:p w:rsidR="00DC22FB" w:rsidRPr="00DE0AA7" w:rsidP="00644D7B">
            <w:pPr>
              <w:spacing w:line="480" w:lineRule="auto"/>
              <w:rPr>
                <w:b/>
                <w:sz w:val="24"/>
                <w:szCs w:val="24"/>
              </w:rPr>
            </w:pPr>
            <w:r w:rsidRPr="00DE0AA7">
              <w:rPr>
                <w:b/>
                <w:sz w:val="24"/>
                <w:szCs w:val="24"/>
              </w:rPr>
              <w:t>Levels of Processing Theory</w:t>
            </w:r>
          </w:p>
        </w:tc>
        <w:tc>
          <w:tcPr>
            <w:tcW w:w="2878" w:type="dxa"/>
          </w:tcPr>
          <w:p w:rsidR="00DC22FB" w:rsidRPr="003A14B6" w:rsidP="00644D7B">
            <w:pPr>
              <w:spacing w:line="480" w:lineRule="auto"/>
            </w:pPr>
            <w:r w:rsidRPr="003A14B6">
              <w:rPr>
                <w:sz w:val="24"/>
                <w:szCs w:val="24"/>
              </w:rPr>
              <w:t xml:space="preserve"> </w:t>
            </w:r>
            <w:r w:rsidRPr="003A14B6" w:rsidR="0033674C">
              <w:rPr>
                <w:sz w:val="24"/>
                <w:szCs w:val="24"/>
              </w:rPr>
              <w:t xml:space="preserve">This theory is based upon the learning </w:t>
            </w:r>
            <w:r w:rsidRPr="003A14B6" w:rsidR="003A14B6">
              <w:rPr>
                <w:sz w:val="24"/>
                <w:szCs w:val="24"/>
              </w:rPr>
              <w:t>that humans</w:t>
            </w:r>
            <w:r w:rsidRPr="003A14B6" w:rsidR="0033674C">
              <w:rPr>
                <w:sz w:val="24"/>
                <w:szCs w:val="24"/>
              </w:rPr>
              <w:t xml:space="preserve"> are involved in the processing of the information they receive, rather than responding to </w:t>
            </w:r>
            <w:r w:rsidRPr="003A14B6" w:rsidR="003A14B6">
              <w:rPr>
                <w:sz w:val="24"/>
                <w:szCs w:val="24"/>
              </w:rPr>
              <w:t>a certain stimulus</w:t>
            </w:r>
            <w:r w:rsidRPr="003A14B6" w:rsidR="0033674C">
              <w:rPr>
                <w:sz w:val="24"/>
                <w:szCs w:val="24"/>
              </w:rPr>
              <w:t xml:space="preserve">. </w:t>
            </w:r>
            <w:r w:rsidR="003A14B6">
              <w:rPr>
                <w:sz w:val="24"/>
                <w:szCs w:val="24"/>
              </w:rPr>
              <w:t xml:space="preserve">This theory equates in a way to a computer for the human mind that it will </w:t>
            </w:r>
            <w:r w:rsidR="003A14B6">
              <w:rPr>
                <w:sz w:val="24"/>
                <w:szCs w:val="24"/>
              </w:rPr>
              <w:t>analyse information from the environment. 
</w:t>
            </w:r>
          </w:p>
        </w:tc>
        <w:tc>
          <w:tcPr>
            <w:tcW w:w="2878" w:type="dxa"/>
          </w:tcPr>
          <w:p w:rsidR="00DC22FB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four stages which are followed in the Information Processing Theory.</w:t>
            </w:r>
          </w:p>
          <w:p w:rsidR="00644D7B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Attention: Paying close attention to anything that's happening, e.g. words
</w:t>
            </w:r>
          </w:p>
          <w:p w:rsidR="00644D7B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Encoding: Taking in of the information after the attention</w:t>
            </w:r>
          </w:p>
          <w:p w:rsidR="00644D7B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Storing: The information enters in the memory bank</w:t>
            </w:r>
          </w:p>
          <w:p w:rsidR="00644D7B" w:rsidRPr="00644D7B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Retrieving: Utilization of that information in some other stage of life by memorising. 
</w:t>
            </w:r>
          </w:p>
        </w:tc>
        <w:tc>
          <w:tcPr>
            <w:tcW w:w="2878" w:type="dxa"/>
          </w:tcPr>
          <w:p w:rsidR="00DC22FB" w:rsidRPr="008B17CF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can be utilised by the showing the basic concepts, </w:t>
            </w:r>
            <w:r w:rsidR="00F326ED">
              <w:rPr>
                <w:sz w:val="24"/>
                <w:szCs w:val="24"/>
              </w:rPr>
              <w:t xml:space="preserve">verbal material continuously being repeated, </w:t>
            </w:r>
            <w:r w:rsidR="00E35E0F">
              <w:rPr>
                <w:sz w:val="24"/>
                <w:szCs w:val="24"/>
              </w:rPr>
              <w:t xml:space="preserve">analysing the distraction that the students are facing, applying new learning technique and teaching them to be attentive for proper encoding. They </w:t>
            </w:r>
            <w:r w:rsidR="000864A7">
              <w:rPr>
                <w:sz w:val="24"/>
                <w:szCs w:val="24"/>
              </w:rPr>
              <w:t>are organising a situation where they could reinstate the information. 
</w:t>
            </w:r>
          </w:p>
        </w:tc>
        <w:tc>
          <w:tcPr>
            <w:tcW w:w="2878" w:type="dxa"/>
          </w:tcPr>
          <w:p w:rsidR="00DC22FB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a slow capacity and Fast decaying memory.</w:t>
            </w:r>
          </w:p>
          <w:p w:rsidR="00376439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model takes the human brain as a computer, regardless of human emotion which imposes a weakness.</w:t>
            </w:r>
          </w:p>
          <w:p w:rsidR="00376439" w:rsidRPr="00376439" w:rsidP="00644D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Tr="003A4523">
        <w:tblPrEx>
          <w:tblW w:w="0" w:type="auto"/>
          <w:tblLook w:val="04A0"/>
        </w:tblPrEx>
        <w:tc>
          <w:tcPr>
            <w:tcW w:w="2878" w:type="dxa"/>
          </w:tcPr>
          <w:p w:rsidR="00DC22FB" w:rsidRPr="00DE0AA7" w:rsidP="00644D7B">
            <w:pPr>
              <w:spacing w:line="480" w:lineRule="auto"/>
              <w:rPr>
                <w:b/>
                <w:sz w:val="24"/>
                <w:szCs w:val="24"/>
              </w:rPr>
            </w:pPr>
            <w:r w:rsidRPr="00DE0AA7">
              <w:rPr>
                <w:b/>
                <w:sz w:val="24"/>
                <w:szCs w:val="24"/>
              </w:rPr>
              <w:t>Schema Theory</w:t>
            </w:r>
          </w:p>
        </w:tc>
        <w:tc>
          <w:tcPr>
            <w:tcW w:w="2878" w:type="dxa"/>
          </w:tcPr>
          <w:p w:rsidR="00DC22FB" w:rsidRPr="00376439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theory, a schema is the pattern of thought o</w:t>
            </w:r>
            <w:r w:rsidR="00F1596D">
              <w:rPr>
                <w:sz w:val="24"/>
                <w:szCs w:val="24"/>
              </w:rPr>
              <w:t xml:space="preserve">r behaviour which describes the categorisation of the information and various relationships that might arise among them. </w:t>
            </w:r>
            <w:r w:rsidR="00260487">
              <w:rPr>
                <w:sz w:val="24"/>
                <w:szCs w:val="24"/>
              </w:rPr>
              <w:t xml:space="preserve">It </w:t>
            </w:r>
            <w:r w:rsidR="00260487">
              <w:rPr>
                <w:sz w:val="24"/>
                <w:szCs w:val="24"/>
              </w:rPr>
              <w:t>can also be said as the structural elements of the mind to the conceived ideas. 
</w:t>
            </w:r>
          </w:p>
        </w:tc>
        <w:tc>
          <w:tcPr>
            <w:tcW w:w="2878" w:type="dxa"/>
          </w:tcPr>
          <w:p w:rsidR="00DC22FB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Schemas are tending to be more dynamic, they change and develop based on the addition of new information and experiences the individual might face</w:t>
            </w:r>
          </w:p>
          <w:p w:rsidR="006B203D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guide the interpretation of the new </w:t>
            </w:r>
            <w:r>
              <w:rPr>
                <w:sz w:val="24"/>
                <w:szCs w:val="24"/>
              </w:rPr>
              <w:t xml:space="preserve">information and its usage more resourcefully. </w:t>
            </w:r>
          </w:p>
          <w:p w:rsidR="006B203D" w:rsidRPr="006B203D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involved in storing both kinds of information, “what”, and “how”.</w:t>
            </w:r>
          </w:p>
        </w:tc>
        <w:tc>
          <w:tcPr>
            <w:tcW w:w="2878" w:type="dxa"/>
          </w:tcPr>
          <w:p w:rsidR="00DC22FB" w:rsidRPr="00AB313A" w:rsidP="00644D7B">
            <w:pPr>
              <w:spacing w:line="480" w:lineRule="auto"/>
              <w:rPr>
                <w:sz w:val="24"/>
                <w:szCs w:val="24"/>
              </w:rPr>
            </w:pPr>
            <w:r w:rsidRPr="00AB313A">
              <w:rPr>
                <w:sz w:val="24"/>
                <w:szCs w:val="24"/>
              </w:rPr>
              <w:t xml:space="preserve">It can be beneficial in applying to a classroom full of students </w:t>
            </w:r>
            <w:r w:rsidRPr="00AB313A" w:rsidR="00AB313A">
              <w:rPr>
                <w:sz w:val="24"/>
                <w:szCs w:val="24"/>
              </w:rPr>
              <w:t>to make sure that the students go through a beneficial experience</w:t>
            </w:r>
            <w:r w:rsidR="00AB313A">
              <w:rPr>
                <w:sz w:val="24"/>
                <w:szCs w:val="24"/>
              </w:rPr>
              <w:t xml:space="preserve">. For this, students must be given pre relevant </w:t>
            </w:r>
            <w:r w:rsidR="00AB313A">
              <w:rPr>
                <w:sz w:val="24"/>
                <w:szCs w:val="24"/>
              </w:rPr>
              <w:t>knowledge on the topic.
</w:t>
            </w:r>
          </w:p>
        </w:tc>
        <w:tc>
          <w:tcPr>
            <w:tcW w:w="2878" w:type="dxa"/>
          </w:tcPr>
          <w:p w:rsidR="00DC22FB" w:rsidP="00644D7B">
            <w:pPr>
              <w:spacing w:line="480" w:lineRule="auto"/>
              <w:rPr>
                <w:sz w:val="24"/>
                <w:szCs w:val="24"/>
              </w:rPr>
            </w:pPr>
            <w:r w:rsidRPr="00AB313A">
              <w:rPr>
                <w:sz w:val="24"/>
                <w:szCs w:val="24"/>
              </w:rPr>
              <w:t>Schema focuses on inaccurate memory call</w:t>
            </w:r>
          </w:p>
          <w:p w:rsidR="00AB313A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acquiring procedure of the schemas uncertain</w:t>
            </w:r>
          </w:p>
          <w:p w:rsidR="00AB313A" w:rsidRPr="00AB313A" w:rsidP="003A452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Tr="003A4523">
        <w:tblPrEx>
          <w:tblW w:w="0" w:type="auto"/>
          <w:tblLook w:val="04A0"/>
        </w:tblPrEx>
        <w:tc>
          <w:tcPr>
            <w:tcW w:w="2878" w:type="dxa"/>
          </w:tcPr>
          <w:p w:rsidR="00DC22FB" w:rsidRPr="00DE0AA7" w:rsidP="00644D7B">
            <w:pPr>
              <w:spacing w:line="480" w:lineRule="auto"/>
              <w:rPr>
                <w:b/>
                <w:sz w:val="24"/>
                <w:szCs w:val="24"/>
              </w:rPr>
            </w:pPr>
            <w:r w:rsidRPr="00DE0AA7">
              <w:rPr>
                <w:b/>
                <w:sz w:val="24"/>
                <w:szCs w:val="24"/>
              </w:rPr>
              <w:t xml:space="preserve">Edward </w:t>
            </w:r>
            <w:r w:rsidRPr="00DE0AA7">
              <w:rPr>
                <w:b/>
                <w:sz w:val="24"/>
                <w:szCs w:val="24"/>
              </w:rPr>
              <w:t>Tolman</w:t>
            </w:r>
          </w:p>
        </w:tc>
        <w:tc>
          <w:tcPr>
            <w:tcW w:w="2878" w:type="dxa"/>
          </w:tcPr>
          <w:p w:rsidR="00DC22FB" w:rsidRPr="00F10492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`</w:t>
            </w:r>
            <w:r>
              <w:rPr>
                <w:sz w:val="24"/>
                <w:szCs w:val="24"/>
              </w:rPr>
              <w:t xml:space="preserve">Edward </w:t>
            </w:r>
            <w:r>
              <w:rPr>
                <w:sz w:val="24"/>
                <w:szCs w:val="24"/>
              </w:rPr>
              <w:t>Tolman</w:t>
            </w:r>
            <w:r>
              <w:rPr>
                <w:sz w:val="24"/>
                <w:szCs w:val="24"/>
              </w:rPr>
              <w:t>, was for, what is now known to be behavioural psychology. He invented the concept of</w:t>
            </w:r>
            <w:r w:rsidR="0079138C">
              <w:rPr>
                <w:sz w:val="24"/>
                <w:szCs w:val="24"/>
              </w:rPr>
              <w:t xml:space="preserve"> latent learning, which is a for</w:t>
            </w:r>
            <w:r>
              <w:rPr>
                <w:sz w:val="24"/>
                <w:szCs w:val="24"/>
              </w:rPr>
              <w:t xml:space="preserve">m of learning </w:t>
            </w:r>
            <w:r w:rsidR="0079138C">
              <w:rPr>
                <w:sz w:val="24"/>
                <w:szCs w:val="24"/>
              </w:rPr>
              <w:t xml:space="preserve">which is not expressed immediately though an overhead response, </w:t>
            </w:r>
            <w:r w:rsidR="0079138C">
              <w:rPr>
                <w:sz w:val="24"/>
                <w:szCs w:val="24"/>
              </w:rPr>
              <w:t>rather than without the obvious reinforcement of any other</w:t>
            </w:r>
            <w:r w:rsidR="0098177B">
              <w:rPr>
                <w:sz w:val="24"/>
                <w:szCs w:val="24"/>
              </w:rPr>
              <w:t xml:space="preserve">. It is widely believed for the phenomenon that reinforcement should occur. </w:t>
            </w:r>
          </w:p>
        </w:tc>
        <w:tc>
          <w:tcPr>
            <w:tcW w:w="2878" w:type="dxa"/>
          </w:tcPr>
          <w:p w:rsidR="003E22A5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groups of rats being placed in a maze and were being ob</w:t>
            </w:r>
            <w:r w:rsidR="004D5048">
              <w:rPr>
                <w:sz w:val="24"/>
                <w:szCs w:val="24"/>
              </w:rPr>
              <w:t>served for more than two weeks.</w:t>
            </w:r>
          </w:p>
          <w:p w:rsidR="00DC22FB" w:rsidRPr="00DD59CF" w:rsidP="007E505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1 rats reach at the end of the maze very easily and found food. </w:t>
            </w:r>
            <w:r w:rsidR="004D5048">
              <w:rPr>
                <w:sz w:val="24"/>
                <w:szCs w:val="24"/>
              </w:rPr>
              <w:t xml:space="preserve"> </w:t>
            </w:r>
            <w:r w:rsidR="004C4C26">
              <w:rPr>
                <w:sz w:val="24"/>
                <w:szCs w:val="24"/>
              </w:rPr>
              <w:t xml:space="preserve">Group 2 rats never found food, group 3 kept moving for 18 days and </w:t>
            </w:r>
            <w:r w:rsidR="004C4C26">
              <w:rPr>
                <w:sz w:val="24"/>
                <w:szCs w:val="24"/>
              </w:rPr>
              <w:t>reached at the 11</w:t>
            </w:r>
            <w:r w:rsidRPr="004C4C26" w:rsidR="004C4C26">
              <w:rPr>
                <w:sz w:val="24"/>
                <w:szCs w:val="24"/>
                <w:vertAlign w:val="superscript"/>
              </w:rPr>
              <w:t>th</w:t>
            </w:r>
            <w:r w:rsidR="007E505D">
              <w:rPr>
                <w:sz w:val="24"/>
                <w:szCs w:val="24"/>
              </w:rPr>
              <w:t xml:space="preserve"> day, when food was introduced. This showed that for the Group 3 rats, there was no reinforcement of the </w:t>
            </w:r>
            <w:r w:rsidR="004A6321">
              <w:rPr>
                <w:sz w:val="24"/>
                <w:szCs w:val="24"/>
              </w:rPr>
              <w:t>food From which they had learned the organisation off
</w:t>
            </w:r>
          </w:p>
        </w:tc>
        <w:tc>
          <w:tcPr>
            <w:tcW w:w="2878" w:type="dxa"/>
          </w:tcPr>
          <w:p w:rsidR="00DC22FB" w:rsidRPr="00CB35B7" w:rsidP="00CB35B7">
            <w:pPr>
              <w:spacing w:line="480" w:lineRule="auto"/>
              <w:rPr>
                <w:sz w:val="24"/>
                <w:szCs w:val="24"/>
              </w:rPr>
            </w:pPr>
            <w:r w:rsidRPr="00CB35B7">
              <w:rPr>
                <w:sz w:val="24"/>
                <w:szCs w:val="24"/>
              </w:rPr>
              <w:t xml:space="preserve">For the practising of latent learning, </w:t>
            </w:r>
            <w:r w:rsidRPr="00CB35B7" w:rsidR="0051799D">
              <w:rPr>
                <w:sz w:val="24"/>
                <w:szCs w:val="24"/>
              </w:rPr>
              <w:t>it’s</w:t>
            </w:r>
            <w:r w:rsidRPr="00CB35B7">
              <w:rPr>
                <w:sz w:val="24"/>
                <w:szCs w:val="24"/>
              </w:rPr>
              <w:t xml:space="preserve"> not always considered to include rewards or benefits, as this type of learning does no such demonstration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DC22FB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behaviourists, it is identified that the learning is studied by environmental contingencies </w:t>
            </w:r>
            <w:r w:rsidR="00B32879">
              <w:rPr>
                <w:sz w:val="24"/>
                <w:szCs w:val="24"/>
              </w:rPr>
              <w:t>which arise a permanent change in the behaviour.
</w:t>
            </w:r>
          </w:p>
          <w:p w:rsidR="00B32879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assumed that all laws of the learning are universal</w:t>
            </w:r>
          </w:p>
          <w:p w:rsidR="00B32879" w:rsidRPr="0051799D" w:rsidP="00644D7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 learning laws apply to species as well as all forms of learning. </w:t>
            </w:r>
          </w:p>
        </w:tc>
      </w:tr>
    </w:tbl>
    <w:p w:rsidR="00644D7B" w:rsidP="00644D7B">
      <w:pPr>
        <w:spacing w:line="480" w:lineRule="auto"/>
        <w:jc w:val="center"/>
      </w:pPr>
      <w:bookmarkStart w:id="0" w:name="_GoBack"/>
      <w:bookmarkEnd w:id="0"/>
    </w:p>
    <w:p w:rsidR="00644D7B" w:rsidP="00644D7B">
      <w:pPr>
        <w:spacing w:line="480" w:lineRule="auto"/>
        <w:jc w:val="center"/>
      </w:pPr>
    </w:p>
    <w:p w:rsidR="00644D7B" w:rsidP="00644D7B">
      <w:pPr>
        <w:spacing w:line="480" w:lineRule="auto"/>
        <w:jc w:val="center"/>
      </w:pPr>
    </w:p>
    <w:p w:rsidR="00644D7B" w:rsidP="00644D7B">
      <w:pPr>
        <w:spacing w:line="480" w:lineRule="auto"/>
        <w:jc w:val="center"/>
      </w:pPr>
    </w:p>
    <w:p w:rsidR="00644D7B" w:rsidP="00644D7B">
      <w:pPr>
        <w:spacing w:line="480" w:lineRule="auto"/>
        <w:jc w:val="center"/>
      </w:pPr>
    </w:p>
    <w:p w:rsidR="00644D7B" w:rsidP="00644D7B">
      <w:pPr>
        <w:spacing w:line="480" w:lineRule="auto"/>
        <w:jc w:val="center"/>
      </w:pPr>
    </w:p>
    <w:p w:rsidR="00644D7B" w:rsidP="00644D7B">
      <w:pPr>
        <w:spacing w:line="480" w:lineRule="auto"/>
        <w:jc w:val="center"/>
      </w:pPr>
    </w:p>
    <w:p w:rsidR="00644D7B" w:rsidP="00644D7B">
      <w:pPr>
        <w:spacing w:line="480" w:lineRule="auto"/>
        <w:jc w:val="center"/>
      </w:pPr>
    </w:p>
    <w:p w:rsidR="00644D7B" w:rsidP="00644D7B">
      <w:pPr>
        <w:spacing w:line="480" w:lineRule="auto"/>
        <w:jc w:val="center"/>
      </w:pPr>
    </w:p>
    <w:p w:rsidR="00644D7B" w:rsidP="00644D7B">
      <w:pPr>
        <w:spacing w:line="480" w:lineRule="auto"/>
        <w:jc w:val="center"/>
      </w:pPr>
    </w:p>
    <w:p w:rsidR="00644D7B" w:rsidP="00644D7B">
      <w:pPr>
        <w:spacing w:line="480" w:lineRule="auto"/>
        <w:jc w:val="center"/>
      </w:pPr>
    </w:p>
    <w:p w:rsidR="00644D7B" w:rsidP="00644D7B">
      <w:pPr>
        <w:spacing w:line="480" w:lineRule="auto"/>
        <w:jc w:val="center"/>
      </w:pPr>
    </w:p>
    <w:p w:rsidR="00644D7B" w:rsidP="00644D7B">
      <w:pPr>
        <w:spacing w:line="480" w:lineRule="auto"/>
        <w:jc w:val="center"/>
      </w:pPr>
    </w:p>
    <w:p w:rsidR="006B203D" w:rsidP="00644D7B">
      <w:pPr>
        <w:spacing w:line="480" w:lineRule="auto"/>
        <w:jc w:val="center"/>
        <w:rPr>
          <w:b/>
          <w:sz w:val="24"/>
          <w:szCs w:val="24"/>
        </w:rPr>
      </w:pPr>
    </w:p>
    <w:p w:rsidR="006B203D" w:rsidP="00644D7B">
      <w:pPr>
        <w:spacing w:line="480" w:lineRule="auto"/>
        <w:jc w:val="center"/>
        <w:rPr>
          <w:b/>
          <w:sz w:val="24"/>
          <w:szCs w:val="24"/>
        </w:rPr>
      </w:pPr>
    </w:p>
    <w:p w:rsidR="003A4523" w:rsidRPr="00644D7B" w:rsidP="00644D7B">
      <w:pPr>
        <w:spacing w:line="480" w:lineRule="auto"/>
        <w:jc w:val="center"/>
        <w:rPr>
          <w:b/>
          <w:sz w:val="24"/>
          <w:szCs w:val="24"/>
        </w:rPr>
      </w:pPr>
      <w:r w:rsidRPr="00644D7B">
        <w:rPr>
          <w:b/>
          <w:sz w:val="24"/>
          <w:szCs w:val="24"/>
        </w:rPr>
        <w:t>References:</w:t>
      </w:r>
    </w:p>
    <w:p w:rsidR="004B7580" w:rsidP="00644D7B">
      <w:pPr>
        <w:spacing w:line="480" w:lineRule="auto"/>
        <w:ind w:left="720" w:hanging="720"/>
        <w:jc w:val="both"/>
        <w:rPr>
          <w:sz w:val="24"/>
          <w:szCs w:val="24"/>
        </w:rPr>
      </w:pPr>
      <w:r w:rsidRPr="00644D7B">
        <w:rPr>
          <w:sz w:val="24"/>
          <w:szCs w:val="24"/>
        </w:rPr>
        <w:t>Atkinson, R.C. and Shiffrin, R.M. (1968). Human memory: A proposed system and its control processes. In K. W. Spence and J. T</w:t>
      </w:r>
      <w:r w:rsidR="00351D1E">
        <w:rPr>
          <w:sz w:val="24"/>
          <w:szCs w:val="24"/>
        </w:rPr>
        <w:t>. Spence (</w:t>
      </w:r>
      <w:r w:rsidR="00351D1E">
        <w:rPr>
          <w:sz w:val="24"/>
          <w:szCs w:val="24"/>
        </w:rPr>
        <w:t>Eds</w:t>
      </w:r>
      <w:r w:rsidR="00351D1E">
        <w:rPr>
          <w:sz w:val="24"/>
          <w:szCs w:val="24"/>
        </w:rPr>
        <w:t>) The psychology o</w:t>
      </w:r>
      <w:r w:rsidRPr="00644D7B">
        <w:rPr>
          <w:sz w:val="24"/>
          <w:szCs w:val="24"/>
        </w:rPr>
        <w:t>f</w:t>
      </w:r>
      <w:r w:rsidR="00EA70E7">
        <w:rPr>
          <w:sz w:val="24"/>
          <w:szCs w:val="24"/>
        </w:rPr>
        <w:t xml:space="preserve"> l</w:t>
      </w:r>
      <w:r w:rsidRPr="00644D7B">
        <w:rPr>
          <w:sz w:val="24"/>
          <w:szCs w:val="24"/>
        </w:rPr>
        <w:t>earning and motivation (Vol 2). London: Academic Press</w:t>
      </w:r>
    </w:p>
    <w:p w:rsidR="00351D1E" w:rsidP="00644D7B">
      <w:pPr>
        <w:spacing w:line="480" w:lineRule="auto"/>
        <w:ind w:left="720" w:hanging="720"/>
        <w:jc w:val="both"/>
        <w:rPr>
          <w:sz w:val="24"/>
          <w:szCs w:val="24"/>
        </w:rPr>
      </w:pPr>
      <w:r w:rsidRPr="00351D1E">
        <w:rPr>
          <w:sz w:val="24"/>
          <w:szCs w:val="24"/>
        </w:rPr>
        <w:t>Psychology, Sixth Edition, Worth Publishers, 2010.</w:t>
      </w:r>
    </w:p>
    <w:p w:rsidR="006B203D" w:rsidRPr="006B203D" w:rsidP="006B203D">
      <w:pPr>
        <w:spacing w:line="480" w:lineRule="auto"/>
        <w:ind w:left="2880" w:hanging="2880"/>
        <w:rPr>
          <w:sz w:val="24"/>
          <w:szCs w:val="24"/>
        </w:rPr>
      </w:pPr>
      <w:r w:rsidRPr="006B203D">
        <w:rPr>
          <w:sz w:val="24"/>
          <w:szCs w:val="24"/>
        </w:rPr>
        <w:t>Bern, S. L. (1983) Gender Schema Theory and Its Implications for Child Development: Raising Gender-</w:t>
      </w:r>
      <w:r w:rsidRPr="006B203D">
        <w:rPr>
          <w:sz w:val="24"/>
          <w:szCs w:val="24"/>
        </w:rPr>
        <w:t>Aschematic</w:t>
      </w:r>
    </w:p>
    <w:p w:rsidR="006B203D" w:rsidRPr="00644D7B" w:rsidP="006B203D">
      <w:pPr>
        <w:spacing w:line="480" w:lineRule="auto"/>
        <w:ind w:left="2880" w:hanging="2880"/>
        <w:jc w:val="both"/>
        <w:rPr>
          <w:sz w:val="24"/>
          <w:szCs w:val="24"/>
        </w:rPr>
      </w:pPr>
      <w:r w:rsidRPr="006B203D">
        <w:rPr>
          <w:sz w:val="24"/>
          <w:szCs w:val="24"/>
        </w:rPr>
        <w:t>Children in a Gender-Schematic Society. Signs. 8(4), 598-616</w:t>
      </w:r>
    </w:p>
    <w:sectPr w:rsidSect="00DC22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B"/>
    <w:rsid w:val="000864A7"/>
    <w:rsid w:val="00093C5E"/>
    <w:rsid w:val="001613A1"/>
    <w:rsid w:val="00260487"/>
    <w:rsid w:val="0033674C"/>
    <w:rsid w:val="00351D1E"/>
    <w:rsid w:val="00373C18"/>
    <w:rsid w:val="00375128"/>
    <w:rsid w:val="00376439"/>
    <w:rsid w:val="003952FA"/>
    <w:rsid w:val="003A14B6"/>
    <w:rsid w:val="003A4523"/>
    <w:rsid w:val="003C2186"/>
    <w:rsid w:val="003E22A5"/>
    <w:rsid w:val="00402002"/>
    <w:rsid w:val="00483621"/>
    <w:rsid w:val="00483933"/>
    <w:rsid w:val="004A6321"/>
    <w:rsid w:val="004B7580"/>
    <w:rsid w:val="004C4C26"/>
    <w:rsid w:val="004D5048"/>
    <w:rsid w:val="004E56EB"/>
    <w:rsid w:val="0051799D"/>
    <w:rsid w:val="005E4681"/>
    <w:rsid w:val="00644D7B"/>
    <w:rsid w:val="006763E3"/>
    <w:rsid w:val="006B203D"/>
    <w:rsid w:val="00771685"/>
    <w:rsid w:val="0079138C"/>
    <w:rsid w:val="007A7E75"/>
    <w:rsid w:val="007E505D"/>
    <w:rsid w:val="008956E4"/>
    <w:rsid w:val="008B17CF"/>
    <w:rsid w:val="0098177B"/>
    <w:rsid w:val="00AB313A"/>
    <w:rsid w:val="00B32879"/>
    <w:rsid w:val="00B95864"/>
    <w:rsid w:val="00CB35B7"/>
    <w:rsid w:val="00DC22FB"/>
    <w:rsid w:val="00DC6497"/>
    <w:rsid w:val="00DD59CF"/>
    <w:rsid w:val="00DE0AA7"/>
    <w:rsid w:val="00DF5A7C"/>
    <w:rsid w:val="00E35E0F"/>
    <w:rsid w:val="00E73AC4"/>
    <w:rsid w:val="00EA70E7"/>
    <w:rsid w:val="00F10492"/>
    <w:rsid w:val="00F1596D"/>
    <w:rsid w:val="00F326ED"/>
    <w:rsid w:val="00F416D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63DE9A4-20AD-4BD1-8F18-4FDB6D02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link w:val="RegularChar"/>
    <w:qFormat/>
    <w:rsid w:val="008956E4"/>
    <w:pPr>
      <w:widowControl w:val="0"/>
      <w:tabs>
        <w:tab w:val="left" w:pos="1440"/>
        <w:tab w:val="left" w:pos="2880"/>
      </w:tabs>
      <w:spacing w:after="0" w:line="240" w:lineRule="auto"/>
    </w:pPr>
    <w:rPr>
      <w:rFonts w:eastAsia="Calibri"/>
      <w:szCs w:val="24"/>
    </w:rPr>
  </w:style>
  <w:style w:type="character" w:customStyle="1" w:styleId="RegularChar">
    <w:name w:val="Regular Char"/>
    <w:basedOn w:val="DefaultParagraphFont"/>
    <w:link w:val="Regular"/>
    <w:rsid w:val="008956E4"/>
    <w:rPr>
      <w:rFonts w:eastAsia="Calibri"/>
      <w:szCs w:val="24"/>
    </w:rPr>
  </w:style>
  <w:style w:type="table" w:styleId="TableGrid">
    <w:name w:val="Table Grid"/>
    <w:basedOn w:val="TableNormal"/>
    <w:uiPriority w:val="39"/>
    <w:rsid w:val="00DC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NeSmith</dc:creator>
  <cp:lastModifiedBy>hassan iqbal</cp:lastModifiedBy>
  <cp:revision>2</cp:revision>
  <dcterms:created xsi:type="dcterms:W3CDTF">2019-02-02T22:32:00Z</dcterms:created>
  <dcterms:modified xsi:type="dcterms:W3CDTF">2019-02-02T22:32:00Z</dcterms:modified>
</cp:coreProperties>
</file>