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7F88" w14:textId="77777777" w:rsidR="00E81978" w:rsidRPr="00113179" w:rsidRDefault="00722ACE">
      <w:pPr>
        <w:pStyle w:val="Title"/>
        <w:rPr>
          <w:rFonts w:ascii="Times New Roman" w:hAnsi="Times New Roman" w:cs="Times New Roman"/>
        </w:rPr>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13179" w:rsidRPr="00113179">
            <w:t>Assault, Battery, and Crimes against Persons</w:t>
          </w:r>
        </w:sdtContent>
      </w:sdt>
    </w:p>
    <w:p w14:paraId="2F4065F7" w14:textId="77777777" w:rsidR="00B823AA" w:rsidRPr="00113179" w:rsidRDefault="00113179" w:rsidP="00B823AA">
      <w:pPr>
        <w:pStyle w:val="Title2"/>
        <w:rPr>
          <w:rFonts w:ascii="Times New Roman" w:hAnsi="Times New Roman" w:cs="Times New Roman"/>
        </w:rPr>
      </w:pPr>
      <w:r>
        <w:rPr>
          <w:rFonts w:ascii="Times New Roman" w:hAnsi="Times New Roman" w:cs="Times New Roman"/>
        </w:rPr>
        <w:t>James Grey</w:t>
      </w:r>
    </w:p>
    <w:p w14:paraId="54947B3D" w14:textId="77777777" w:rsidR="00E81978" w:rsidRPr="00113179" w:rsidRDefault="00E81978" w:rsidP="00B823AA">
      <w:pPr>
        <w:pStyle w:val="Title2"/>
        <w:rPr>
          <w:rFonts w:ascii="Times New Roman" w:hAnsi="Times New Roman" w:cs="Times New Roman"/>
        </w:rPr>
      </w:pPr>
    </w:p>
    <w:p w14:paraId="5F48AA13" w14:textId="77777777" w:rsidR="00E81978" w:rsidRPr="00113179" w:rsidRDefault="00E81978">
      <w:pPr>
        <w:pStyle w:val="Title"/>
        <w:rPr>
          <w:rFonts w:ascii="Times New Roman" w:hAnsi="Times New Roman" w:cs="Times New Roman"/>
        </w:rPr>
      </w:pPr>
    </w:p>
    <w:p w14:paraId="01B18FB8" w14:textId="77777777" w:rsidR="00E81978" w:rsidRPr="00113179" w:rsidRDefault="00E81978" w:rsidP="00B823AA">
      <w:pPr>
        <w:pStyle w:val="Title2"/>
        <w:rPr>
          <w:rFonts w:ascii="Times New Roman" w:hAnsi="Times New Roman" w:cs="Times New Roman"/>
        </w:rPr>
      </w:pPr>
    </w:p>
    <w:p w14:paraId="13E34024" w14:textId="77777777" w:rsidR="00E81978" w:rsidRPr="00113179" w:rsidRDefault="00E81978" w:rsidP="00113179">
      <w:pPr>
        <w:ind w:firstLine="0"/>
        <w:rPr>
          <w:rFonts w:ascii="Times New Roman" w:hAnsi="Times New Roman" w:cs="Times New Roman"/>
        </w:rPr>
      </w:pPr>
    </w:p>
    <w:p w14:paraId="102064B3" w14:textId="77777777" w:rsidR="00E81978" w:rsidRPr="00113179" w:rsidRDefault="00722ACE">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13179">
            <w:rPr>
              <w:rFonts w:ascii="Times New Roman" w:hAnsi="Times New Roman" w:cs="Times New Roman"/>
            </w:rPr>
            <w:t>Assault, Battery, and Crimes against Persons</w:t>
          </w:r>
        </w:sdtContent>
      </w:sdt>
    </w:p>
    <w:p w14:paraId="45C3D34F" w14:textId="77777777" w:rsidR="00E81978" w:rsidRPr="00113179" w:rsidRDefault="00113179">
      <w:pPr>
        <w:rPr>
          <w:rFonts w:ascii="Times New Roman" w:hAnsi="Times New Roman" w:cs="Times New Roman"/>
        </w:rPr>
      </w:pPr>
      <w:r>
        <w:rPr>
          <w:rFonts w:ascii="Times New Roman" w:hAnsi="Times New Roman" w:cs="Times New Roman"/>
        </w:rPr>
        <w:t xml:space="preserve">This assignment explores three different scenarios which involve laws related </w:t>
      </w:r>
      <w:r w:rsidR="00E71109">
        <w:rPr>
          <w:rFonts w:ascii="Times New Roman" w:hAnsi="Times New Roman" w:cs="Times New Roman"/>
        </w:rPr>
        <w:t xml:space="preserve">to </w:t>
      </w:r>
      <w:r>
        <w:rPr>
          <w:rFonts w:ascii="Times New Roman" w:hAnsi="Times New Roman" w:cs="Times New Roman"/>
        </w:rPr>
        <w:t>assault, battery and self-defense.</w:t>
      </w:r>
    </w:p>
    <w:p w14:paraId="048E64F4" w14:textId="77777777" w:rsidR="00113179" w:rsidRPr="00113179" w:rsidRDefault="00113179" w:rsidP="00113179">
      <w:pPr>
        <w:pStyle w:val="NormalWeb"/>
        <w:jc w:val="center"/>
        <w:rPr>
          <w:b/>
        </w:rPr>
      </w:pPr>
      <w:r w:rsidRPr="00113179">
        <w:rPr>
          <w:b/>
        </w:rPr>
        <w:t>Scenario 01</w:t>
      </w:r>
    </w:p>
    <w:p w14:paraId="65C3A3A7" w14:textId="77777777" w:rsidR="00113179" w:rsidRPr="00113179" w:rsidRDefault="00113179" w:rsidP="00113179">
      <w:pPr>
        <w:pStyle w:val="Heading1"/>
        <w:jc w:val="left"/>
        <w:rPr>
          <w:rFonts w:ascii="Times New Roman" w:hAnsi="Times New Roman" w:cs="Times New Roman"/>
          <w:b w:val="0"/>
          <w:bCs w:val="0"/>
        </w:rPr>
      </w:pPr>
      <w:r w:rsidRPr="00113179">
        <w:rPr>
          <w:rFonts w:ascii="Times New Roman" w:hAnsi="Times New Roman" w:cs="Times New Roman"/>
          <w:bCs w:val="0"/>
        </w:rPr>
        <w:t>Question</w:t>
      </w:r>
      <w:r w:rsidRPr="00113179">
        <w:rPr>
          <w:rFonts w:ascii="Times New Roman" w:hAnsi="Times New Roman" w:cs="Times New Roman"/>
          <w:b w:val="0"/>
          <w:bCs w:val="0"/>
        </w:rPr>
        <w:t xml:space="preserve"> </w:t>
      </w:r>
      <w:r w:rsidRPr="00113179">
        <w:rPr>
          <w:rFonts w:ascii="Times New Roman" w:hAnsi="Times New Roman" w:cs="Times New Roman"/>
          <w:bCs w:val="0"/>
        </w:rPr>
        <w:t>01</w:t>
      </w:r>
    </w:p>
    <w:p w14:paraId="1D6A34A8" w14:textId="77777777" w:rsidR="00113179" w:rsidRPr="00113179" w:rsidRDefault="00113179" w:rsidP="00113179">
      <w:pPr>
        <w:pStyle w:val="NormalWeb"/>
        <w:ind w:firstLine="720"/>
      </w:pPr>
      <w:r w:rsidRPr="00113179">
        <w:t xml:space="preserve">According to the federal criminal system, an assault with a deadly weapon is when one attempts to hit a person or perform an act that causes the victim to rationally expect imminent harm. In some states, assault does not need to involve physical contact and the felon can still be convicted for it. While the aggravated battery is defined according to the law as an act of Battery with a deadly weapon. It entails the use of a deadly weapon by the offender in the commission of the crime </w:t>
      </w:r>
      <w:r w:rsidRPr="00113179">
        <w:fldChar w:fldCharType="begin"/>
      </w:r>
      <w:r w:rsidRPr="00113179">
        <w:instrText xml:space="preserve"> ADDIN ZOTERO_ITEM CSL_CITATION {"citationID":"iwADg0jl","properties":{"formattedCitation":"(Currul\\uc0\\u8208{}Dykeman, 2014)","plainCitation":"(Currul</w:instrText>
      </w:r>
      <w:r w:rsidRPr="00113179">
        <w:rPr>
          <w:rFonts w:ascii="Cambria Math" w:hAnsi="Cambria Math" w:cs="Cambria Math"/>
        </w:rPr>
        <w:instrText>‐</w:instrText>
      </w:r>
      <w:r w:rsidRPr="00113179">
        <w:instrText>Dykeman, 2014)","noteIndex":0},"citationItems":[{"id":569,"uris":["http://zotero.org/users/local/YgsdZK9k/items/8H3HZJX2"],"uri":["http://zotero.org/users/local/YgsdZK9k/items/8H3HZJX2"],"itemData":{"id":569,"type":"chapter","abstract":"It is generally understood that an assault is a lesser included offense of a battery. This means in almost every case, an assault is included in a battery. During the time period when a victim is aware that a battery is about to come upon her (and up and until the contact is made) an assault has taken place. Once the touching occurs it results in a battery. That is why many jurisdictions have codified this behavior as one crime, “Assault and Battery.”","container-title":"The Encyclopedia of Criminology and Criminal Justice","ISBN":"978-1-118-51738-3","language":"en","note":"DOI: 10.1002/9781118517383.wbeccj545","page":"1-3","publisher":"American Cancer Society","source":"Wiley Online Library","title":"Assault and Battery","URL":"https://onlinelibrary.wiley.com/doi/abs/10.1002/9781118517383.wbeccj545","author":[{"family":"Currul</w:instrText>
      </w:r>
      <w:r w:rsidRPr="00113179">
        <w:rPr>
          <w:rFonts w:ascii="Cambria Math" w:hAnsi="Cambria Math" w:cs="Cambria Math"/>
        </w:rPr>
        <w:instrText>‐</w:instrText>
      </w:r>
      <w:r w:rsidRPr="00113179">
        <w:instrText xml:space="preserve">Dykeman","given":"Kathleen"}],"accessed":{"date-parts":[["2019",12,11]]},"issued":{"date-parts":[["2014"]]}}}],"schema":"https://github.com/citation-style-language/schema/raw/master/csl-citation.json"} </w:instrText>
      </w:r>
      <w:r w:rsidRPr="00113179">
        <w:fldChar w:fldCharType="separate"/>
      </w:r>
      <w:r w:rsidRPr="00113179">
        <w:t>(Currul</w:t>
      </w:r>
      <w:r w:rsidRPr="00113179">
        <w:rPr>
          <w:rFonts w:ascii="Cambria Math" w:hAnsi="Cambria Math" w:cs="Cambria Math"/>
        </w:rPr>
        <w:t>‐</w:t>
      </w:r>
      <w:r w:rsidRPr="00113179">
        <w:t>Dykeman, 2014)</w:t>
      </w:r>
      <w:r w:rsidRPr="00113179">
        <w:fldChar w:fldCharType="end"/>
      </w:r>
      <w:r w:rsidRPr="00113179">
        <w:t>.</w:t>
      </w:r>
    </w:p>
    <w:p w14:paraId="0E72D598" w14:textId="77777777" w:rsidR="00113179" w:rsidRPr="00113179" w:rsidRDefault="00113179" w:rsidP="00113179">
      <w:pPr>
        <w:pStyle w:val="NormalWeb"/>
      </w:pPr>
      <w:r w:rsidRPr="00113179">
        <w:t xml:space="preserve">         The similarity between assault with a deadly weapon and aggravated battery is that both the crimes require the use of a deadly weapon </w:t>
      </w:r>
      <w:r w:rsidR="0056565D">
        <w:t>when the</w:t>
      </w:r>
      <w:r w:rsidRPr="00113179">
        <w:t xml:space="preserve"> crime is </w:t>
      </w:r>
      <w:r w:rsidR="0056565D">
        <w:t xml:space="preserve">being </w:t>
      </w:r>
      <w:r w:rsidRPr="00113179">
        <w:t>committed. A deadly weapon is an object which is likely to cause death or severe bodily harm. The common examples of deadly weapons include a gun and a large knife. It is due to the reason that they are intrinsically dangerous and are intended to cause injury.</w:t>
      </w:r>
    </w:p>
    <w:p w14:paraId="6678E369" w14:textId="0679F9C3" w:rsidR="00113179" w:rsidRPr="00113179" w:rsidRDefault="00113179" w:rsidP="00113179">
      <w:pPr>
        <w:pStyle w:val="NormalWeb"/>
        <w:ind w:firstLine="720"/>
      </w:pPr>
      <w:r w:rsidRPr="00113179">
        <w:t>The example of assault with a deadly weapon is intentionally pointing a gun at a person as a threat. Examples of aggravated battery are hitting someone with a weapon or hazardous</w:t>
      </w:r>
      <w:bookmarkStart w:id="0" w:name="_GoBack"/>
      <w:bookmarkEnd w:id="0"/>
      <w:r w:rsidRPr="00113179">
        <w:t xml:space="preserve"> object, shooting someone with a gun, battery which causes impermanent or permanent disfigurement, or any other severe injury, and also battery against anyone belonging to a legally protected class which include</w:t>
      </w:r>
      <w:r w:rsidR="00EB7C7A">
        <w:t>s</w:t>
      </w:r>
      <w:r w:rsidRPr="00113179">
        <w:t xml:space="preserve"> police officer</w:t>
      </w:r>
      <w:r w:rsidR="00EB7C7A">
        <w:t>s</w:t>
      </w:r>
      <w:r w:rsidRPr="00113179">
        <w:t>, social services worker</w:t>
      </w:r>
      <w:r w:rsidR="00EB7C7A">
        <w:t>s</w:t>
      </w:r>
      <w:r w:rsidRPr="00113179">
        <w:t>, healthcare provider</w:t>
      </w:r>
      <w:r w:rsidR="00EB7C7A">
        <w:t>s</w:t>
      </w:r>
      <w:r w:rsidRPr="00113179">
        <w:t>, disabled or an elderly person.</w:t>
      </w:r>
    </w:p>
    <w:p w14:paraId="46B92004" w14:textId="77777777" w:rsidR="00113179" w:rsidRPr="00113179" w:rsidRDefault="00113179" w:rsidP="00113179">
      <w:pPr>
        <w:pStyle w:val="Heading1"/>
        <w:jc w:val="left"/>
        <w:rPr>
          <w:rFonts w:ascii="Times New Roman" w:hAnsi="Times New Roman" w:cs="Times New Roman"/>
          <w:bCs w:val="0"/>
        </w:rPr>
      </w:pPr>
      <w:r w:rsidRPr="00113179">
        <w:rPr>
          <w:rFonts w:ascii="Times New Roman" w:hAnsi="Times New Roman" w:cs="Times New Roman"/>
          <w:bCs w:val="0"/>
        </w:rPr>
        <w:lastRenderedPageBreak/>
        <w:t>Question</w:t>
      </w:r>
      <w:r w:rsidRPr="00113179">
        <w:rPr>
          <w:rFonts w:ascii="Times New Roman" w:hAnsi="Times New Roman" w:cs="Times New Roman"/>
          <w:b w:val="0"/>
          <w:bCs w:val="0"/>
        </w:rPr>
        <w:t xml:space="preserve"> </w:t>
      </w:r>
      <w:r w:rsidRPr="00113179">
        <w:rPr>
          <w:rFonts w:ascii="Times New Roman" w:hAnsi="Times New Roman" w:cs="Times New Roman"/>
          <w:bCs w:val="0"/>
        </w:rPr>
        <w:t>02</w:t>
      </w:r>
    </w:p>
    <w:p w14:paraId="470E105F" w14:textId="437F4A1B" w:rsidR="00113179" w:rsidRPr="00113179" w:rsidRDefault="00113179" w:rsidP="00113179">
      <w:pPr>
        <w:pStyle w:val="NormalWeb"/>
        <w:ind w:firstLine="720"/>
      </w:pPr>
      <w:r w:rsidRPr="00113179">
        <w:t xml:space="preserve">According to the situation, the act of pointing the knife at (A) is considered an assault with a deadly weapon. As the deadly weapon which is a knife, in this case, can cause serious harm to (A). Even though, it has not inflicted harm </w:t>
      </w:r>
      <w:r w:rsidR="00043AB0">
        <w:t xml:space="preserve">yet </w:t>
      </w:r>
      <w:r w:rsidRPr="00113179">
        <w:t>but according to law, the attacker will be tried for assault with a deadly weapon. Assault is considered in most states as the intent to harm, even without physical contact with the victim.</w:t>
      </w:r>
    </w:p>
    <w:p w14:paraId="0196DAF7" w14:textId="62CDA684" w:rsidR="00113179" w:rsidRDefault="00043AB0" w:rsidP="00EB7C7A">
      <w:pPr>
        <w:pStyle w:val="NormalWeb"/>
        <w:ind w:firstLine="720"/>
      </w:pPr>
      <w:r>
        <w:t>Next</w:t>
      </w:r>
      <w:r w:rsidR="00113179" w:rsidRPr="00113179">
        <w:t xml:space="preserve">, the man strikes (A) and rips the handle of the purse. At this moment, the act of assault is converted to the conduct of battery. As </w:t>
      </w:r>
      <w:r w:rsidR="003B643D">
        <w:t xml:space="preserve">major injury was inflicted on </w:t>
      </w:r>
      <w:r w:rsidR="00113179" w:rsidRPr="00113179">
        <w:t>(A) when the attacker stroke. It is a petty offense, but the attacker will be tried for it. The man will be charged for the aggravated battery as he hit (A) with the knife which is categorized as a deadly weapon.</w:t>
      </w:r>
    </w:p>
    <w:p w14:paraId="135AF007" w14:textId="77777777" w:rsidR="00113179" w:rsidRPr="00113179" w:rsidRDefault="00113179" w:rsidP="00113179">
      <w:pPr>
        <w:pStyle w:val="NormalWeb"/>
      </w:pPr>
      <w:r w:rsidRPr="00113179">
        <w:rPr>
          <w:b/>
          <w:bCs/>
        </w:rPr>
        <w:t>Question 03</w:t>
      </w:r>
    </w:p>
    <w:p w14:paraId="22B6FC29" w14:textId="77777777" w:rsidR="00113179" w:rsidRPr="00113179" w:rsidRDefault="00113179" w:rsidP="00113179">
      <w:pPr>
        <w:pStyle w:val="NormalWeb"/>
      </w:pPr>
      <w:r w:rsidRPr="00113179">
        <w:t xml:space="preserve">               In this scenario, the attacker hit the victim (A) with a knife which is considered as a deadly weapon. At first, he threatened (A) while pointing the knife at her and later hit the victim. This is the reason the conduct of the attacker is considered as aggravated battery. The use of weapons intensifies the situation as it has the potential to inflict a serious injury on the victim </w:t>
      </w:r>
      <w:r w:rsidRPr="00113179">
        <w:fldChar w:fldCharType="begin"/>
      </w:r>
      <w:r w:rsidRPr="00113179">
        <w:instrText xml:space="preserve"> ADDIN ZOTERO_ITEM CSL_CITATION {"citationID":"RFXhAUoP","properties":{"formattedCitation":"(Scheb &amp; II, 2008)","plainCitation":"(Scheb &amp; II, 2008)","noteIndex":0},"citationItems":[{"id":577,"uris":["http://zotero.org/users/local/YgsdZK9k/items/VF5BN2GA"],"uri":["http://zotero.org/users/local/YgsdZK9k/items/VF5BN2GA"],"itemData":{"id":577,"type":"book","abstract":"Current, engaging, and succinct, CRIMINAL LAW, Fifth Edition, describes both the reasoning behind criminal law and the practical applications of that law. It couples a traditional presentation of case law with cutting-edge coverage of recent trends in law. Drawing from the combined legal and practical experience of the authors--a judge and a law professor--the text gives you firsthand insights into the American legal system, and its simple, nonlegal language makes it easier to read than other law books. Featuring relevant cases-in-point throughout the text, the authors encourage you not only to learn but also to really think about and understand the law. A new student website also offers samples of case briefings, which provide excellent examples to model your own briefings after. CRIMINAL LAW, Fifth Edition, also utilizes extensive case material, covers the historical background of criminal law, and includes the latest Supreme Court decisions. This is one of two updated splits of the combined CRIMINAL LAW AND PROCEDURE, Sixth Edition (c. 2008), by the same authors.Important Notice: Media content referenced within the product description or the product text may not be available in the ebook version.","ISBN":"978-0-495-50480-1","language":"en","note":"Google-Books-ID: nWfswSfyU9kC","number-of-pages":"481","publisher":"Cengage Learning","source":"Google Books","title":"Criminal Law","author":[{"family":"Scheb","given":"John"},{"family":"II","given":"John Scheb"}],"issued":{"date-parts":[["2008",3,20]]}}}],"schema":"https://github.com/citation-style-language/schema/raw/master/csl-citation.json"} </w:instrText>
      </w:r>
      <w:r w:rsidRPr="00113179">
        <w:fldChar w:fldCharType="separate"/>
      </w:r>
      <w:r w:rsidRPr="00113179">
        <w:t>(Scheb &amp; II, 2008)</w:t>
      </w:r>
      <w:r w:rsidRPr="00113179">
        <w:fldChar w:fldCharType="end"/>
      </w:r>
      <w:r w:rsidRPr="00113179">
        <w:t>. As in this case, the key factor is the use of a weapon which makes the initial assault and the battery as assault with a deadly weapon and aggravated battery respectively.</w:t>
      </w:r>
    </w:p>
    <w:p w14:paraId="60F4780A" w14:textId="77777777" w:rsidR="00113179" w:rsidRPr="00113179" w:rsidRDefault="00113179" w:rsidP="00113179">
      <w:pPr>
        <w:pStyle w:val="NormalWeb"/>
      </w:pPr>
      <w:r w:rsidRPr="00113179">
        <w:t>               So, the fact pattern that would change the scenario from assault with a deadly weapon and aggravated battery to simple assault or battery, is the absence of deadly weapon. This means that if the attacker omits the use of a weapon while he demands the purse and as he hits, the charges will drop from aggravated battery and assault with a deadly weapon to simple assault and simple battery.</w:t>
      </w:r>
    </w:p>
    <w:p w14:paraId="1DADF03D" w14:textId="77777777" w:rsidR="00113179" w:rsidRPr="00113179" w:rsidRDefault="00113179" w:rsidP="00113179">
      <w:pPr>
        <w:pStyle w:val="NormalWeb"/>
      </w:pPr>
      <w:r w:rsidRPr="00113179">
        <w:lastRenderedPageBreak/>
        <w:t>               For the prosecution of an aggravated battery charge, a jury looks for the factors which would raise a battery charge to an aggravated battery charge. In most of the states, a firearm and a knife are considered a deadly weapon. If the deadly object used is other than these two, it is the responsibility of the prosecution to prove that the alleged object could potentially inflict serious harm or result in the death of the victim. </w:t>
      </w:r>
    </w:p>
    <w:p w14:paraId="34E612CD" w14:textId="77777777" w:rsidR="00113179" w:rsidRPr="00113179" w:rsidRDefault="00113179" w:rsidP="00113179">
      <w:pPr>
        <w:pStyle w:val="NormalWeb"/>
        <w:jc w:val="center"/>
        <w:rPr>
          <w:b/>
        </w:rPr>
      </w:pPr>
      <w:r w:rsidRPr="00113179">
        <w:rPr>
          <w:b/>
        </w:rPr>
        <w:t>Scenario 02</w:t>
      </w:r>
    </w:p>
    <w:p w14:paraId="796C169D" w14:textId="77777777" w:rsidR="00113179" w:rsidRPr="00113179" w:rsidRDefault="00113179" w:rsidP="00113179">
      <w:pPr>
        <w:pStyle w:val="NormalWeb"/>
        <w:rPr>
          <w:b/>
        </w:rPr>
      </w:pPr>
      <w:r w:rsidRPr="00113179">
        <w:rPr>
          <w:b/>
        </w:rPr>
        <w:t>Question 01</w:t>
      </w:r>
    </w:p>
    <w:p w14:paraId="42AC8490" w14:textId="77777777" w:rsidR="00113179" w:rsidRPr="00113179" w:rsidRDefault="00113179" w:rsidP="00113179">
      <w:pPr>
        <w:pStyle w:val="NormalWeb"/>
        <w:ind w:firstLine="720"/>
      </w:pPr>
      <w:r w:rsidRPr="00113179">
        <w:t>According to federal and state laws, the act of kidnapping is defined as taking someone against their will, from one place to another. Illegal imprisonment of a person in a closed and controlled space is also considered as kidnapping. The purpose of illegal confinement is usually for purposes including torture for certain demands or facilitation of another criminal activity. In cases, where the parent takes their child, without legal custody rights, the parents can be charged for kidnapping the child. Conventionally</w:t>
      </w:r>
      <w:r w:rsidR="003B643D">
        <w:t>,</w:t>
      </w:r>
      <w:r w:rsidRPr="00113179">
        <w:t xml:space="preserve"> detention and movement of a person are considered to be a serious injury for the victim, and for this rationale kidnapping and similar felonies are categorized as serious crimes </w:t>
      </w:r>
      <w:r w:rsidRPr="00113179">
        <w:fldChar w:fldCharType="begin"/>
      </w:r>
      <w:r w:rsidRPr="00113179">
        <w:instrText xml:space="preserve"> ADDIN ZOTERO_ITEM CSL_CITATION {"citationID":"zfvvMZqS","properties":{"formattedCitation":"(\\uc0\\u8220{}A Rationale of the Law of Kidnapping,\\uc0\\u8221{} 1953)","plainCitation":"(“A Rationale of the Law of Kidnapping,” 1953)","noteIndex":0},"citationItems":[{"id":579,"uris":["http://zotero.org/users/local/YgsdZK9k/items/STZWEEE5"],"uri":["http://zotero.org/users/local/YgsdZK9k/items/STZWEEE5"],"itemData":{"id":579,"type":"article-journal","container-title":"Columbia Law Review","DOI":"10.2307/1119084","ISSN":"00101958","issue":"4","journalAbbreviation":"Columbia Law Review","page":"540","source":"DOI.org (Crossref)","title":"A Rationale of the Law of Kidnapping","volume":"53","issued":{"date-parts":[["1953",4]]}}}],"schema":"https://github.com/citation-style-language/schema/raw/master/csl-citation.json"} </w:instrText>
      </w:r>
      <w:r w:rsidRPr="00113179">
        <w:fldChar w:fldCharType="separate"/>
      </w:r>
      <w:r w:rsidRPr="00113179">
        <w:t>(“A Rationale of the Law of Kidnapping,” 1953)</w:t>
      </w:r>
      <w:r w:rsidRPr="00113179">
        <w:fldChar w:fldCharType="end"/>
      </w:r>
      <w:r w:rsidRPr="00113179">
        <w:t>. Thus, kidnapping is a serious offense and mostly prosecuted in state courts. If the case crosses the state limits, the federal authorities can get involved and take control of the case.</w:t>
      </w:r>
    </w:p>
    <w:p w14:paraId="6F666825" w14:textId="77777777" w:rsidR="00113179" w:rsidRPr="00113179" w:rsidRDefault="00113179" w:rsidP="00113179">
      <w:pPr>
        <w:pStyle w:val="NormalWeb"/>
        <w:ind w:firstLine="720"/>
      </w:pPr>
      <w:r w:rsidRPr="00113179">
        <w:t>After the world-renown kidnap and murder of Charles Lindbergh's infant son, a federal kidnapping statute which is now known as the </w:t>
      </w:r>
      <w:r w:rsidRPr="00113179">
        <w:rPr>
          <w:rStyle w:val="Strong"/>
          <w:caps w:val="0"/>
        </w:rPr>
        <w:t>Federal Kidnapping Act</w:t>
      </w:r>
      <w:r w:rsidRPr="00113179">
        <w:t> 18 U.S.C. § 1201(a)(1) was approved by U.S. Congress and later in 1932, it became a law. It allows the federal authorities to get involved and hunt down the kidnappers once the state lines are crossed. According to the Federal criminal code (18 U.S.C. Section 1201), kidnapping</w:t>
      </w:r>
      <w:r w:rsidR="003B643D">
        <w:t xml:space="preserve"> is</w:t>
      </w:r>
      <w:r w:rsidRPr="00113179">
        <w:t xml:space="preserve"> a serious </w:t>
      </w:r>
      <w:r w:rsidRPr="00113179">
        <w:lastRenderedPageBreak/>
        <w:t>criminal offense, and the offender can be sentenced for 20 or even more years, according to the past charges on criminal and current circumstances.</w:t>
      </w:r>
    </w:p>
    <w:p w14:paraId="46B6397E" w14:textId="77777777" w:rsidR="00113179" w:rsidRPr="00113179" w:rsidRDefault="00113179" w:rsidP="00113179">
      <w:pPr>
        <w:pStyle w:val="NormalWeb"/>
      </w:pPr>
      <w:r w:rsidRPr="00113179">
        <w:t>           In the changed scenario, the attacker forces the victim to the car while pointing a knife at her. According to this change, the offender will be charged for kidnapping as he takes the victim against her will and forces her to stay in the car even after the police demands her to step out. Hence</w:t>
      </w:r>
      <w:r w:rsidR="003B643D">
        <w:t>,</w:t>
      </w:r>
      <w:r w:rsidRPr="00113179">
        <w:t xml:space="preserve"> this fulfills the criterion of kidnapping.</w:t>
      </w:r>
    </w:p>
    <w:p w14:paraId="57C87FE6" w14:textId="77777777" w:rsidR="00113179" w:rsidRPr="00113179" w:rsidRDefault="00113179" w:rsidP="00113179">
      <w:pPr>
        <w:pStyle w:val="NormalWeb"/>
      </w:pPr>
      <w:r w:rsidRPr="00113179">
        <w:rPr>
          <w:b/>
        </w:rPr>
        <w:t>Question</w:t>
      </w:r>
      <w:r w:rsidRPr="00113179">
        <w:t xml:space="preserve"> </w:t>
      </w:r>
      <w:r w:rsidRPr="00113179">
        <w:rPr>
          <w:b/>
        </w:rPr>
        <w:t>02</w:t>
      </w:r>
    </w:p>
    <w:p w14:paraId="41DF6E53" w14:textId="77777777" w:rsidR="00113179" w:rsidRPr="00113179" w:rsidRDefault="00113179" w:rsidP="00113179">
      <w:pPr>
        <w:pStyle w:val="NormalWeb"/>
        <w:ind w:firstLine="720"/>
      </w:pPr>
      <w:r w:rsidRPr="00113179">
        <w:t>The act of kidnapping includes taking one person against their will from one place to another or confining the</w:t>
      </w:r>
      <w:r w:rsidR="003B643D">
        <w:t>m</w:t>
      </w:r>
      <w:r w:rsidRPr="00113179">
        <w:t xml:space="preserve"> to a closed space. On the other hand, the taking hostage denotes someone who is detained by a captor as insurance against any harm from the law enforcement. Generally, the hostages are apprehended for forcing a government entity or community to fulfill conditions given by the captor. The conditions can include the safe exit of the captor, release of prisoners, ransom, etc.</w:t>
      </w:r>
    </w:p>
    <w:p w14:paraId="339842D7" w14:textId="77777777" w:rsidR="00113179" w:rsidRPr="00113179" w:rsidRDefault="00113179" w:rsidP="00113179">
      <w:pPr>
        <w:pStyle w:val="NormalWeb"/>
      </w:pPr>
      <w:r w:rsidRPr="00113179">
        <w:t>           Despite that kidnapping and taking hostage are two different offenses based on their purposes, but both these crimes are equally offensive and critical. Both the crimes involve a person’s life at stake and thus none of these can be taken lightly or prioritized one over another.</w:t>
      </w:r>
    </w:p>
    <w:p w14:paraId="73490007" w14:textId="77777777" w:rsidR="00113179" w:rsidRPr="00113179" w:rsidRDefault="00113179" w:rsidP="00113179">
      <w:pPr>
        <w:pStyle w:val="NormalWeb"/>
        <w:jc w:val="center"/>
      </w:pPr>
      <w:r w:rsidRPr="00113179">
        <w:rPr>
          <w:b/>
        </w:rPr>
        <w:t>Scenario</w:t>
      </w:r>
      <w:r w:rsidRPr="00113179">
        <w:t xml:space="preserve"> </w:t>
      </w:r>
      <w:r w:rsidRPr="00113179">
        <w:rPr>
          <w:b/>
        </w:rPr>
        <w:t>03</w:t>
      </w:r>
    </w:p>
    <w:p w14:paraId="52930926" w14:textId="77777777" w:rsidR="00113179" w:rsidRPr="00113179" w:rsidRDefault="00113179" w:rsidP="00113179">
      <w:pPr>
        <w:pStyle w:val="NormalWeb"/>
        <w:rPr>
          <w:b/>
        </w:rPr>
      </w:pPr>
      <w:r w:rsidRPr="00113179">
        <w:rPr>
          <w:b/>
        </w:rPr>
        <w:t>Answer 01</w:t>
      </w:r>
    </w:p>
    <w:p w14:paraId="6DD2D357" w14:textId="77777777" w:rsidR="00113179" w:rsidRPr="00113179" w:rsidRDefault="00113179" w:rsidP="00113179">
      <w:pPr>
        <w:pStyle w:val="NormalWeb"/>
        <w:ind w:firstLine="720"/>
      </w:pPr>
      <w:r w:rsidRPr="00113179">
        <w:t xml:space="preserve">In the third scenario, the argument elevates to an extent that (A) pulls out a knife from her purse and swings it at the attacker. The attacker, in this case, did not threaten in any way as presumed from the scenario. So, the attacker requires to defend himself. The attacker has received a serious threat from (A), and it seems that if he does not defend himself, he may be seriously injured with the deadly weapon. However, before any tactic of self-defense, the </w:t>
      </w:r>
      <w:r w:rsidRPr="00113179">
        <w:lastRenderedPageBreak/>
        <w:t>attacker must try to resolve the issue, but if the situation persists the attacker is authorized to use force for his defense. If on further investigation, it turns out there was no good rationale for (A) to swing the knife at the attacker, she can try for the assault with a deadly weapon </w:t>
      </w:r>
      <w:r w:rsidRPr="00113179">
        <w:fldChar w:fldCharType="begin"/>
      </w:r>
      <w:r w:rsidRPr="00113179">
        <w:instrText xml:space="preserve"> ADDIN ZOTERO_ITEM CSL_CITATION {"citationID":"s10OFhR5","properties":{"unsorted":true,"formattedCitation":"(Schachter, 1989)","plainCitation":"(Schachter, 1989)","noteIndex":0},"citationItems":[{"id":584,"uris":["http://zotero.org/users/local/YgsdZK9k/items/ILDTUENW"],"uri":["http://zotero.org/users/local/YgsdZK9k/items/ILDTUENW"],"itemData":{"id":584,"type":"article-journal","abstract":"Self-defense on the international level is generally regarded, at least by international lawyers, as a legal right defined and legitimated by international law. Governments, by and large, appear to agree. When they have used force, they have nearly always claimed self-defense as their legal justification. Governments disputing that claim have usually asserted that the legal conditions of self-defense were not met in the particular case. However, despite the apparent agreement that self-defense is governed by law, the meaning and validity of that proposition remain open to question. There are some who challenge the basic idea that the security of a state—its self-preservation—can and should be subjected to international law. Others question whether under present conditions the ideal of a rule of law can be applied on the international level to national security decisions. My aim in this essay is to explore some aspects of the problem raised by these challenges to the applicability of international law to claims of self-defense. It is not my intention, I should add, to consider specific interpretations of self-defense.","container-title":"American Journal of International Law","DOI":"10.2307/2202738","ISSN":"0002-9300, 2161-7953","issue":"2","language":"en","page":"259-277","source":"Cambridge Core","title":"Self-Defense and the Rule of Law","volume":"83","author":[{"family":"Schachter","given":"Oscar"}],"issued":{"date-parts":[["1989",4]]}}}],"schema":"https://github.com/citation-style-language/schema/raw/master/csl-citation.json"} </w:instrText>
      </w:r>
      <w:r w:rsidRPr="00113179">
        <w:fldChar w:fldCharType="separate"/>
      </w:r>
      <w:r w:rsidRPr="00113179">
        <w:t>(Schachter, 1989)</w:t>
      </w:r>
      <w:r w:rsidRPr="00113179">
        <w:fldChar w:fldCharType="end"/>
      </w:r>
      <w:r w:rsidRPr="00113179">
        <w:t>.</w:t>
      </w:r>
    </w:p>
    <w:p w14:paraId="4C0296F5" w14:textId="77777777" w:rsidR="00113179" w:rsidRDefault="00113179">
      <w:pPr>
        <w:rPr>
          <w:rFonts w:ascii="Times New Roman" w:hAnsi="Times New Roman" w:cs="Times New Roman"/>
          <w:shd w:val="clear" w:color="auto" w:fill="FEFEFE"/>
        </w:rPr>
      </w:pPr>
      <w:r>
        <w:rPr>
          <w:shd w:val="clear" w:color="auto" w:fill="FEFEFE"/>
        </w:rPr>
        <w:br w:type="page"/>
      </w:r>
    </w:p>
    <w:p w14:paraId="1A6613A4" w14:textId="77777777" w:rsidR="00113179" w:rsidRPr="00113179" w:rsidRDefault="00113179" w:rsidP="003B643D">
      <w:pPr>
        <w:pStyle w:val="NormalWeb"/>
        <w:shd w:val="clear" w:color="auto" w:fill="FFFFFF"/>
        <w:spacing w:before="120" w:after="120"/>
        <w:jc w:val="center"/>
        <w:rPr>
          <w:shd w:val="clear" w:color="auto" w:fill="FEFEFE"/>
        </w:rPr>
      </w:pPr>
      <w:r w:rsidRPr="00113179">
        <w:rPr>
          <w:shd w:val="clear" w:color="auto" w:fill="FEFEFE"/>
        </w:rPr>
        <w:lastRenderedPageBreak/>
        <w:t>References</w:t>
      </w:r>
    </w:p>
    <w:p w14:paraId="590C3DDD" w14:textId="77777777" w:rsidR="00113179" w:rsidRPr="00113179" w:rsidRDefault="00113179" w:rsidP="00113179">
      <w:pPr>
        <w:pStyle w:val="Bibliography"/>
        <w:rPr>
          <w:rFonts w:ascii="Times New Roman" w:hAnsi="Times New Roman" w:cs="Times New Roman"/>
        </w:rPr>
      </w:pPr>
      <w:r w:rsidRPr="00113179">
        <w:rPr>
          <w:rFonts w:ascii="Times New Roman" w:hAnsi="Times New Roman" w:cs="Times New Roman"/>
          <w:shd w:val="clear" w:color="auto" w:fill="FEFEFE"/>
        </w:rPr>
        <w:fldChar w:fldCharType="begin"/>
      </w:r>
      <w:r w:rsidRPr="00113179">
        <w:rPr>
          <w:rFonts w:ascii="Times New Roman" w:hAnsi="Times New Roman" w:cs="Times New Roman"/>
          <w:shd w:val="clear" w:color="auto" w:fill="FEFEFE"/>
        </w:rPr>
        <w:instrText xml:space="preserve"> ADDIN ZOTERO_BIBL {"uncited":[],"omitted":[],"custom":[]} CSL_BIBLIOGRAPHY </w:instrText>
      </w:r>
      <w:r w:rsidRPr="00113179">
        <w:rPr>
          <w:rFonts w:ascii="Times New Roman" w:hAnsi="Times New Roman" w:cs="Times New Roman"/>
          <w:shd w:val="clear" w:color="auto" w:fill="FEFEFE"/>
        </w:rPr>
        <w:fldChar w:fldCharType="separate"/>
      </w:r>
      <w:r w:rsidRPr="00113179">
        <w:rPr>
          <w:rFonts w:ascii="Times New Roman" w:hAnsi="Times New Roman" w:cs="Times New Roman"/>
        </w:rPr>
        <w:t xml:space="preserve">A Rationale of the Law of Kidnapping. (1953). </w:t>
      </w:r>
      <w:r w:rsidRPr="00113179">
        <w:rPr>
          <w:rFonts w:ascii="Times New Roman" w:hAnsi="Times New Roman" w:cs="Times New Roman"/>
          <w:i/>
          <w:iCs/>
        </w:rPr>
        <w:t>Columbia Law Review</w:t>
      </w:r>
      <w:r w:rsidRPr="00113179">
        <w:rPr>
          <w:rFonts w:ascii="Times New Roman" w:hAnsi="Times New Roman" w:cs="Times New Roman"/>
        </w:rPr>
        <w:t xml:space="preserve">, </w:t>
      </w:r>
      <w:r w:rsidRPr="00113179">
        <w:rPr>
          <w:rFonts w:ascii="Times New Roman" w:hAnsi="Times New Roman" w:cs="Times New Roman"/>
          <w:i/>
          <w:iCs/>
        </w:rPr>
        <w:t>53</w:t>
      </w:r>
      <w:r w:rsidRPr="00113179">
        <w:rPr>
          <w:rFonts w:ascii="Times New Roman" w:hAnsi="Times New Roman" w:cs="Times New Roman"/>
        </w:rPr>
        <w:t>(4), 540. https://doi.org/10.2307/1119084</w:t>
      </w:r>
    </w:p>
    <w:p w14:paraId="45AE2578" w14:textId="77777777" w:rsidR="00113179" w:rsidRPr="00113179" w:rsidRDefault="00113179" w:rsidP="00113179">
      <w:pPr>
        <w:pStyle w:val="Bibliography"/>
        <w:rPr>
          <w:rFonts w:ascii="Times New Roman" w:hAnsi="Times New Roman" w:cs="Times New Roman"/>
        </w:rPr>
      </w:pPr>
      <w:r w:rsidRPr="00113179">
        <w:rPr>
          <w:rFonts w:ascii="Times New Roman" w:hAnsi="Times New Roman" w:cs="Times New Roman"/>
        </w:rPr>
        <w:t>Currul</w:t>
      </w:r>
      <w:r w:rsidRPr="00113179">
        <w:rPr>
          <w:rFonts w:ascii="Cambria Math" w:hAnsi="Cambria Math" w:cs="Cambria Math"/>
        </w:rPr>
        <w:t>‐</w:t>
      </w:r>
      <w:r w:rsidRPr="00113179">
        <w:rPr>
          <w:rFonts w:ascii="Times New Roman" w:hAnsi="Times New Roman" w:cs="Times New Roman"/>
        </w:rPr>
        <w:t xml:space="preserve">Dykeman, K. (2014). Assault and Battery. In </w:t>
      </w:r>
      <w:r w:rsidRPr="00113179">
        <w:rPr>
          <w:rFonts w:ascii="Times New Roman" w:hAnsi="Times New Roman" w:cs="Times New Roman"/>
          <w:i/>
          <w:iCs/>
        </w:rPr>
        <w:t>the Encyclopedia of Criminology and Criminal Justice</w:t>
      </w:r>
      <w:r w:rsidRPr="00113179">
        <w:rPr>
          <w:rFonts w:ascii="Times New Roman" w:hAnsi="Times New Roman" w:cs="Times New Roman"/>
        </w:rPr>
        <w:t xml:space="preserve"> (pp. 1–3). https://doi.org/10.1002/9781118517383.wbeccj545</w:t>
      </w:r>
    </w:p>
    <w:p w14:paraId="44E052CC" w14:textId="77777777" w:rsidR="00113179" w:rsidRPr="00113179" w:rsidRDefault="00113179" w:rsidP="00113179">
      <w:pPr>
        <w:pStyle w:val="Bibliography"/>
        <w:rPr>
          <w:rFonts w:ascii="Times New Roman" w:hAnsi="Times New Roman" w:cs="Times New Roman"/>
        </w:rPr>
      </w:pPr>
      <w:r w:rsidRPr="00113179">
        <w:rPr>
          <w:rFonts w:ascii="Times New Roman" w:hAnsi="Times New Roman" w:cs="Times New Roman"/>
        </w:rPr>
        <w:t xml:space="preserve">Schachter, O. (1989). Self-Defense and the Rule of Law. </w:t>
      </w:r>
      <w:r w:rsidRPr="00113179">
        <w:rPr>
          <w:rFonts w:ascii="Times New Roman" w:hAnsi="Times New Roman" w:cs="Times New Roman"/>
          <w:i/>
          <w:iCs/>
        </w:rPr>
        <w:t>American Journal of International Law</w:t>
      </w:r>
      <w:r w:rsidRPr="00113179">
        <w:rPr>
          <w:rFonts w:ascii="Times New Roman" w:hAnsi="Times New Roman" w:cs="Times New Roman"/>
        </w:rPr>
        <w:t xml:space="preserve">, </w:t>
      </w:r>
      <w:r w:rsidRPr="00113179">
        <w:rPr>
          <w:rFonts w:ascii="Times New Roman" w:hAnsi="Times New Roman" w:cs="Times New Roman"/>
          <w:i/>
          <w:iCs/>
        </w:rPr>
        <w:t>83</w:t>
      </w:r>
      <w:r w:rsidRPr="00113179">
        <w:rPr>
          <w:rFonts w:ascii="Times New Roman" w:hAnsi="Times New Roman" w:cs="Times New Roman"/>
        </w:rPr>
        <w:t>(2), 259–277. https://doi.org/10.2307/2202738</w:t>
      </w:r>
    </w:p>
    <w:p w14:paraId="6CD52CA8" w14:textId="77777777" w:rsidR="00113179" w:rsidRPr="00113179" w:rsidRDefault="00113179" w:rsidP="00113179">
      <w:pPr>
        <w:pStyle w:val="Bibliography"/>
        <w:rPr>
          <w:rFonts w:ascii="Times New Roman" w:hAnsi="Times New Roman" w:cs="Times New Roman"/>
        </w:rPr>
      </w:pPr>
      <w:r w:rsidRPr="00113179">
        <w:rPr>
          <w:rFonts w:ascii="Times New Roman" w:hAnsi="Times New Roman" w:cs="Times New Roman"/>
        </w:rPr>
        <w:t xml:space="preserve">Scheb, J., &amp; II, J. S. (2008). </w:t>
      </w:r>
      <w:r w:rsidRPr="00113179">
        <w:rPr>
          <w:rFonts w:ascii="Times New Roman" w:hAnsi="Times New Roman" w:cs="Times New Roman"/>
          <w:i/>
          <w:iCs/>
        </w:rPr>
        <w:t>Criminal Law</w:t>
      </w:r>
      <w:r w:rsidRPr="00113179">
        <w:rPr>
          <w:rFonts w:ascii="Times New Roman" w:hAnsi="Times New Roman" w:cs="Times New Roman"/>
        </w:rPr>
        <w:t>. Cengage Learning.</w:t>
      </w:r>
    </w:p>
    <w:p w14:paraId="491F0CFC" w14:textId="77777777" w:rsidR="00E81978" w:rsidRPr="00113179" w:rsidRDefault="00113179" w:rsidP="00113179">
      <w:pPr>
        <w:pStyle w:val="NormalWeb"/>
        <w:shd w:val="clear" w:color="auto" w:fill="FFFFFF"/>
        <w:spacing w:before="120" w:after="120"/>
        <w:rPr>
          <w:shd w:val="clear" w:color="auto" w:fill="FEFEFE"/>
        </w:rPr>
      </w:pPr>
      <w:r w:rsidRPr="00113179">
        <w:rPr>
          <w:shd w:val="clear" w:color="auto" w:fill="FEFEFE"/>
        </w:rPr>
        <w:fldChar w:fldCharType="end"/>
      </w:r>
    </w:p>
    <w:sectPr w:rsidR="00E81978" w:rsidRPr="0011317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CC2CD" w14:textId="77777777" w:rsidR="00722ACE" w:rsidRDefault="00722ACE">
      <w:pPr>
        <w:spacing w:line="240" w:lineRule="auto"/>
      </w:pPr>
      <w:r>
        <w:separator/>
      </w:r>
    </w:p>
    <w:p w14:paraId="766A2F60" w14:textId="77777777" w:rsidR="00722ACE" w:rsidRDefault="00722ACE"/>
  </w:endnote>
  <w:endnote w:type="continuationSeparator" w:id="0">
    <w:p w14:paraId="729BBC76" w14:textId="77777777" w:rsidR="00722ACE" w:rsidRDefault="00722ACE">
      <w:pPr>
        <w:spacing w:line="240" w:lineRule="auto"/>
      </w:pPr>
      <w:r>
        <w:continuationSeparator/>
      </w:r>
    </w:p>
    <w:p w14:paraId="5B99E1D1" w14:textId="77777777" w:rsidR="00722ACE" w:rsidRDefault="00722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554D4" w14:textId="77777777" w:rsidR="00722ACE" w:rsidRDefault="00722ACE">
      <w:pPr>
        <w:spacing w:line="240" w:lineRule="auto"/>
      </w:pPr>
      <w:r>
        <w:separator/>
      </w:r>
    </w:p>
    <w:p w14:paraId="7DE43E33" w14:textId="77777777" w:rsidR="00722ACE" w:rsidRDefault="00722ACE"/>
  </w:footnote>
  <w:footnote w:type="continuationSeparator" w:id="0">
    <w:p w14:paraId="1E7993FE" w14:textId="77777777" w:rsidR="00722ACE" w:rsidRDefault="00722ACE">
      <w:pPr>
        <w:spacing w:line="240" w:lineRule="auto"/>
      </w:pPr>
      <w:r>
        <w:continuationSeparator/>
      </w:r>
    </w:p>
    <w:p w14:paraId="392F3BC2" w14:textId="77777777" w:rsidR="00722ACE" w:rsidRDefault="00722A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1F68" w14:textId="77777777" w:rsidR="00E81978" w:rsidRDefault="00722ACE">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13179">
          <w:rPr>
            <w:rStyle w:val="Strong"/>
          </w:rPr>
          <w:t>LAW AND INTERNATIONAL LAW</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B643D">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A760" w14:textId="77777777" w:rsidR="00E81978" w:rsidRDefault="005D3A03">
    <w:pPr>
      <w:pStyle w:val="Header"/>
      <w:rPr>
        <w:rStyle w:val="Strong"/>
      </w:rPr>
    </w:pPr>
    <w:r>
      <w:t xml:space="preserve">Running head: </w:t>
    </w:r>
    <w:sdt>
      <w:sdt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113179" w:rsidRPr="00113179">
          <w:t>LAW AND INTERNATIONAL LA</w:t>
        </w:r>
        <w:r w:rsidR="00113179">
          <w:t>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B7C7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43AB0"/>
    <w:rsid w:val="000D3F41"/>
    <w:rsid w:val="00113179"/>
    <w:rsid w:val="00355DCA"/>
    <w:rsid w:val="003B643D"/>
    <w:rsid w:val="004375FD"/>
    <w:rsid w:val="00445998"/>
    <w:rsid w:val="00551A02"/>
    <w:rsid w:val="005534FA"/>
    <w:rsid w:val="0056565D"/>
    <w:rsid w:val="005D3A03"/>
    <w:rsid w:val="00722ACE"/>
    <w:rsid w:val="008002C0"/>
    <w:rsid w:val="008C5323"/>
    <w:rsid w:val="009A6A3B"/>
    <w:rsid w:val="00A1287E"/>
    <w:rsid w:val="00B823AA"/>
    <w:rsid w:val="00BA45DB"/>
    <w:rsid w:val="00BF4184"/>
    <w:rsid w:val="00C0601E"/>
    <w:rsid w:val="00C31D30"/>
    <w:rsid w:val="00C50272"/>
    <w:rsid w:val="00C73F57"/>
    <w:rsid w:val="00CD6E39"/>
    <w:rsid w:val="00CF6E91"/>
    <w:rsid w:val="00D85B68"/>
    <w:rsid w:val="00E6004D"/>
    <w:rsid w:val="00E71109"/>
    <w:rsid w:val="00E81978"/>
    <w:rsid w:val="00EB7C7A"/>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BBDF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D0544"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D0544"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D0544"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D0544"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mbria Math">
    <w:panose1 w:val="00000000000000000000"/>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670445"/>
    <w:rsid w:val="00670E6D"/>
    <w:rsid w:val="007871D8"/>
    <w:rsid w:val="00CD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AND INTERNATIONAL LAW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BDFC6E-2673-4FDB-9686-EF7E77A1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7</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Assault, Battery, and Crimes against Persons</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Assault, Battery, and Crimes against Persons</dc:title>
  <dc:subject/>
  <dc:creator>Zack Gold</dc:creator>
  <cp:keywords/>
  <dc:description/>
  <cp:lastModifiedBy>Morning pc</cp:lastModifiedBy>
  <cp:revision>3</cp:revision>
  <dcterms:created xsi:type="dcterms:W3CDTF">2019-12-12T07:26:00Z</dcterms:created>
  <dcterms:modified xsi:type="dcterms:W3CDTF">2019-12-12T07:30:00Z</dcterms:modified>
</cp:coreProperties>
</file>