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C39435" w14:textId="77777777" w:rsidR="004A627F" w:rsidRDefault="004A627F" w:rsidP="004A627F">
      <w:pPr>
        <w:rPr>
          <w:rFonts w:ascii="ArialMT" w:hAnsi="ArialMT" w:cs="ArialMT"/>
          <w:color w:val="333333"/>
          <w:sz w:val="74"/>
          <w:szCs w:val="74"/>
        </w:rPr>
      </w:pPr>
      <w:bookmarkStart w:id="0" w:name="_GoBack"/>
      <w:bookmarkEnd w:id="0"/>
    </w:p>
    <w:p w14:paraId="2519A93F" w14:textId="77777777" w:rsidR="004A627F" w:rsidRDefault="004A627F" w:rsidP="004A627F">
      <w:pPr>
        <w:jc w:val="center"/>
        <w:rPr>
          <w:rFonts w:asciiTheme="majorBidi" w:hAnsiTheme="majorBidi" w:cstheme="majorBidi"/>
          <w:color w:val="333333"/>
          <w:sz w:val="32"/>
          <w:szCs w:val="32"/>
        </w:rPr>
      </w:pPr>
    </w:p>
    <w:p w14:paraId="647E9041" w14:textId="77777777" w:rsidR="004A627F" w:rsidRDefault="004A627F" w:rsidP="004A627F">
      <w:pPr>
        <w:jc w:val="center"/>
        <w:rPr>
          <w:rFonts w:asciiTheme="majorBidi" w:hAnsiTheme="majorBidi" w:cstheme="majorBidi"/>
          <w:color w:val="333333"/>
          <w:sz w:val="32"/>
          <w:szCs w:val="32"/>
        </w:rPr>
      </w:pPr>
    </w:p>
    <w:p w14:paraId="6670FA8F" w14:textId="77777777" w:rsidR="004A627F" w:rsidRPr="008510DF" w:rsidRDefault="004A627F" w:rsidP="004A627F">
      <w:pPr>
        <w:jc w:val="center"/>
        <w:rPr>
          <w:rFonts w:asciiTheme="majorBidi" w:hAnsiTheme="majorBidi" w:cstheme="majorBidi"/>
          <w:color w:val="333333"/>
          <w:sz w:val="32"/>
          <w:szCs w:val="32"/>
        </w:rPr>
      </w:pPr>
    </w:p>
    <w:p w14:paraId="17491DD6" w14:textId="77777777" w:rsidR="004A627F" w:rsidRPr="00B865BF" w:rsidRDefault="004A627F" w:rsidP="004A627F">
      <w:pPr>
        <w:jc w:val="center"/>
        <w:rPr>
          <w:rFonts w:asciiTheme="majorBidi" w:hAnsiTheme="majorBidi" w:cstheme="majorBidi"/>
          <w:b/>
          <w:bCs/>
          <w:sz w:val="24"/>
          <w:szCs w:val="24"/>
          <w:lang w:val="en-US"/>
        </w:rPr>
      </w:pPr>
      <w:r>
        <w:rPr>
          <w:rFonts w:asciiTheme="majorBidi" w:hAnsiTheme="majorBidi" w:cstheme="majorBidi"/>
          <w:b/>
          <w:bCs/>
          <w:color w:val="333333"/>
          <w:sz w:val="32"/>
          <w:szCs w:val="32"/>
          <w:lang w:val="en-US"/>
        </w:rPr>
        <w:t>Federal Trade Commission Act</w:t>
      </w:r>
    </w:p>
    <w:p w14:paraId="6B0A6512" w14:textId="77777777" w:rsidR="004A627F" w:rsidRPr="008510DF" w:rsidRDefault="004A627F" w:rsidP="004A627F">
      <w:pPr>
        <w:jc w:val="center"/>
        <w:rPr>
          <w:rFonts w:asciiTheme="majorBidi" w:hAnsiTheme="majorBidi" w:cstheme="majorBidi"/>
          <w:sz w:val="24"/>
          <w:szCs w:val="24"/>
        </w:rPr>
      </w:pPr>
      <w:r w:rsidRPr="008510DF">
        <w:rPr>
          <w:rFonts w:asciiTheme="majorBidi" w:hAnsiTheme="majorBidi" w:cstheme="majorBidi"/>
          <w:sz w:val="24"/>
          <w:szCs w:val="24"/>
        </w:rPr>
        <w:t>[Name of Writer]</w:t>
      </w:r>
    </w:p>
    <w:p w14:paraId="08D44493" w14:textId="77777777" w:rsidR="004A627F" w:rsidRPr="004A627F" w:rsidRDefault="004A627F" w:rsidP="004A627F">
      <w:pPr>
        <w:jc w:val="center"/>
        <w:rPr>
          <w:rFonts w:asciiTheme="majorBidi" w:hAnsiTheme="majorBidi" w:cstheme="majorBidi"/>
          <w:sz w:val="24"/>
          <w:szCs w:val="24"/>
        </w:rPr>
      </w:pPr>
      <w:r w:rsidRPr="008510DF">
        <w:rPr>
          <w:rFonts w:asciiTheme="majorBidi" w:hAnsiTheme="majorBidi" w:cstheme="majorBidi"/>
          <w:sz w:val="24"/>
          <w:szCs w:val="24"/>
        </w:rPr>
        <w:t>[Name of Institution]</w:t>
      </w:r>
      <w:r>
        <w:rPr>
          <w:rFonts w:asciiTheme="majorBidi" w:hAnsiTheme="majorBidi" w:cstheme="majorBidi"/>
          <w:sz w:val="24"/>
          <w:szCs w:val="24"/>
          <w:lang w:val="en-US"/>
        </w:rPr>
        <w:br w:type="page"/>
      </w:r>
    </w:p>
    <w:p w14:paraId="52577792" w14:textId="19CA9F73" w:rsidR="004A627F" w:rsidRDefault="00F30904" w:rsidP="00F30904">
      <w:p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lastRenderedPageBreak/>
        <w:t>The Federal Trade Commission</w:t>
      </w:r>
      <w:r w:rsidR="004A627F">
        <w:rPr>
          <w:rFonts w:asciiTheme="majorBidi" w:hAnsiTheme="majorBidi" w:cstheme="majorBidi"/>
          <w:sz w:val="24"/>
          <w:szCs w:val="24"/>
          <w:lang w:val="en-US"/>
        </w:rPr>
        <w:t xml:space="preserve"> (FTC)</w:t>
      </w:r>
      <w:r>
        <w:rPr>
          <w:rFonts w:asciiTheme="majorBidi" w:hAnsiTheme="majorBidi" w:cstheme="majorBidi"/>
          <w:sz w:val="24"/>
          <w:szCs w:val="24"/>
          <w:lang w:val="en-US"/>
        </w:rPr>
        <w:t xml:space="preserve"> Act was brought forward by Woodrow Wilson in 1914 in the form of a government legislation that ensured freedom and equality in commerce. It outlawed unfair competition in the free market and made sure that people or businesses without a considerable financial backing had a reliable legal protection that was safeguarded by the state</w:t>
      </w:r>
      <w:sdt>
        <w:sdtPr>
          <w:rPr>
            <w:rFonts w:asciiTheme="majorBidi" w:hAnsiTheme="majorBidi" w:cstheme="majorBidi"/>
            <w:sz w:val="24"/>
            <w:szCs w:val="24"/>
            <w:lang w:val="en-US"/>
          </w:rPr>
          <w:id w:val="1155498866"/>
          <w:citation/>
        </w:sdtPr>
        <w:sdtEndPr/>
        <w:sdtContent>
          <w:r>
            <w:rPr>
              <w:rFonts w:asciiTheme="majorBidi" w:hAnsiTheme="majorBidi" w:cstheme="majorBidi"/>
              <w:sz w:val="24"/>
              <w:szCs w:val="24"/>
              <w:lang w:val="en-US"/>
            </w:rPr>
            <w:fldChar w:fldCharType="begin"/>
          </w:r>
          <w:r>
            <w:rPr>
              <w:rFonts w:asciiTheme="majorBidi" w:hAnsiTheme="majorBidi" w:cstheme="majorBidi"/>
              <w:sz w:val="24"/>
              <w:szCs w:val="24"/>
              <w:lang w:val="en-US"/>
            </w:rPr>
            <w:instrText xml:space="preserve"> CITATION Hov10 \l 1033 </w:instrText>
          </w:r>
          <w:r>
            <w:rPr>
              <w:rFonts w:asciiTheme="majorBidi" w:hAnsiTheme="majorBidi" w:cstheme="majorBidi"/>
              <w:sz w:val="24"/>
              <w:szCs w:val="24"/>
              <w:lang w:val="en-US"/>
            </w:rPr>
            <w:fldChar w:fldCharType="separate"/>
          </w:r>
          <w:r w:rsidR="001C59EC">
            <w:rPr>
              <w:rFonts w:asciiTheme="majorBidi" w:hAnsiTheme="majorBidi" w:cstheme="majorBidi"/>
              <w:noProof/>
              <w:sz w:val="24"/>
              <w:szCs w:val="24"/>
              <w:lang w:val="en-US"/>
            </w:rPr>
            <w:t xml:space="preserve"> </w:t>
          </w:r>
          <w:r w:rsidR="001C59EC" w:rsidRPr="001C59EC">
            <w:rPr>
              <w:rFonts w:asciiTheme="majorBidi" w:hAnsiTheme="majorBidi" w:cstheme="majorBidi"/>
              <w:noProof/>
              <w:sz w:val="24"/>
              <w:szCs w:val="24"/>
              <w:lang w:val="en-US"/>
            </w:rPr>
            <w:t>(Hovenkamp, 2010)</w:t>
          </w:r>
          <w:r>
            <w:rPr>
              <w:rFonts w:asciiTheme="majorBidi" w:hAnsiTheme="majorBidi" w:cstheme="majorBidi"/>
              <w:sz w:val="24"/>
              <w:szCs w:val="24"/>
              <w:lang w:val="en-US"/>
            </w:rPr>
            <w:fldChar w:fldCharType="end"/>
          </w:r>
        </w:sdtContent>
      </w:sdt>
      <w:r w:rsidR="003174B4">
        <w:rPr>
          <w:rFonts w:asciiTheme="majorBidi" w:hAnsiTheme="majorBidi" w:cstheme="majorBidi"/>
          <w:sz w:val="24"/>
          <w:szCs w:val="24"/>
          <w:lang w:val="en-US"/>
        </w:rPr>
        <w:t>.</w:t>
      </w:r>
      <w:r>
        <w:rPr>
          <w:rFonts w:asciiTheme="majorBidi" w:hAnsiTheme="majorBidi" w:cstheme="majorBidi"/>
          <w:sz w:val="24"/>
          <w:szCs w:val="24"/>
          <w:lang w:val="en-US"/>
        </w:rPr>
        <w:t xml:space="preserve"> </w:t>
      </w:r>
      <w:r w:rsidR="004A627F">
        <w:rPr>
          <w:rFonts w:asciiTheme="majorBidi" w:hAnsiTheme="majorBidi" w:cstheme="majorBidi"/>
          <w:sz w:val="24"/>
          <w:szCs w:val="24"/>
          <w:lang w:val="en-US"/>
        </w:rPr>
        <w:t xml:space="preserve">The FTC act borrowed much of its inspiration as well as the legislative language from the Sherman Act although it failed to be more specific in certain areas which could have used specificity and detail. </w:t>
      </w:r>
      <w:r w:rsidR="00B6246B">
        <w:rPr>
          <w:rFonts w:asciiTheme="majorBidi" w:hAnsiTheme="majorBidi" w:cstheme="majorBidi"/>
          <w:sz w:val="24"/>
          <w:szCs w:val="24"/>
          <w:lang w:val="en-US"/>
        </w:rPr>
        <w:t xml:space="preserve">The antitrust movement successfully dismantled a J. P. Morgan company and later prompted President Roosevelt to create the Bureau of Corporations was another motivator for President Wilson to introduce the FTC act. </w:t>
      </w:r>
      <w:r w:rsidR="004A627F">
        <w:rPr>
          <w:rFonts w:asciiTheme="majorBidi" w:hAnsiTheme="majorBidi" w:cstheme="majorBidi"/>
          <w:sz w:val="24"/>
          <w:szCs w:val="24"/>
          <w:lang w:val="en-US"/>
        </w:rPr>
        <w:t xml:space="preserve">The FTC act was part of the progressive agenda of President Wilson since he had promised to look out for small businesses against an economic hegemony. It led to the formation of the FTC and </w:t>
      </w:r>
      <w:r w:rsidR="00716507">
        <w:rPr>
          <w:rFonts w:asciiTheme="majorBidi" w:hAnsiTheme="majorBidi" w:cstheme="majorBidi"/>
          <w:sz w:val="24"/>
          <w:szCs w:val="24"/>
          <w:lang w:val="en-US"/>
        </w:rPr>
        <w:t>validated the political activism for the formation of a commission that could overlook business practices</w:t>
      </w:r>
      <w:sdt>
        <w:sdtPr>
          <w:rPr>
            <w:rFonts w:asciiTheme="majorBidi" w:hAnsiTheme="majorBidi" w:cstheme="majorBidi"/>
            <w:sz w:val="24"/>
            <w:szCs w:val="24"/>
            <w:lang w:val="en-US"/>
          </w:rPr>
          <w:id w:val="215865313"/>
          <w:citation/>
        </w:sdtPr>
        <w:sdtEndPr/>
        <w:sdtContent>
          <w:r w:rsidR="00716507">
            <w:rPr>
              <w:rFonts w:asciiTheme="majorBidi" w:hAnsiTheme="majorBidi" w:cstheme="majorBidi"/>
              <w:sz w:val="24"/>
              <w:szCs w:val="24"/>
              <w:lang w:val="en-US"/>
            </w:rPr>
            <w:fldChar w:fldCharType="begin"/>
          </w:r>
          <w:r w:rsidR="00716507">
            <w:rPr>
              <w:rFonts w:asciiTheme="majorBidi" w:hAnsiTheme="majorBidi" w:cstheme="majorBidi"/>
              <w:sz w:val="24"/>
              <w:szCs w:val="24"/>
              <w:lang w:val="en-US"/>
            </w:rPr>
            <w:instrText xml:space="preserve"> CITATION Win03 \l 1033 </w:instrText>
          </w:r>
          <w:r w:rsidR="00716507">
            <w:rPr>
              <w:rFonts w:asciiTheme="majorBidi" w:hAnsiTheme="majorBidi" w:cstheme="majorBidi"/>
              <w:sz w:val="24"/>
              <w:szCs w:val="24"/>
              <w:lang w:val="en-US"/>
            </w:rPr>
            <w:fldChar w:fldCharType="separate"/>
          </w:r>
          <w:r w:rsidR="001C59EC">
            <w:rPr>
              <w:rFonts w:asciiTheme="majorBidi" w:hAnsiTheme="majorBidi" w:cstheme="majorBidi"/>
              <w:noProof/>
              <w:sz w:val="24"/>
              <w:szCs w:val="24"/>
              <w:lang w:val="en-US"/>
            </w:rPr>
            <w:t xml:space="preserve"> </w:t>
          </w:r>
          <w:r w:rsidR="001C59EC" w:rsidRPr="001C59EC">
            <w:rPr>
              <w:rFonts w:asciiTheme="majorBidi" w:hAnsiTheme="majorBidi" w:cstheme="majorBidi"/>
              <w:noProof/>
              <w:sz w:val="24"/>
              <w:szCs w:val="24"/>
              <w:lang w:val="en-US"/>
            </w:rPr>
            <w:t>(Winerman, 2003)</w:t>
          </w:r>
          <w:r w:rsidR="00716507">
            <w:rPr>
              <w:rFonts w:asciiTheme="majorBidi" w:hAnsiTheme="majorBidi" w:cstheme="majorBidi"/>
              <w:sz w:val="24"/>
              <w:szCs w:val="24"/>
              <w:lang w:val="en-US"/>
            </w:rPr>
            <w:fldChar w:fldCharType="end"/>
          </w:r>
        </w:sdtContent>
      </w:sdt>
      <w:r w:rsidR="00793BF9">
        <w:rPr>
          <w:rFonts w:asciiTheme="majorBidi" w:hAnsiTheme="majorBidi" w:cstheme="majorBidi"/>
          <w:sz w:val="24"/>
          <w:szCs w:val="24"/>
          <w:lang w:val="en-US"/>
        </w:rPr>
        <w:t>.</w:t>
      </w:r>
      <w:r w:rsidR="00716507">
        <w:rPr>
          <w:rFonts w:asciiTheme="majorBidi" w:hAnsiTheme="majorBidi" w:cstheme="majorBidi"/>
          <w:sz w:val="24"/>
          <w:szCs w:val="24"/>
          <w:lang w:val="en-US"/>
        </w:rPr>
        <w:t xml:space="preserve"> </w:t>
      </w:r>
    </w:p>
    <w:p w14:paraId="0092F06A" w14:textId="0734DC94" w:rsidR="00F30904" w:rsidRDefault="00716507" w:rsidP="00F30904">
      <w:p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The FTC act primarily exists to protect small businesses against a total and complete overtake by bigger corporat</w:t>
      </w:r>
      <w:r w:rsidR="00793BF9">
        <w:rPr>
          <w:rFonts w:asciiTheme="majorBidi" w:hAnsiTheme="majorBidi" w:cstheme="majorBidi"/>
          <w:sz w:val="24"/>
          <w:szCs w:val="24"/>
          <w:lang w:val="en-US"/>
        </w:rPr>
        <w:t>ions</w:t>
      </w:r>
      <w:r>
        <w:rPr>
          <w:rFonts w:asciiTheme="majorBidi" w:hAnsiTheme="majorBidi" w:cstheme="majorBidi"/>
          <w:sz w:val="24"/>
          <w:szCs w:val="24"/>
          <w:lang w:val="en-US"/>
        </w:rPr>
        <w:t>. Its origins are based on the need to create a safer space in the market for businesses which do not have a consumer protection portfolio. There are, however, flaws in its implementation. As a starter, it should be noticed that s</w:t>
      </w:r>
      <w:r w:rsidR="004A627F">
        <w:rPr>
          <w:rFonts w:asciiTheme="majorBidi" w:hAnsiTheme="majorBidi" w:cstheme="majorBidi"/>
          <w:sz w:val="24"/>
          <w:szCs w:val="24"/>
          <w:lang w:val="en-US"/>
        </w:rPr>
        <w:t>imply using the general term ‘unfair’ focused on business torts rather than an actual concern for action in order to prevent anti-competitive practices.</w:t>
      </w:r>
      <w:r w:rsidR="00C07AC1">
        <w:rPr>
          <w:rFonts w:asciiTheme="majorBidi" w:hAnsiTheme="majorBidi" w:cstheme="majorBidi"/>
          <w:sz w:val="24"/>
          <w:szCs w:val="24"/>
          <w:lang w:val="en-US"/>
        </w:rPr>
        <w:t xml:space="preserve"> There have been other concerns regarding the actual jurisdiction of the FTC as it fails to provide protection that even successfully competes with </w:t>
      </w:r>
      <w:r w:rsidR="00793BF9">
        <w:rPr>
          <w:rFonts w:asciiTheme="majorBidi" w:hAnsiTheme="majorBidi" w:cstheme="majorBidi"/>
          <w:sz w:val="24"/>
          <w:szCs w:val="24"/>
          <w:lang w:val="en-US"/>
        </w:rPr>
        <w:t xml:space="preserve">what’s </w:t>
      </w:r>
      <w:r w:rsidR="00C07AC1">
        <w:rPr>
          <w:rFonts w:asciiTheme="majorBidi" w:hAnsiTheme="majorBidi" w:cstheme="majorBidi"/>
          <w:sz w:val="24"/>
          <w:szCs w:val="24"/>
          <w:lang w:val="en-US"/>
        </w:rPr>
        <w:t>already mandated by Antitrust Division in the Department of Justice.</w:t>
      </w:r>
      <w:sdt>
        <w:sdtPr>
          <w:rPr>
            <w:rFonts w:asciiTheme="majorBidi" w:hAnsiTheme="majorBidi" w:cstheme="majorBidi"/>
            <w:sz w:val="24"/>
            <w:szCs w:val="24"/>
            <w:lang w:val="en-US"/>
          </w:rPr>
          <w:id w:val="1677616683"/>
          <w:citation/>
        </w:sdtPr>
        <w:sdtEndPr/>
        <w:sdtContent>
          <w:r w:rsidR="00C07AC1">
            <w:rPr>
              <w:rFonts w:asciiTheme="majorBidi" w:hAnsiTheme="majorBidi" w:cstheme="majorBidi"/>
              <w:sz w:val="24"/>
              <w:szCs w:val="24"/>
              <w:lang w:val="en-US"/>
            </w:rPr>
            <w:fldChar w:fldCharType="begin"/>
          </w:r>
          <w:r w:rsidR="00C07AC1">
            <w:rPr>
              <w:rFonts w:asciiTheme="majorBidi" w:hAnsiTheme="majorBidi" w:cstheme="majorBidi"/>
              <w:sz w:val="24"/>
              <w:szCs w:val="24"/>
              <w:lang w:val="en-US"/>
            </w:rPr>
            <w:instrText xml:space="preserve"> CITATION Bak62 \l 1033 </w:instrText>
          </w:r>
          <w:r w:rsidR="00C07AC1">
            <w:rPr>
              <w:rFonts w:asciiTheme="majorBidi" w:hAnsiTheme="majorBidi" w:cstheme="majorBidi"/>
              <w:sz w:val="24"/>
              <w:szCs w:val="24"/>
              <w:lang w:val="en-US"/>
            </w:rPr>
            <w:fldChar w:fldCharType="separate"/>
          </w:r>
          <w:r w:rsidR="001C59EC">
            <w:rPr>
              <w:rFonts w:asciiTheme="majorBidi" w:hAnsiTheme="majorBidi" w:cstheme="majorBidi"/>
              <w:noProof/>
              <w:sz w:val="24"/>
              <w:szCs w:val="24"/>
              <w:lang w:val="en-US"/>
            </w:rPr>
            <w:t xml:space="preserve"> </w:t>
          </w:r>
          <w:r w:rsidR="001C59EC" w:rsidRPr="001C59EC">
            <w:rPr>
              <w:rFonts w:asciiTheme="majorBidi" w:hAnsiTheme="majorBidi" w:cstheme="majorBidi"/>
              <w:noProof/>
              <w:sz w:val="24"/>
              <w:szCs w:val="24"/>
              <w:lang w:val="en-US"/>
            </w:rPr>
            <w:t>(Baker, 1962)</w:t>
          </w:r>
          <w:r w:rsidR="00C07AC1">
            <w:rPr>
              <w:rFonts w:asciiTheme="majorBidi" w:hAnsiTheme="majorBidi" w:cstheme="majorBidi"/>
              <w:sz w:val="24"/>
              <w:szCs w:val="24"/>
              <w:lang w:val="en-US"/>
            </w:rPr>
            <w:fldChar w:fldCharType="end"/>
          </w:r>
        </w:sdtContent>
      </w:sdt>
      <w:r w:rsidR="00C07AC1">
        <w:rPr>
          <w:rFonts w:asciiTheme="majorBidi" w:hAnsiTheme="majorBidi" w:cstheme="majorBidi"/>
          <w:sz w:val="24"/>
          <w:szCs w:val="24"/>
          <w:lang w:val="en-US"/>
        </w:rPr>
        <w:t xml:space="preserve"> Other than protecting small businesses against unfair competition and hence working to ensure economic </w:t>
      </w:r>
      <w:r w:rsidR="004A627F">
        <w:rPr>
          <w:rFonts w:asciiTheme="majorBidi" w:hAnsiTheme="majorBidi" w:cstheme="majorBidi"/>
          <w:sz w:val="24"/>
          <w:szCs w:val="24"/>
          <w:lang w:val="en-US"/>
        </w:rPr>
        <w:t xml:space="preserve"> </w:t>
      </w:r>
      <w:r w:rsidR="00C07AC1">
        <w:rPr>
          <w:rFonts w:asciiTheme="majorBidi" w:hAnsiTheme="majorBidi" w:cstheme="majorBidi"/>
          <w:sz w:val="24"/>
          <w:szCs w:val="24"/>
          <w:lang w:val="en-US"/>
        </w:rPr>
        <w:t>reform, another primary benefactor of the FTC act were the consumers. Protecting consumers against deceptive advertisement as well as protecting them from corporate businesses setting unfair prices to sales items were hoped to be achieved via the FTC act.</w:t>
      </w:r>
      <w:r w:rsidR="00B6246B">
        <w:rPr>
          <w:rFonts w:asciiTheme="majorBidi" w:hAnsiTheme="majorBidi" w:cstheme="majorBidi"/>
          <w:sz w:val="24"/>
          <w:szCs w:val="24"/>
          <w:lang w:val="en-US"/>
        </w:rPr>
        <w:t xml:space="preserve"> It basically incentivized </w:t>
      </w:r>
      <w:r w:rsidR="001C59EC">
        <w:rPr>
          <w:rFonts w:asciiTheme="majorBidi" w:hAnsiTheme="majorBidi" w:cstheme="majorBidi"/>
          <w:sz w:val="24"/>
          <w:szCs w:val="24"/>
          <w:lang w:val="en-US"/>
        </w:rPr>
        <w:lastRenderedPageBreak/>
        <w:t>businesses to provide quality products at affordable prices by resting the power with the consumers rather than the corporates.</w:t>
      </w:r>
    </w:p>
    <w:p w14:paraId="201DB3DA" w14:textId="77777777" w:rsidR="00C07AC1" w:rsidRDefault="00C07AC1" w:rsidP="00F30904">
      <w:p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Over time there have been slight changes in the core essence of what the FTC stands for as the focus has shifted</w:t>
      </w:r>
      <w:r w:rsidR="001C59EC">
        <w:rPr>
          <w:rFonts w:asciiTheme="majorBidi" w:hAnsiTheme="majorBidi" w:cstheme="majorBidi"/>
          <w:sz w:val="24"/>
          <w:szCs w:val="24"/>
          <w:lang w:val="en-US"/>
        </w:rPr>
        <w:t xml:space="preserve"> more</w:t>
      </w:r>
      <w:r>
        <w:rPr>
          <w:rFonts w:asciiTheme="majorBidi" w:hAnsiTheme="majorBidi" w:cstheme="majorBidi"/>
          <w:sz w:val="24"/>
          <w:szCs w:val="24"/>
          <w:lang w:val="en-US"/>
        </w:rPr>
        <w:t xml:space="preserve"> to</w:t>
      </w:r>
      <w:r w:rsidR="001C59EC">
        <w:rPr>
          <w:rFonts w:asciiTheme="majorBidi" w:hAnsiTheme="majorBidi" w:cstheme="majorBidi"/>
          <w:sz w:val="24"/>
          <w:szCs w:val="24"/>
          <w:lang w:val="en-US"/>
        </w:rPr>
        <w:t>wards</w:t>
      </w:r>
      <w:r>
        <w:rPr>
          <w:rFonts w:asciiTheme="majorBidi" w:hAnsiTheme="majorBidi" w:cstheme="majorBidi"/>
          <w:sz w:val="24"/>
          <w:szCs w:val="24"/>
          <w:lang w:val="en-US"/>
        </w:rPr>
        <w:t xml:space="preserve"> protecting consumers.</w:t>
      </w:r>
      <w:sdt>
        <w:sdtPr>
          <w:rPr>
            <w:rFonts w:asciiTheme="majorBidi" w:hAnsiTheme="majorBidi" w:cstheme="majorBidi"/>
            <w:sz w:val="24"/>
            <w:szCs w:val="24"/>
            <w:lang w:val="en-US"/>
          </w:rPr>
          <w:id w:val="-1195220510"/>
          <w:citation/>
        </w:sdtPr>
        <w:sdtEndPr/>
        <w:sdtContent>
          <w:r>
            <w:rPr>
              <w:rFonts w:asciiTheme="majorBidi" w:hAnsiTheme="majorBidi" w:cstheme="majorBidi"/>
              <w:sz w:val="24"/>
              <w:szCs w:val="24"/>
              <w:lang w:val="en-US"/>
            </w:rPr>
            <w:fldChar w:fldCharType="begin"/>
          </w:r>
          <w:r>
            <w:rPr>
              <w:rFonts w:asciiTheme="majorBidi" w:hAnsiTheme="majorBidi" w:cstheme="majorBidi"/>
              <w:sz w:val="24"/>
              <w:szCs w:val="24"/>
              <w:lang w:val="en-US"/>
            </w:rPr>
            <w:instrText xml:space="preserve"> CITATION Ser11 \l 1033 </w:instrText>
          </w:r>
          <w:r>
            <w:rPr>
              <w:rFonts w:asciiTheme="majorBidi" w:hAnsiTheme="majorBidi" w:cstheme="majorBidi"/>
              <w:sz w:val="24"/>
              <w:szCs w:val="24"/>
              <w:lang w:val="en-US"/>
            </w:rPr>
            <w:fldChar w:fldCharType="separate"/>
          </w:r>
          <w:r w:rsidR="001C59EC">
            <w:rPr>
              <w:rFonts w:asciiTheme="majorBidi" w:hAnsiTheme="majorBidi" w:cstheme="majorBidi"/>
              <w:noProof/>
              <w:sz w:val="24"/>
              <w:szCs w:val="24"/>
              <w:lang w:val="en-US"/>
            </w:rPr>
            <w:t xml:space="preserve"> </w:t>
          </w:r>
          <w:r w:rsidR="001C59EC" w:rsidRPr="001C59EC">
            <w:rPr>
              <w:rFonts w:asciiTheme="majorBidi" w:hAnsiTheme="majorBidi" w:cstheme="majorBidi"/>
              <w:noProof/>
              <w:sz w:val="24"/>
              <w:szCs w:val="24"/>
              <w:lang w:val="en-US"/>
            </w:rPr>
            <w:t>(Serwin, 2011)</w:t>
          </w:r>
          <w:r>
            <w:rPr>
              <w:rFonts w:asciiTheme="majorBidi" w:hAnsiTheme="majorBidi" w:cstheme="majorBidi"/>
              <w:sz w:val="24"/>
              <w:szCs w:val="24"/>
              <w:lang w:val="en-US"/>
            </w:rPr>
            <w:fldChar w:fldCharType="end"/>
          </w:r>
        </w:sdtContent>
      </w:sdt>
      <w:r w:rsidR="001C59EC">
        <w:rPr>
          <w:rFonts w:asciiTheme="majorBidi" w:hAnsiTheme="majorBidi" w:cstheme="majorBidi"/>
          <w:sz w:val="24"/>
          <w:szCs w:val="24"/>
          <w:lang w:val="en-US"/>
        </w:rPr>
        <w:t xml:space="preserve"> Protecting the privacy of the consumer is one of the main objectives of the FTC as apparent from the recently issued guidance book focusing on rules for the protection of consumer privacy in the era of technology. Social media has effectively blurred the lines of consumer policy as well as unfair competition in the market. Snapchat, Facebook and other social media moguls are routinely in spotlight for not lending enough attention to the issue of consumer privacy or the issue of fooling the consumer into using something with vague and/or wrong information.</w:t>
      </w:r>
      <w:sdt>
        <w:sdtPr>
          <w:rPr>
            <w:rFonts w:asciiTheme="majorBidi" w:hAnsiTheme="majorBidi" w:cstheme="majorBidi"/>
            <w:sz w:val="24"/>
            <w:szCs w:val="24"/>
            <w:lang w:val="en-US"/>
          </w:rPr>
          <w:id w:val="1364557002"/>
          <w:citation/>
        </w:sdtPr>
        <w:sdtEndPr/>
        <w:sdtContent>
          <w:r w:rsidR="001C59EC">
            <w:rPr>
              <w:rFonts w:asciiTheme="majorBidi" w:hAnsiTheme="majorBidi" w:cstheme="majorBidi"/>
              <w:sz w:val="24"/>
              <w:szCs w:val="24"/>
              <w:lang w:val="en-US"/>
            </w:rPr>
            <w:fldChar w:fldCharType="begin"/>
          </w:r>
          <w:r w:rsidR="001C59EC">
            <w:rPr>
              <w:rFonts w:asciiTheme="majorBidi" w:hAnsiTheme="majorBidi" w:cstheme="majorBidi"/>
              <w:sz w:val="24"/>
              <w:szCs w:val="24"/>
              <w:lang w:val="en-US"/>
            </w:rPr>
            <w:instrText xml:space="preserve"> CITATION You13 \l 1033 </w:instrText>
          </w:r>
          <w:r w:rsidR="001C59EC">
            <w:rPr>
              <w:rFonts w:asciiTheme="majorBidi" w:hAnsiTheme="majorBidi" w:cstheme="majorBidi"/>
              <w:sz w:val="24"/>
              <w:szCs w:val="24"/>
              <w:lang w:val="en-US"/>
            </w:rPr>
            <w:fldChar w:fldCharType="separate"/>
          </w:r>
          <w:r w:rsidR="001C59EC">
            <w:rPr>
              <w:rFonts w:asciiTheme="majorBidi" w:hAnsiTheme="majorBidi" w:cstheme="majorBidi"/>
              <w:noProof/>
              <w:sz w:val="24"/>
              <w:szCs w:val="24"/>
              <w:lang w:val="en-US"/>
            </w:rPr>
            <w:t xml:space="preserve"> </w:t>
          </w:r>
          <w:r w:rsidR="001C59EC" w:rsidRPr="001C59EC">
            <w:rPr>
              <w:rFonts w:asciiTheme="majorBidi" w:hAnsiTheme="majorBidi" w:cstheme="majorBidi"/>
              <w:noProof/>
              <w:sz w:val="24"/>
              <w:szCs w:val="24"/>
              <w:lang w:val="en-US"/>
            </w:rPr>
            <w:t>(Young, 2013)</w:t>
          </w:r>
          <w:r w:rsidR="001C59EC">
            <w:rPr>
              <w:rFonts w:asciiTheme="majorBidi" w:hAnsiTheme="majorBidi" w:cstheme="majorBidi"/>
              <w:sz w:val="24"/>
              <w:szCs w:val="24"/>
              <w:lang w:val="en-US"/>
            </w:rPr>
            <w:fldChar w:fldCharType="end"/>
          </w:r>
        </w:sdtContent>
      </w:sdt>
      <w:r w:rsidR="001C59EC">
        <w:rPr>
          <w:rFonts w:asciiTheme="majorBidi" w:hAnsiTheme="majorBidi" w:cstheme="majorBidi"/>
          <w:sz w:val="24"/>
          <w:szCs w:val="24"/>
          <w:lang w:val="en-US"/>
        </w:rPr>
        <w:t xml:space="preserve"> Therefore, these lies are exactly what the FTC act protects consumers from. If companies violate FTC regulations, they can be questioned and held accountable. This is the reason why the social media giants of today can be made to answer. Other than the very prominent aspect of protecting consumers, the FTC act protects sellers by promising a unified approach towards an equal chance of excelling in the market. It hence acts as a benefit for both sides.</w:t>
      </w:r>
    </w:p>
    <w:p w14:paraId="2E898585" w14:textId="77777777" w:rsidR="004A627F" w:rsidRDefault="004A627F">
      <w:pPr>
        <w:rPr>
          <w:rFonts w:asciiTheme="majorBidi" w:hAnsiTheme="majorBidi" w:cstheme="majorBidi"/>
          <w:sz w:val="24"/>
          <w:szCs w:val="24"/>
          <w:lang w:val="en-US"/>
        </w:rPr>
      </w:pPr>
      <w:r>
        <w:rPr>
          <w:rFonts w:asciiTheme="majorBidi" w:hAnsiTheme="majorBidi" w:cstheme="majorBidi"/>
          <w:sz w:val="24"/>
          <w:szCs w:val="24"/>
          <w:lang w:val="en-US"/>
        </w:rPr>
        <w:br w:type="page"/>
      </w:r>
    </w:p>
    <w:sdt>
      <w:sdtPr>
        <w:rPr>
          <w:rFonts w:asciiTheme="minorHAnsi" w:eastAsiaTheme="minorHAnsi" w:hAnsiTheme="minorHAnsi" w:cstheme="minorBidi"/>
          <w:color w:val="auto"/>
          <w:sz w:val="22"/>
          <w:szCs w:val="22"/>
          <w:lang w:val="en-PK"/>
        </w:rPr>
        <w:id w:val="1720241955"/>
        <w:docPartObj>
          <w:docPartGallery w:val="Bibliographies"/>
          <w:docPartUnique/>
        </w:docPartObj>
      </w:sdtPr>
      <w:sdtEndPr/>
      <w:sdtContent>
        <w:p w14:paraId="6CD3FDB1" w14:textId="77777777" w:rsidR="004A627F" w:rsidRPr="004A627F" w:rsidRDefault="004A627F" w:rsidP="004A627F">
          <w:pPr>
            <w:pStyle w:val="Heading1"/>
            <w:jc w:val="center"/>
            <w:rPr>
              <w:rFonts w:asciiTheme="majorBidi" w:hAnsiTheme="majorBidi"/>
              <w:color w:val="auto"/>
            </w:rPr>
          </w:pPr>
          <w:r w:rsidRPr="004A627F">
            <w:rPr>
              <w:rFonts w:asciiTheme="majorBidi" w:hAnsiTheme="majorBidi"/>
              <w:color w:val="auto"/>
            </w:rPr>
            <w:t>References</w:t>
          </w:r>
        </w:p>
        <w:sdt>
          <w:sdtPr>
            <w:rPr>
              <w:rFonts w:asciiTheme="majorBidi" w:hAnsiTheme="majorBidi" w:cstheme="majorBidi"/>
            </w:rPr>
            <w:id w:val="-573587230"/>
            <w:bibliography/>
          </w:sdtPr>
          <w:sdtEndPr>
            <w:rPr>
              <w:rFonts w:asciiTheme="minorHAnsi" w:hAnsiTheme="minorHAnsi" w:cstheme="minorBidi"/>
            </w:rPr>
          </w:sdtEndPr>
          <w:sdtContent>
            <w:p w14:paraId="1BB8649B" w14:textId="77777777" w:rsidR="001C59EC" w:rsidRPr="001C59EC" w:rsidRDefault="004A627F" w:rsidP="001C59EC">
              <w:pPr>
                <w:pStyle w:val="Bibliography"/>
                <w:ind w:left="720" w:hanging="720"/>
                <w:rPr>
                  <w:rFonts w:asciiTheme="majorBidi" w:hAnsiTheme="majorBidi" w:cstheme="majorBidi"/>
                  <w:noProof/>
                  <w:sz w:val="24"/>
                  <w:szCs w:val="24"/>
                  <w:lang w:val="en-US"/>
                </w:rPr>
              </w:pPr>
              <w:r w:rsidRPr="001C59EC">
                <w:rPr>
                  <w:rFonts w:asciiTheme="majorBidi" w:hAnsiTheme="majorBidi" w:cstheme="majorBidi"/>
                </w:rPr>
                <w:fldChar w:fldCharType="begin"/>
              </w:r>
              <w:r w:rsidRPr="001C59EC">
                <w:rPr>
                  <w:rFonts w:asciiTheme="majorBidi" w:hAnsiTheme="majorBidi" w:cstheme="majorBidi"/>
                </w:rPr>
                <w:instrText xml:space="preserve"> BIBLIOGRAPHY </w:instrText>
              </w:r>
              <w:r w:rsidRPr="001C59EC">
                <w:rPr>
                  <w:rFonts w:asciiTheme="majorBidi" w:hAnsiTheme="majorBidi" w:cstheme="majorBidi"/>
                </w:rPr>
                <w:fldChar w:fldCharType="separate"/>
              </w:r>
              <w:r w:rsidR="001C59EC" w:rsidRPr="001C59EC">
                <w:rPr>
                  <w:rFonts w:asciiTheme="majorBidi" w:hAnsiTheme="majorBidi" w:cstheme="majorBidi"/>
                  <w:noProof/>
                  <w:lang w:val="en-US"/>
                </w:rPr>
                <w:t xml:space="preserve">Baker, E. R. (1962). Section 5 of the Federal Trade Commission Act: A Continuing Process of Redefinition. </w:t>
              </w:r>
              <w:r w:rsidR="001C59EC" w:rsidRPr="001C59EC">
                <w:rPr>
                  <w:rFonts w:asciiTheme="majorBidi" w:hAnsiTheme="majorBidi" w:cstheme="majorBidi"/>
                  <w:i/>
                  <w:iCs/>
                  <w:noProof/>
                  <w:lang w:val="en-US"/>
                </w:rPr>
                <w:t>Villanova Law Review</w:t>
              </w:r>
              <w:r w:rsidR="001C59EC" w:rsidRPr="001C59EC">
                <w:rPr>
                  <w:rFonts w:asciiTheme="majorBidi" w:hAnsiTheme="majorBidi" w:cstheme="majorBidi"/>
                  <w:noProof/>
                  <w:lang w:val="en-US"/>
                </w:rPr>
                <w:t>, 517-562.</w:t>
              </w:r>
            </w:p>
            <w:p w14:paraId="0BF83C65" w14:textId="77777777" w:rsidR="001C59EC" w:rsidRPr="001C59EC" w:rsidRDefault="001C59EC" w:rsidP="001C59EC">
              <w:pPr>
                <w:pStyle w:val="Bibliography"/>
                <w:ind w:left="720" w:hanging="720"/>
                <w:rPr>
                  <w:rFonts w:asciiTheme="majorBidi" w:hAnsiTheme="majorBidi" w:cstheme="majorBidi"/>
                  <w:noProof/>
                  <w:lang w:val="en-US"/>
                </w:rPr>
              </w:pPr>
              <w:r w:rsidRPr="001C59EC">
                <w:rPr>
                  <w:rFonts w:asciiTheme="majorBidi" w:hAnsiTheme="majorBidi" w:cstheme="majorBidi"/>
                  <w:noProof/>
                  <w:lang w:val="en-US"/>
                </w:rPr>
                <w:t xml:space="preserve">Hovenkamp, H. (2010). The Federal Trade Commission and the Sherman Act. </w:t>
              </w:r>
              <w:r w:rsidRPr="001C59EC">
                <w:rPr>
                  <w:rFonts w:asciiTheme="majorBidi" w:hAnsiTheme="majorBidi" w:cstheme="majorBidi"/>
                  <w:i/>
                  <w:iCs/>
                  <w:noProof/>
                  <w:lang w:val="en-US"/>
                </w:rPr>
                <w:t>Florida Law Review</w:t>
              </w:r>
              <w:r w:rsidRPr="001C59EC">
                <w:rPr>
                  <w:rFonts w:asciiTheme="majorBidi" w:hAnsiTheme="majorBidi" w:cstheme="majorBidi"/>
                  <w:noProof/>
                  <w:lang w:val="en-US"/>
                </w:rPr>
                <w:t>, 871.</w:t>
              </w:r>
            </w:p>
            <w:p w14:paraId="4D319701" w14:textId="77777777" w:rsidR="001C59EC" w:rsidRPr="001C59EC" w:rsidRDefault="001C59EC" w:rsidP="001C59EC">
              <w:pPr>
                <w:pStyle w:val="Bibliography"/>
                <w:ind w:left="720" w:hanging="720"/>
                <w:rPr>
                  <w:rFonts w:asciiTheme="majorBidi" w:hAnsiTheme="majorBidi" w:cstheme="majorBidi"/>
                  <w:noProof/>
                  <w:lang w:val="en-US"/>
                </w:rPr>
              </w:pPr>
              <w:r w:rsidRPr="001C59EC">
                <w:rPr>
                  <w:rFonts w:asciiTheme="majorBidi" w:hAnsiTheme="majorBidi" w:cstheme="majorBidi"/>
                  <w:noProof/>
                  <w:lang w:val="en-US"/>
                </w:rPr>
                <w:t xml:space="preserve">Serwin, A. (2011). The Federal Trade Commission and Privacy: Defining Enforcement and Encouraging the Adoption of Best Practices. </w:t>
              </w:r>
              <w:r w:rsidRPr="001C59EC">
                <w:rPr>
                  <w:rFonts w:asciiTheme="majorBidi" w:hAnsiTheme="majorBidi" w:cstheme="majorBidi"/>
                  <w:i/>
                  <w:iCs/>
                  <w:noProof/>
                  <w:lang w:val="en-US"/>
                </w:rPr>
                <w:t>San Diego Law Review</w:t>
              </w:r>
              <w:r w:rsidRPr="001C59EC">
                <w:rPr>
                  <w:rFonts w:asciiTheme="majorBidi" w:hAnsiTheme="majorBidi" w:cstheme="majorBidi"/>
                  <w:noProof/>
                  <w:lang w:val="en-US"/>
                </w:rPr>
                <w:t>, 807.</w:t>
              </w:r>
            </w:p>
            <w:p w14:paraId="027AD091" w14:textId="77777777" w:rsidR="001C59EC" w:rsidRPr="001C59EC" w:rsidRDefault="001C59EC" w:rsidP="001C59EC">
              <w:pPr>
                <w:pStyle w:val="Bibliography"/>
                <w:ind w:left="720" w:hanging="720"/>
                <w:rPr>
                  <w:rFonts w:asciiTheme="majorBidi" w:hAnsiTheme="majorBidi" w:cstheme="majorBidi"/>
                  <w:noProof/>
                  <w:lang w:val="en-US"/>
                </w:rPr>
              </w:pPr>
              <w:r w:rsidRPr="001C59EC">
                <w:rPr>
                  <w:rFonts w:asciiTheme="majorBidi" w:hAnsiTheme="majorBidi" w:cstheme="majorBidi"/>
                  <w:noProof/>
                  <w:lang w:val="en-US"/>
                </w:rPr>
                <w:t xml:space="preserve">Winerman, M. (2003). The origins of the FTC: concentration, cooperation, control, and competition. </w:t>
              </w:r>
              <w:r w:rsidRPr="001C59EC">
                <w:rPr>
                  <w:rFonts w:asciiTheme="majorBidi" w:hAnsiTheme="majorBidi" w:cstheme="majorBidi"/>
                  <w:i/>
                  <w:iCs/>
                  <w:noProof/>
                  <w:lang w:val="en-US"/>
                </w:rPr>
                <w:t>Antitrust Law Journal</w:t>
              </w:r>
              <w:r w:rsidRPr="001C59EC">
                <w:rPr>
                  <w:rFonts w:asciiTheme="majorBidi" w:hAnsiTheme="majorBidi" w:cstheme="majorBidi"/>
                  <w:noProof/>
                  <w:lang w:val="en-US"/>
                </w:rPr>
                <w:t>, 1-97.</w:t>
              </w:r>
            </w:p>
            <w:p w14:paraId="3C9FFDED" w14:textId="77777777" w:rsidR="001C59EC" w:rsidRPr="001C59EC" w:rsidRDefault="001C59EC" w:rsidP="001C59EC">
              <w:pPr>
                <w:pStyle w:val="Bibliography"/>
                <w:ind w:left="720" w:hanging="720"/>
                <w:rPr>
                  <w:rFonts w:asciiTheme="majorBidi" w:hAnsiTheme="majorBidi" w:cstheme="majorBidi"/>
                  <w:noProof/>
                  <w:lang w:val="en-US"/>
                </w:rPr>
              </w:pPr>
              <w:r w:rsidRPr="001C59EC">
                <w:rPr>
                  <w:rFonts w:asciiTheme="majorBidi" w:hAnsiTheme="majorBidi" w:cstheme="majorBidi"/>
                  <w:noProof/>
                  <w:lang w:val="en-US"/>
                </w:rPr>
                <w:t xml:space="preserve">Young, D. (2013). Now You See It, Now You Don't, Or Do You: Snapchat's Deceptive Promotion of Vanishing Messages Violates Federal Trade Commission Regulations. </w:t>
              </w:r>
              <w:r w:rsidRPr="001C59EC">
                <w:rPr>
                  <w:rFonts w:asciiTheme="majorBidi" w:hAnsiTheme="majorBidi" w:cstheme="majorBidi"/>
                  <w:i/>
                  <w:iCs/>
                  <w:noProof/>
                  <w:lang w:val="en-US"/>
                </w:rPr>
                <w:t>The John Marshall Journal of Information Technology and Privacy Law</w:t>
              </w:r>
              <w:r w:rsidRPr="001C59EC">
                <w:rPr>
                  <w:rFonts w:asciiTheme="majorBidi" w:hAnsiTheme="majorBidi" w:cstheme="majorBidi"/>
                  <w:noProof/>
                  <w:lang w:val="en-US"/>
                </w:rPr>
                <w:t>, 827-850.</w:t>
              </w:r>
            </w:p>
            <w:p w14:paraId="60DD503A" w14:textId="77777777" w:rsidR="004A627F" w:rsidRDefault="004A627F" w:rsidP="001C59EC">
              <w:r w:rsidRPr="001C59EC">
                <w:rPr>
                  <w:rFonts w:asciiTheme="majorBidi" w:hAnsiTheme="majorBidi" w:cstheme="majorBidi"/>
                  <w:b/>
                  <w:bCs/>
                  <w:noProof/>
                </w:rPr>
                <w:fldChar w:fldCharType="end"/>
              </w:r>
            </w:p>
          </w:sdtContent>
        </w:sdt>
      </w:sdtContent>
    </w:sdt>
    <w:p w14:paraId="255BBDD4" w14:textId="77777777" w:rsidR="004A627F" w:rsidRPr="00D16A64" w:rsidRDefault="004A627F" w:rsidP="00F30904">
      <w:pPr>
        <w:spacing w:line="480" w:lineRule="auto"/>
        <w:jc w:val="both"/>
        <w:rPr>
          <w:rFonts w:asciiTheme="majorBidi" w:hAnsiTheme="majorBidi" w:cstheme="majorBidi"/>
          <w:sz w:val="24"/>
          <w:szCs w:val="24"/>
          <w:lang w:val="en-US"/>
        </w:rPr>
      </w:pPr>
    </w:p>
    <w:p w14:paraId="4B8E320D" w14:textId="77777777" w:rsidR="0088146B" w:rsidRPr="00F30904" w:rsidRDefault="0088146B" w:rsidP="00F30904">
      <w:pPr>
        <w:spacing w:line="480" w:lineRule="auto"/>
        <w:jc w:val="both"/>
        <w:rPr>
          <w:rFonts w:asciiTheme="majorBidi" w:hAnsiTheme="majorBidi" w:cstheme="majorBidi"/>
          <w:sz w:val="24"/>
          <w:szCs w:val="24"/>
        </w:rPr>
      </w:pPr>
    </w:p>
    <w:sectPr w:rsidR="0088146B" w:rsidRPr="00F309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904"/>
    <w:rsid w:val="001C59EC"/>
    <w:rsid w:val="003174B4"/>
    <w:rsid w:val="004A627F"/>
    <w:rsid w:val="00716507"/>
    <w:rsid w:val="00793BF9"/>
    <w:rsid w:val="0088146B"/>
    <w:rsid w:val="00B01C1E"/>
    <w:rsid w:val="00B6246B"/>
    <w:rsid w:val="00C07AC1"/>
    <w:rsid w:val="00F30904"/>
  </w:rsids>
  <m:mathPr>
    <m:mathFont m:val="Cambria Math"/>
    <m:brkBin m:val="before"/>
    <m:brkBinSub m:val="--"/>
    <m:smallFrac m:val="0"/>
    <m:dispDef/>
    <m:lMargin m:val="0"/>
    <m:rMargin m:val="0"/>
    <m:defJc m:val="centerGroup"/>
    <m:wrapIndent m:val="1440"/>
    <m:intLim m:val="subSup"/>
    <m:naryLim m:val="undOvr"/>
  </m:mathPr>
  <w:themeFontLang w:val="en-P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98FE0"/>
  <w15:chartTrackingRefBased/>
  <w15:docId w15:val="{4F28C743-3B8B-40D6-8F68-C171D4D87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30904"/>
  </w:style>
  <w:style w:type="paragraph" w:styleId="Heading1">
    <w:name w:val="heading 1"/>
    <w:basedOn w:val="Normal"/>
    <w:next w:val="Normal"/>
    <w:link w:val="Heading1Char"/>
    <w:uiPriority w:val="9"/>
    <w:qFormat/>
    <w:rsid w:val="004A627F"/>
    <w:pPr>
      <w:keepNext/>
      <w:keepLines/>
      <w:spacing w:before="240" w:after="0"/>
      <w:outlineLvl w:val="0"/>
    </w:pPr>
    <w:rPr>
      <w:rFonts w:asciiTheme="majorHAnsi" w:eastAsiaTheme="majorEastAsia" w:hAnsiTheme="majorHAnsi" w:cstheme="majorBidi"/>
      <w:color w:val="2F5496"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627F"/>
    <w:rPr>
      <w:rFonts w:asciiTheme="majorHAnsi" w:eastAsiaTheme="majorEastAsia" w:hAnsiTheme="majorHAnsi" w:cstheme="majorBidi"/>
      <w:color w:val="2F5496" w:themeColor="accent1" w:themeShade="BF"/>
      <w:sz w:val="32"/>
      <w:szCs w:val="32"/>
      <w:lang w:val="en-US"/>
    </w:rPr>
  </w:style>
  <w:style w:type="paragraph" w:styleId="Bibliography">
    <w:name w:val="Bibliography"/>
    <w:basedOn w:val="Normal"/>
    <w:next w:val="Normal"/>
    <w:uiPriority w:val="37"/>
    <w:unhideWhenUsed/>
    <w:rsid w:val="004A62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863656">
      <w:bodyDiv w:val="1"/>
      <w:marLeft w:val="0"/>
      <w:marRight w:val="0"/>
      <w:marTop w:val="0"/>
      <w:marBottom w:val="0"/>
      <w:divBdr>
        <w:top w:val="none" w:sz="0" w:space="0" w:color="auto"/>
        <w:left w:val="none" w:sz="0" w:space="0" w:color="auto"/>
        <w:bottom w:val="none" w:sz="0" w:space="0" w:color="auto"/>
        <w:right w:val="none" w:sz="0" w:space="0" w:color="auto"/>
      </w:divBdr>
    </w:div>
    <w:div w:id="443161056">
      <w:bodyDiv w:val="1"/>
      <w:marLeft w:val="0"/>
      <w:marRight w:val="0"/>
      <w:marTop w:val="0"/>
      <w:marBottom w:val="0"/>
      <w:divBdr>
        <w:top w:val="none" w:sz="0" w:space="0" w:color="auto"/>
        <w:left w:val="none" w:sz="0" w:space="0" w:color="auto"/>
        <w:bottom w:val="none" w:sz="0" w:space="0" w:color="auto"/>
        <w:right w:val="none" w:sz="0" w:space="0" w:color="auto"/>
      </w:divBdr>
    </w:div>
    <w:div w:id="658078851">
      <w:bodyDiv w:val="1"/>
      <w:marLeft w:val="0"/>
      <w:marRight w:val="0"/>
      <w:marTop w:val="0"/>
      <w:marBottom w:val="0"/>
      <w:divBdr>
        <w:top w:val="none" w:sz="0" w:space="0" w:color="auto"/>
        <w:left w:val="none" w:sz="0" w:space="0" w:color="auto"/>
        <w:bottom w:val="none" w:sz="0" w:space="0" w:color="auto"/>
        <w:right w:val="none" w:sz="0" w:space="0" w:color="auto"/>
      </w:divBdr>
    </w:div>
    <w:div w:id="883908096">
      <w:bodyDiv w:val="1"/>
      <w:marLeft w:val="0"/>
      <w:marRight w:val="0"/>
      <w:marTop w:val="0"/>
      <w:marBottom w:val="0"/>
      <w:divBdr>
        <w:top w:val="none" w:sz="0" w:space="0" w:color="auto"/>
        <w:left w:val="none" w:sz="0" w:space="0" w:color="auto"/>
        <w:bottom w:val="none" w:sz="0" w:space="0" w:color="auto"/>
        <w:right w:val="none" w:sz="0" w:space="0" w:color="auto"/>
      </w:divBdr>
    </w:div>
    <w:div w:id="1087111510">
      <w:bodyDiv w:val="1"/>
      <w:marLeft w:val="0"/>
      <w:marRight w:val="0"/>
      <w:marTop w:val="0"/>
      <w:marBottom w:val="0"/>
      <w:divBdr>
        <w:top w:val="none" w:sz="0" w:space="0" w:color="auto"/>
        <w:left w:val="none" w:sz="0" w:space="0" w:color="auto"/>
        <w:bottom w:val="none" w:sz="0" w:space="0" w:color="auto"/>
        <w:right w:val="none" w:sz="0" w:space="0" w:color="auto"/>
      </w:divBdr>
    </w:div>
    <w:div w:id="1198854112">
      <w:bodyDiv w:val="1"/>
      <w:marLeft w:val="0"/>
      <w:marRight w:val="0"/>
      <w:marTop w:val="0"/>
      <w:marBottom w:val="0"/>
      <w:divBdr>
        <w:top w:val="none" w:sz="0" w:space="0" w:color="auto"/>
        <w:left w:val="none" w:sz="0" w:space="0" w:color="auto"/>
        <w:bottom w:val="none" w:sz="0" w:space="0" w:color="auto"/>
        <w:right w:val="none" w:sz="0" w:space="0" w:color="auto"/>
      </w:divBdr>
    </w:div>
    <w:div w:id="1307667689">
      <w:bodyDiv w:val="1"/>
      <w:marLeft w:val="0"/>
      <w:marRight w:val="0"/>
      <w:marTop w:val="0"/>
      <w:marBottom w:val="0"/>
      <w:divBdr>
        <w:top w:val="none" w:sz="0" w:space="0" w:color="auto"/>
        <w:left w:val="none" w:sz="0" w:space="0" w:color="auto"/>
        <w:bottom w:val="none" w:sz="0" w:space="0" w:color="auto"/>
        <w:right w:val="none" w:sz="0" w:space="0" w:color="auto"/>
      </w:divBdr>
    </w:div>
    <w:div w:id="1421176224">
      <w:bodyDiv w:val="1"/>
      <w:marLeft w:val="0"/>
      <w:marRight w:val="0"/>
      <w:marTop w:val="0"/>
      <w:marBottom w:val="0"/>
      <w:divBdr>
        <w:top w:val="none" w:sz="0" w:space="0" w:color="auto"/>
        <w:left w:val="none" w:sz="0" w:space="0" w:color="auto"/>
        <w:bottom w:val="none" w:sz="0" w:space="0" w:color="auto"/>
        <w:right w:val="none" w:sz="0" w:space="0" w:color="auto"/>
      </w:divBdr>
    </w:div>
    <w:div w:id="1594237710">
      <w:bodyDiv w:val="1"/>
      <w:marLeft w:val="0"/>
      <w:marRight w:val="0"/>
      <w:marTop w:val="0"/>
      <w:marBottom w:val="0"/>
      <w:divBdr>
        <w:top w:val="none" w:sz="0" w:space="0" w:color="auto"/>
        <w:left w:val="none" w:sz="0" w:space="0" w:color="auto"/>
        <w:bottom w:val="none" w:sz="0" w:space="0" w:color="auto"/>
        <w:right w:val="none" w:sz="0" w:space="0" w:color="auto"/>
      </w:divBdr>
    </w:div>
    <w:div w:id="1848326826">
      <w:bodyDiv w:val="1"/>
      <w:marLeft w:val="0"/>
      <w:marRight w:val="0"/>
      <w:marTop w:val="0"/>
      <w:marBottom w:val="0"/>
      <w:divBdr>
        <w:top w:val="none" w:sz="0" w:space="0" w:color="auto"/>
        <w:left w:val="none" w:sz="0" w:space="0" w:color="auto"/>
        <w:bottom w:val="none" w:sz="0" w:space="0" w:color="auto"/>
        <w:right w:val="none" w:sz="0" w:space="0" w:color="auto"/>
      </w:divBdr>
    </w:div>
    <w:div w:id="2119526497">
      <w:bodyDiv w:val="1"/>
      <w:marLeft w:val="0"/>
      <w:marRight w:val="0"/>
      <w:marTop w:val="0"/>
      <w:marBottom w:val="0"/>
      <w:divBdr>
        <w:top w:val="none" w:sz="0" w:space="0" w:color="auto"/>
        <w:left w:val="none" w:sz="0" w:space="0" w:color="auto"/>
        <w:bottom w:val="none" w:sz="0" w:space="0" w:color="auto"/>
        <w:right w:val="none" w:sz="0" w:space="0" w:color="auto"/>
      </w:divBdr>
    </w:div>
    <w:div w:id="212129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Hov10</b:Tag>
    <b:SourceType>JournalArticle</b:SourceType>
    <b:Guid>{2D26CA98-C755-4144-B0B6-ED069AB98E27}</b:Guid>
    <b:Author>
      <b:Author>
        <b:NameList>
          <b:Person>
            <b:Last>Hovenkamp</b:Last>
            <b:First>H.</b:First>
          </b:Person>
        </b:NameList>
      </b:Author>
    </b:Author>
    <b:Title>The Federal Trade Commission and the Sherman Act</b:Title>
    <b:JournalName>Florida Law Review</b:JournalName>
    <b:Year>2010</b:Year>
    <b:Pages>871</b:Pages>
    <b:RefOrder>1</b:RefOrder>
  </b:Source>
  <b:Source>
    <b:Tag>Win03</b:Tag>
    <b:SourceType>JournalArticle</b:SourceType>
    <b:Guid>{D33769C5-77A3-4498-856D-56A97B3836D0}</b:Guid>
    <b:Author>
      <b:Author>
        <b:NameList>
          <b:Person>
            <b:Last>Winerman</b:Last>
            <b:First>M.</b:First>
          </b:Person>
        </b:NameList>
      </b:Author>
    </b:Author>
    <b:Title>The origins of the FTC: concentration, cooperation, control, and competition</b:Title>
    <b:JournalName>Antitrust Law Journal</b:JournalName>
    <b:Year>2003</b:Year>
    <b:Pages>1-97</b:Pages>
    <b:RefOrder>2</b:RefOrder>
  </b:Source>
  <b:Source>
    <b:Tag>Ser11</b:Tag>
    <b:SourceType>JournalArticle</b:SourceType>
    <b:Guid>{BF0FC67E-F67E-41EA-8945-2357579BBFE9}</b:Guid>
    <b:Author>
      <b:Author>
        <b:NameList>
          <b:Person>
            <b:Last>Serwin</b:Last>
            <b:First>A.</b:First>
          </b:Person>
        </b:NameList>
      </b:Author>
    </b:Author>
    <b:Title>The Federal Trade Commission and Privacy: Defining Enforcement and Encouraging the Adoption of Best Practices</b:Title>
    <b:JournalName>San Diego Law Review</b:JournalName>
    <b:Year>2011</b:Year>
    <b:Pages>807</b:Pages>
    <b:RefOrder>4</b:RefOrder>
  </b:Source>
  <b:Source>
    <b:Tag>Bak62</b:Tag>
    <b:SourceType>JournalArticle</b:SourceType>
    <b:Guid>{E1F4A565-C403-497F-8631-D1FEC877FBE2}</b:Guid>
    <b:Author>
      <b:Author>
        <b:NameList>
          <b:Person>
            <b:Last>Baker</b:Last>
            <b:First>E.</b:First>
            <b:Middle>R., &amp; Baum, D. J.</b:Middle>
          </b:Person>
        </b:NameList>
      </b:Author>
    </b:Author>
    <b:Title>Section 5 of the Federal Trade Commission Act: A Continuing Process of Redefinition</b:Title>
    <b:JournalName>Villanova Law Review</b:JournalName>
    <b:Year>1962</b:Year>
    <b:Pages>517-562</b:Pages>
    <b:RefOrder>3</b:RefOrder>
  </b:Source>
  <b:Source>
    <b:Tag>You13</b:Tag>
    <b:SourceType>JournalArticle</b:SourceType>
    <b:Guid>{42F32938-794B-4C1A-BF25-A2C85FCBBA78}</b:Guid>
    <b:Author>
      <b:Author>
        <b:NameList>
          <b:Person>
            <b:Last>Young</b:Last>
            <b:First>D.</b:First>
          </b:Person>
        </b:NameList>
      </b:Author>
    </b:Author>
    <b:Title>Now You See It, Now You Don't, Or Do You: Snapchat's Deceptive Promotion of Vanishing Messages Violates Federal Trade Commission Regulations</b:Title>
    <b:JournalName>The John Marshall Journal of Information Technology and Privacy Law</b:JournalName>
    <b:Year>2013</b:Year>
    <b:Pages>827-850</b:Pages>
    <b:RefOrder>5</b:RefOrder>
  </b:Source>
</b:Sources>
</file>

<file path=customXml/itemProps1.xml><?xml version="1.0" encoding="utf-8"?>
<ds:datastoreItem xmlns:ds="http://schemas.openxmlformats.org/officeDocument/2006/customXml" ds:itemID="{C3C4872C-0727-47EA-9EBB-DAFBDD063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683</Words>
  <Characters>3898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HAFIZA NOOR UL AIN</dc:creator>
  <cp:keywords/>
  <dc:description/>
  <cp:lastModifiedBy>HAFIZA NOOR UL AIN</cp:lastModifiedBy>
  <cp:revision>2</cp:revision>
  <dcterms:created xsi:type="dcterms:W3CDTF">2019-10-29T15:40:00Z</dcterms:created>
  <dcterms:modified xsi:type="dcterms:W3CDTF">2019-10-29T15:40:00Z</dcterms:modified>
</cp:coreProperties>
</file>