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A34" w:rsidRDefault="008D5A34" w:rsidP="00B823AA">
      <w:pPr>
        <w:pStyle w:val="Title2"/>
      </w:pPr>
    </w:p>
    <w:p w:rsidR="008D5A34" w:rsidRDefault="008D5A34" w:rsidP="00B823AA">
      <w:pPr>
        <w:pStyle w:val="Title2"/>
      </w:pPr>
    </w:p>
    <w:p w:rsidR="008D5A34" w:rsidRDefault="008D5A34" w:rsidP="00B823AA">
      <w:pPr>
        <w:pStyle w:val="Title2"/>
      </w:pPr>
    </w:p>
    <w:p w:rsidR="008D5A34" w:rsidRDefault="008D5A34" w:rsidP="00B823AA">
      <w:pPr>
        <w:pStyle w:val="Title2"/>
      </w:pPr>
    </w:p>
    <w:p w:rsidR="00345524" w:rsidRDefault="00F3312E" w:rsidP="00B823AA">
      <w:pPr>
        <w:pStyle w:val="Title2"/>
      </w:pPr>
      <w:r>
        <w:t>Discussion Boar</w:t>
      </w:r>
      <w:r w:rsidRPr="00F3312E">
        <w:t>d 3</w:t>
      </w:r>
    </w:p>
    <w:p w:rsidR="00A10F06" w:rsidRDefault="00A10F06" w:rsidP="00B823AA">
      <w:pPr>
        <w:pStyle w:val="Title2"/>
      </w:pPr>
      <w:r w:rsidRPr="00A10F06">
        <w:t>Morgan</w:t>
      </w:r>
    </w:p>
    <w:bookmarkStart w:id="0" w:name="_GoBack"/>
    <w:bookmarkEnd w:id="0"/>
    <w:p w:rsidR="00E81978" w:rsidRDefault="009356FD" w:rsidP="00B823AA">
      <w:pPr>
        <w:pStyle w:val="Title2"/>
      </w:pPr>
      <w:sdt>
        <w:sdtPr>
          <w:alias w:val="Institutional Affiliation(s):"/>
          <w:tag w:val="Institutional Affiliation(s):"/>
          <w:id w:val="-1771543088"/>
          <w:placeholder>
            <w:docPart w:val="842F2FA5074448B09163C380E859D8FA"/>
          </w:placeholder>
          <w:temporary/>
          <w:showingPlcHdr/>
          <w15:appearance w15:val="hidden"/>
          <w:text/>
        </w:sdtPr>
        <w:sdtEndPr/>
        <w:sdtContent>
          <w:r w:rsidR="005D3A03">
            <w:t>[Institutional Affiliation(s)]</w:t>
          </w:r>
        </w:sdtContent>
      </w:sdt>
    </w:p>
    <w:sdt>
      <w:sdtPr>
        <w:alias w:val="Author Note:"/>
        <w:tag w:val="Author Note:"/>
        <w:id w:val="266668659"/>
        <w:placeholder>
          <w:docPart w:val="33033E8CB8DA4456883D18265317C109"/>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F3312E" w:rsidRDefault="00F3312E" w:rsidP="00F3312E">
      <w:pPr>
        <w:pStyle w:val="SectionTitle"/>
      </w:pPr>
      <w:r w:rsidRPr="00F3312E">
        <w:lastRenderedPageBreak/>
        <w:t>Discussion Board 3</w:t>
      </w:r>
    </w:p>
    <w:p w:rsidR="00984012" w:rsidRPr="005C4D1E" w:rsidRDefault="000E1564" w:rsidP="005979F9">
      <w:pPr>
        <w:rPr>
          <w:color w:val="FF0000"/>
        </w:rPr>
      </w:pPr>
      <w:r>
        <w:rPr>
          <w:color w:val="000000" w:themeColor="text1"/>
        </w:rPr>
        <w:t xml:space="preserve">Privacy and </w:t>
      </w:r>
      <w:r w:rsidR="00EA36AE">
        <w:rPr>
          <w:color w:val="000000" w:themeColor="text1"/>
        </w:rPr>
        <w:t>confidentiality are intertwined concepts. Confidentiality refers to keeping private information, entrusted to the nurse by patients or their family members, a secret.</w:t>
      </w:r>
      <w:r w:rsidR="0048100E">
        <w:rPr>
          <w:color w:val="000000" w:themeColor="text1"/>
        </w:rPr>
        <w:t xml:space="preserve"> Privacy rights allow patients or their family members to restrict the disclosure of information to a health care provider</w:t>
      </w:r>
      <w:sdt>
        <w:sdtPr>
          <w:rPr>
            <w:color w:val="000000" w:themeColor="text1"/>
          </w:rPr>
          <w:id w:val="603933360"/>
          <w:citation/>
        </w:sdtPr>
        <w:sdtEndPr/>
        <w:sdtContent>
          <w:r w:rsidR="00310F09">
            <w:rPr>
              <w:color w:val="000000" w:themeColor="text1"/>
            </w:rPr>
            <w:fldChar w:fldCharType="begin"/>
          </w:r>
          <w:r w:rsidR="00310F09">
            <w:rPr>
              <w:color w:val="000000" w:themeColor="text1"/>
            </w:rPr>
            <w:instrText xml:space="preserve"> CITATION Bur14 \l 1033 </w:instrText>
          </w:r>
          <w:r w:rsidR="00310F09">
            <w:rPr>
              <w:color w:val="000000" w:themeColor="text1"/>
            </w:rPr>
            <w:fldChar w:fldCharType="separate"/>
          </w:r>
          <w:r w:rsidR="00310F09">
            <w:rPr>
              <w:noProof/>
              <w:color w:val="000000" w:themeColor="text1"/>
            </w:rPr>
            <w:t xml:space="preserve"> </w:t>
          </w:r>
          <w:r w:rsidR="00310F09" w:rsidRPr="00310F09">
            <w:rPr>
              <w:noProof/>
              <w:color w:val="000000" w:themeColor="text1"/>
            </w:rPr>
            <w:t>(Burkhardt &amp; Nathaniel, 2014)</w:t>
          </w:r>
          <w:r w:rsidR="00310F09">
            <w:rPr>
              <w:color w:val="000000" w:themeColor="text1"/>
            </w:rPr>
            <w:fldChar w:fldCharType="end"/>
          </w:r>
        </w:sdtContent>
      </w:sdt>
      <w:r w:rsidR="0048100E">
        <w:rPr>
          <w:color w:val="000000" w:themeColor="text1"/>
        </w:rPr>
        <w:t xml:space="preserve">. </w:t>
      </w:r>
      <w:r w:rsidR="00541440" w:rsidRPr="005979F9">
        <w:rPr>
          <w:color w:val="000000" w:themeColor="text1"/>
        </w:rPr>
        <w:t xml:space="preserve">Any information disclosed by a patient to the nurse must, in principal, stay confidential </w:t>
      </w:r>
      <w:r w:rsidR="005979F9" w:rsidRPr="005979F9">
        <w:rPr>
          <w:color w:val="000000" w:themeColor="text1"/>
        </w:rPr>
        <w:t>unless clear consent is received to do otherwise</w:t>
      </w:r>
      <w:sdt>
        <w:sdtPr>
          <w:rPr>
            <w:color w:val="000000" w:themeColor="text1"/>
          </w:rPr>
          <w:id w:val="2107606582"/>
          <w:citation/>
        </w:sdtPr>
        <w:sdtEndPr/>
        <w:sdtContent>
          <w:r w:rsidR="005C4D1E" w:rsidRPr="005979F9">
            <w:rPr>
              <w:color w:val="000000" w:themeColor="text1"/>
            </w:rPr>
            <w:fldChar w:fldCharType="begin"/>
          </w:r>
          <w:r w:rsidR="005C4D1E" w:rsidRPr="005979F9">
            <w:rPr>
              <w:color w:val="000000" w:themeColor="text1"/>
            </w:rPr>
            <w:instrText xml:space="preserve"> CITATION ANA151 \l 1033 </w:instrText>
          </w:r>
          <w:r w:rsidR="005C4D1E" w:rsidRPr="005979F9">
            <w:rPr>
              <w:color w:val="000000" w:themeColor="text1"/>
            </w:rPr>
            <w:fldChar w:fldCharType="separate"/>
          </w:r>
          <w:r w:rsidR="005C4D1E" w:rsidRPr="005979F9">
            <w:rPr>
              <w:noProof/>
              <w:color w:val="000000" w:themeColor="text1"/>
            </w:rPr>
            <w:t xml:space="preserve"> (ANA, 2015)</w:t>
          </w:r>
          <w:r w:rsidR="005C4D1E" w:rsidRPr="005979F9">
            <w:rPr>
              <w:color w:val="000000" w:themeColor="text1"/>
            </w:rPr>
            <w:fldChar w:fldCharType="end"/>
          </w:r>
        </w:sdtContent>
      </w:sdt>
      <w:r w:rsidR="002265B0" w:rsidRPr="005979F9">
        <w:rPr>
          <w:color w:val="000000" w:themeColor="text1"/>
        </w:rPr>
        <w:t>.</w:t>
      </w:r>
      <w:r w:rsidR="005979F9">
        <w:rPr>
          <w:color w:val="000000" w:themeColor="text1"/>
        </w:rPr>
        <w:t xml:space="preserve"> However, it is possible that certain parts of the information have to be shared with other medical professionals or government agencies, in certain conditions. </w:t>
      </w:r>
    </w:p>
    <w:p w:rsidR="00DE73B9" w:rsidRDefault="00310F09" w:rsidP="00DE73B9">
      <w:pPr>
        <w:rPr>
          <w:rFonts w:ascii="‘sans-serif’" w:hAnsi="‘sans-serif’" w:hint="eastAsia"/>
          <w:color w:val="000000" w:themeColor="text1"/>
          <w:sz w:val="23"/>
          <w:szCs w:val="23"/>
          <w:shd w:val="clear" w:color="auto" w:fill="FFFFFF"/>
        </w:rPr>
      </w:pPr>
      <w:r>
        <w:rPr>
          <w:color w:val="000000" w:themeColor="text1"/>
        </w:rPr>
        <w:t xml:space="preserve">In the case of 17-year old Lora, </w:t>
      </w:r>
      <w:r w:rsidR="00F206BE">
        <w:rPr>
          <w:color w:val="000000" w:themeColor="text1"/>
        </w:rPr>
        <w:t>who visited the clinic to get birth control medication and shared her story of abuse with the nurse, there are various ethical principals involved</w:t>
      </w:r>
      <w:sdt>
        <w:sdtPr>
          <w:rPr>
            <w:color w:val="000000" w:themeColor="text1"/>
          </w:rPr>
          <w:id w:val="-936599852"/>
          <w:citation/>
        </w:sdtPr>
        <w:sdtEndPr/>
        <w:sdtContent>
          <w:r w:rsidR="00F206BE">
            <w:rPr>
              <w:color w:val="000000" w:themeColor="text1"/>
            </w:rPr>
            <w:fldChar w:fldCharType="begin"/>
          </w:r>
          <w:r w:rsidR="00F206BE">
            <w:rPr>
              <w:color w:val="000000" w:themeColor="text1"/>
            </w:rPr>
            <w:instrText xml:space="preserve">CITATION Bli14 \p 77 \l 1033 </w:instrText>
          </w:r>
          <w:r w:rsidR="00F206BE">
            <w:rPr>
              <w:color w:val="000000" w:themeColor="text1"/>
            </w:rPr>
            <w:fldChar w:fldCharType="separate"/>
          </w:r>
          <w:r w:rsidR="00F206BE">
            <w:rPr>
              <w:noProof/>
              <w:color w:val="000000" w:themeColor="text1"/>
            </w:rPr>
            <w:t xml:space="preserve"> </w:t>
          </w:r>
          <w:r w:rsidR="00F206BE" w:rsidRPr="00F206BE">
            <w:rPr>
              <w:noProof/>
              <w:color w:val="000000" w:themeColor="text1"/>
            </w:rPr>
            <w:t>(Blightman, Griffiths, &amp; Danbury, 2014, p. 77)</w:t>
          </w:r>
          <w:r w:rsidR="00F206BE">
            <w:rPr>
              <w:color w:val="000000" w:themeColor="text1"/>
            </w:rPr>
            <w:fldChar w:fldCharType="end"/>
          </w:r>
        </w:sdtContent>
      </w:sdt>
      <w:r w:rsidR="00F206BE">
        <w:rPr>
          <w:color w:val="000000" w:themeColor="text1"/>
        </w:rPr>
        <w:t xml:space="preserve">. </w:t>
      </w:r>
      <w:r w:rsidR="00C55EEC">
        <w:rPr>
          <w:color w:val="000000" w:themeColor="text1"/>
        </w:rPr>
        <w:t xml:space="preserve">Confidentiality, beneficence, trustfulness and non-maleficence are all principals that nurses are required to uphold. However, when presented with an ethical dilemma, making the right choice can man choosing the lesser of the two evils. </w:t>
      </w:r>
      <w:r w:rsidR="00900A68">
        <w:rPr>
          <w:color w:val="000000" w:themeColor="text1"/>
        </w:rPr>
        <w:t xml:space="preserve">Lora is 17 years old and thus a </w:t>
      </w:r>
      <w:r w:rsidR="00900A68" w:rsidRPr="00900A68">
        <w:rPr>
          <w:color w:val="000000" w:themeColor="text1"/>
        </w:rPr>
        <w:t>minor. The vulnerability principal suggests that the duty of protect people from harm overrides other duties if a dependent party is known to be vulnerable in some way</w:t>
      </w:r>
      <w:sdt>
        <w:sdtPr>
          <w:rPr>
            <w:color w:val="000000" w:themeColor="text1"/>
          </w:rPr>
          <w:id w:val="-699698470"/>
          <w:citation/>
        </w:sdtPr>
        <w:sdtEndPr/>
        <w:sdtContent>
          <w:r w:rsidR="00BF0896" w:rsidRPr="00900A68">
            <w:rPr>
              <w:color w:val="000000" w:themeColor="text1"/>
            </w:rPr>
            <w:fldChar w:fldCharType="begin"/>
          </w:r>
          <w:r w:rsidR="00BF0896" w:rsidRPr="00900A68">
            <w:rPr>
              <w:color w:val="000000" w:themeColor="text1"/>
            </w:rPr>
            <w:instrText xml:space="preserve"> CITATION Bur14 \l 1033 </w:instrText>
          </w:r>
          <w:r w:rsidR="00BF0896" w:rsidRPr="00900A68">
            <w:rPr>
              <w:color w:val="000000" w:themeColor="text1"/>
            </w:rPr>
            <w:fldChar w:fldCharType="separate"/>
          </w:r>
          <w:r w:rsidR="00BF0896" w:rsidRPr="00900A68">
            <w:rPr>
              <w:noProof/>
              <w:color w:val="000000" w:themeColor="text1"/>
            </w:rPr>
            <w:t xml:space="preserve"> (Burkhardt &amp; Nathaniel, 2014)</w:t>
          </w:r>
          <w:r w:rsidR="00BF0896" w:rsidRPr="00900A68">
            <w:rPr>
              <w:color w:val="000000" w:themeColor="text1"/>
            </w:rPr>
            <w:fldChar w:fldCharType="end"/>
          </w:r>
        </w:sdtContent>
      </w:sdt>
      <w:r w:rsidR="00984012" w:rsidRPr="00900A68">
        <w:rPr>
          <w:color w:val="000000" w:themeColor="text1"/>
        </w:rPr>
        <w:t>.</w:t>
      </w:r>
      <w:r w:rsidR="00B43237" w:rsidRPr="00900A68">
        <w:rPr>
          <w:rFonts w:ascii="‘sans-serif’" w:hAnsi="‘sans-serif’"/>
          <w:color w:val="000000" w:themeColor="text1"/>
          <w:sz w:val="23"/>
          <w:szCs w:val="23"/>
          <w:shd w:val="clear" w:color="auto" w:fill="FFFFFF"/>
        </w:rPr>
        <w:t xml:space="preserve"> </w:t>
      </w:r>
      <w:r w:rsidR="00DE73B9">
        <w:rPr>
          <w:rFonts w:ascii="‘sans-serif’" w:hAnsi="‘sans-serif’"/>
          <w:color w:val="000000" w:themeColor="text1"/>
          <w:sz w:val="23"/>
          <w:szCs w:val="23"/>
          <w:shd w:val="clear" w:color="auto" w:fill="FFFFFF"/>
        </w:rPr>
        <w:t xml:space="preserve">In contrast, a nurse is also required to be honest and truthful, and maintain the patient’s confidentiality. </w:t>
      </w:r>
    </w:p>
    <w:p w:rsidR="00F3312E" w:rsidRDefault="00DE73B9" w:rsidP="00EF5A8E">
      <w:pPr>
        <w:rPr>
          <w:rFonts w:ascii="‘sans-serif’" w:hAnsi="‘sans-serif’" w:hint="eastAsia"/>
          <w:color w:val="000000" w:themeColor="text1"/>
          <w:sz w:val="23"/>
          <w:szCs w:val="23"/>
          <w:shd w:val="clear" w:color="auto" w:fill="FFFFFF"/>
        </w:rPr>
      </w:pPr>
      <w:r>
        <w:rPr>
          <w:rFonts w:ascii="‘sans-serif’" w:hAnsi="‘sans-serif’"/>
          <w:color w:val="000000" w:themeColor="text1"/>
          <w:sz w:val="23"/>
          <w:szCs w:val="23"/>
          <w:shd w:val="clear" w:color="auto" w:fill="FFFFFF"/>
        </w:rPr>
        <w:t xml:space="preserve">In this </w:t>
      </w:r>
      <w:r w:rsidRPr="002831E5">
        <w:rPr>
          <w:rFonts w:ascii="‘sans-serif’" w:hAnsi="‘sans-serif’"/>
          <w:color w:val="000000" w:themeColor="text1"/>
          <w:sz w:val="23"/>
          <w:szCs w:val="23"/>
          <w:shd w:val="clear" w:color="auto" w:fill="FFFFFF"/>
        </w:rPr>
        <w:t xml:space="preserve">particular case, the nurse’s duty to </w:t>
      </w:r>
      <w:r w:rsidR="002831E5" w:rsidRPr="002831E5">
        <w:rPr>
          <w:rFonts w:ascii="‘sans-serif’" w:hAnsi="‘sans-serif’"/>
          <w:color w:val="000000" w:themeColor="text1"/>
          <w:sz w:val="23"/>
          <w:szCs w:val="23"/>
          <w:shd w:val="clear" w:color="auto" w:fill="FFFFFF"/>
        </w:rPr>
        <w:t>protect and to report abuse overrides his or her duty to patient’s confidentiality, regardless of the fact that the patient requested secrecy. In many states, mandatory reporting abuse overrides the obligation to maintain confidentiality</w:t>
      </w:r>
      <w:r w:rsidR="002831E5" w:rsidRPr="002831E5">
        <w:rPr>
          <w:color w:val="000000" w:themeColor="text1"/>
        </w:rPr>
        <w:t xml:space="preserve"> </w:t>
      </w:r>
      <w:sdt>
        <w:sdtPr>
          <w:rPr>
            <w:color w:val="000000" w:themeColor="text1"/>
          </w:rPr>
          <w:id w:val="336661167"/>
          <w:citation/>
        </w:sdtPr>
        <w:sdtEndPr/>
        <w:sdtContent>
          <w:r w:rsidR="002831E5" w:rsidRPr="002831E5">
            <w:rPr>
              <w:color w:val="000000" w:themeColor="text1"/>
            </w:rPr>
            <w:fldChar w:fldCharType="begin"/>
          </w:r>
          <w:r w:rsidR="002831E5" w:rsidRPr="002831E5">
            <w:rPr>
              <w:color w:val="000000" w:themeColor="text1"/>
            </w:rPr>
            <w:instrText xml:space="preserve"> CITATION Bli14 \l 1033 </w:instrText>
          </w:r>
          <w:r w:rsidR="002831E5" w:rsidRPr="002831E5">
            <w:rPr>
              <w:color w:val="000000" w:themeColor="text1"/>
            </w:rPr>
            <w:fldChar w:fldCharType="separate"/>
          </w:r>
          <w:r w:rsidR="002831E5" w:rsidRPr="002831E5">
            <w:rPr>
              <w:noProof/>
              <w:color w:val="000000" w:themeColor="text1"/>
            </w:rPr>
            <w:t xml:space="preserve"> (Blightman, Griffiths, &amp; Danbury, 2014)</w:t>
          </w:r>
          <w:r w:rsidR="002831E5" w:rsidRPr="002831E5">
            <w:rPr>
              <w:color w:val="000000" w:themeColor="text1"/>
            </w:rPr>
            <w:fldChar w:fldCharType="end"/>
          </w:r>
        </w:sdtContent>
      </w:sdt>
      <w:r w:rsidR="002831E5" w:rsidRPr="002831E5">
        <w:rPr>
          <w:rFonts w:ascii="‘sans-serif’" w:hAnsi="‘sans-serif’"/>
          <w:color w:val="000000" w:themeColor="text1"/>
          <w:sz w:val="23"/>
          <w:szCs w:val="23"/>
          <w:shd w:val="clear" w:color="auto" w:fill="FFFFFF"/>
        </w:rPr>
        <w:t xml:space="preserve">. </w:t>
      </w:r>
      <w:r w:rsidR="002831E5">
        <w:rPr>
          <w:rFonts w:ascii="‘sans-serif’" w:hAnsi="‘sans-serif’"/>
          <w:color w:val="000000" w:themeColor="text1"/>
          <w:sz w:val="23"/>
          <w:szCs w:val="23"/>
          <w:shd w:val="clear" w:color="auto" w:fill="FFFFFF"/>
        </w:rPr>
        <w:t xml:space="preserve">Moreover, </w:t>
      </w:r>
      <w:r w:rsidR="00C87394">
        <w:rPr>
          <w:rFonts w:ascii="‘sans-serif’" w:hAnsi="‘sans-serif’"/>
          <w:color w:val="000000" w:themeColor="text1"/>
          <w:sz w:val="23"/>
          <w:szCs w:val="23"/>
          <w:shd w:val="clear" w:color="auto" w:fill="FFFFFF"/>
        </w:rPr>
        <w:t>since the patient is still underage</w:t>
      </w:r>
      <w:r w:rsidR="002831E5">
        <w:rPr>
          <w:rFonts w:ascii="‘sans-serif’" w:hAnsi="‘sans-serif’"/>
          <w:color w:val="000000" w:themeColor="text1"/>
          <w:sz w:val="23"/>
          <w:szCs w:val="23"/>
          <w:shd w:val="clear" w:color="auto" w:fill="FFFFFF"/>
        </w:rPr>
        <w:t xml:space="preserve">, the nurse is legally compelled to report suspected abuse from her stepfather and father. </w:t>
      </w:r>
      <w:r w:rsidR="00C87394">
        <w:rPr>
          <w:rFonts w:ascii="‘sans-serif’" w:hAnsi="‘sans-serif’"/>
          <w:color w:val="000000" w:themeColor="text1"/>
          <w:sz w:val="23"/>
          <w:szCs w:val="23"/>
          <w:shd w:val="clear" w:color="auto" w:fill="FFFFFF"/>
        </w:rPr>
        <w:t xml:space="preserve">Although, the decision may have been easier </w:t>
      </w:r>
      <w:r w:rsidR="00EF5A8E">
        <w:rPr>
          <w:rFonts w:ascii="‘sans-serif’" w:hAnsi="‘sans-serif’"/>
          <w:color w:val="000000" w:themeColor="text1"/>
          <w:sz w:val="23"/>
          <w:szCs w:val="23"/>
          <w:shd w:val="clear" w:color="auto" w:fill="FFFFFF"/>
        </w:rPr>
        <w:t xml:space="preserve">if Lora was 13 or 14 years old, since she would clearly not have been able to make decisions with regards to her safety and wellbeing; however, state laws that mandate nurses to report </w:t>
      </w:r>
      <w:r w:rsidR="00EF5A8E">
        <w:rPr>
          <w:rFonts w:ascii="‘sans-serif’" w:hAnsi="‘sans-serif’"/>
          <w:color w:val="000000" w:themeColor="text1"/>
          <w:sz w:val="23"/>
          <w:szCs w:val="23"/>
          <w:shd w:val="clear" w:color="auto" w:fill="FFFFFF"/>
        </w:rPr>
        <w:lastRenderedPageBreak/>
        <w:t xml:space="preserve">suspected abuse may hold her liable to punishment, if it was later determined that the matter was not reported. </w:t>
      </w:r>
    </w:p>
    <w:p w:rsidR="00EF5A8E" w:rsidRDefault="00EF5A8E">
      <w:pPr>
        <w:rPr>
          <w:rFonts w:ascii="‘sans-serif’" w:hAnsi="‘sans-serif’" w:hint="eastAsia"/>
          <w:color w:val="000000" w:themeColor="text1"/>
          <w:sz w:val="23"/>
          <w:szCs w:val="23"/>
          <w:shd w:val="clear" w:color="auto" w:fill="FFFFFF"/>
        </w:rPr>
      </w:pPr>
      <w:r>
        <w:rPr>
          <w:rFonts w:ascii="‘sans-serif’" w:hAnsi="‘sans-serif’" w:hint="eastAsia"/>
          <w:color w:val="000000" w:themeColor="text1"/>
          <w:sz w:val="23"/>
          <w:szCs w:val="23"/>
          <w:shd w:val="clear" w:color="auto" w:fill="FFFFFF"/>
        </w:rPr>
        <w:br w:type="page"/>
      </w:r>
    </w:p>
    <w:sdt>
      <w:sdtPr>
        <w:rPr>
          <w:rFonts w:asciiTheme="minorHAnsi" w:eastAsiaTheme="minorEastAsia" w:hAnsiTheme="minorHAnsi" w:cstheme="minorBidi"/>
          <w:b w:val="0"/>
          <w:bCs w:val="0"/>
        </w:rPr>
        <w:id w:val="-901062303"/>
        <w:docPartObj>
          <w:docPartGallery w:val="Bibliographies"/>
          <w:docPartUnique/>
        </w:docPartObj>
      </w:sdtPr>
      <w:sdtEndPr/>
      <w:sdtContent>
        <w:p w:rsidR="00EF5A8E" w:rsidRDefault="00EF5A8E">
          <w:pPr>
            <w:pStyle w:val="Heading1"/>
          </w:pPr>
          <w:r>
            <w:t>References</w:t>
          </w:r>
        </w:p>
        <w:sdt>
          <w:sdtPr>
            <w:id w:val="-573587230"/>
            <w:bibliography/>
          </w:sdtPr>
          <w:sdtEndPr/>
          <w:sdtContent>
            <w:p w:rsidR="00EF5A8E" w:rsidRDefault="00EF5A8E" w:rsidP="00EF5A8E">
              <w:pPr>
                <w:pStyle w:val="Bibliography"/>
                <w:rPr>
                  <w:noProof/>
                </w:rPr>
              </w:pPr>
              <w:r>
                <w:fldChar w:fldCharType="begin"/>
              </w:r>
              <w:r>
                <w:instrText xml:space="preserve"> BIBLIOGRAPHY </w:instrText>
              </w:r>
              <w:r>
                <w:fldChar w:fldCharType="separate"/>
              </w:r>
              <w:r>
                <w:rPr>
                  <w:noProof/>
                </w:rPr>
                <w:t xml:space="preserve">ANA. (2015, June). </w:t>
              </w:r>
              <w:r>
                <w:rPr>
                  <w:i/>
                  <w:iCs/>
                  <w:noProof/>
                </w:rPr>
                <w:t>Privacy and Confidentiality</w:t>
              </w:r>
              <w:r>
                <w:rPr>
                  <w:noProof/>
                </w:rPr>
                <w:t>. Retrieved January 28, 2019, from American Nurses Association: https://www.nursingworld.org/~4ad4a8/globalassets/docs/ana/position-statement-privacy-and-confidentiality.pdf</w:t>
              </w:r>
            </w:p>
            <w:p w:rsidR="00EF5A8E" w:rsidRDefault="00EF5A8E" w:rsidP="00EF5A8E">
              <w:pPr>
                <w:pStyle w:val="Bibliography"/>
                <w:rPr>
                  <w:noProof/>
                </w:rPr>
              </w:pPr>
              <w:r>
                <w:rPr>
                  <w:noProof/>
                </w:rPr>
                <w:t xml:space="preserve">Blightman, K., Griffiths, S., &amp; Danbury, C. (2014). Patient confidentiality: when can a breach be justified? </w:t>
              </w:r>
              <w:r>
                <w:rPr>
                  <w:i/>
                  <w:iCs/>
                  <w:noProof/>
                </w:rPr>
                <w:t>Continuing Education in Anaesthesia Critical Care &amp; Pain, 14</w:t>
              </w:r>
              <w:r>
                <w:rPr>
                  <w:noProof/>
                </w:rPr>
                <w:t>(2), 52-56. doi:10.1093/bjaceaccp/mkt032</w:t>
              </w:r>
            </w:p>
            <w:p w:rsidR="00EF5A8E" w:rsidRDefault="00EF5A8E" w:rsidP="00EF5A8E">
              <w:pPr>
                <w:pStyle w:val="Bibliography"/>
                <w:rPr>
                  <w:noProof/>
                </w:rPr>
              </w:pPr>
              <w:r>
                <w:rPr>
                  <w:noProof/>
                </w:rPr>
                <w:t xml:space="preserve">Burkhardt, M. A., &amp; Nathaniel, A. K. (2014). </w:t>
              </w:r>
              <w:r>
                <w:rPr>
                  <w:i/>
                  <w:iCs/>
                  <w:noProof/>
                </w:rPr>
                <w:t>Ethics &amp; issues in contemporary nursing</w:t>
              </w:r>
              <w:r>
                <w:rPr>
                  <w:noProof/>
                </w:rPr>
                <w:t xml:space="preserve"> (4th ed.). Stamford, CT: Cengage Learning.</w:t>
              </w:r>
            </w:p>
            <w:p w:rsidR="00EF5A8E" w:rsidRDefault="00EF5A8E" w:rsidP="00EF5A8E">
              <w:r>
                <w:rPr>
                  <w:b/>
                  <w:bCs/>
                  <w:noProof/>
                </w:rPr>
                <w:fldChar w:fldCharType="end"/>
              </w:r>
            </w:p>
          </w:sdtContent>
        </w:sdt>
      </w:sdtContent>
    </w:sdt>
    <w:p w:rsidR="00EF5A8E" w:rsidRPr="005C4D1E" w:rsidRDefault="00EF5A8E" w:rsidP="00EF5A8E">
      <w:pPr>
        <w:rPr>
          <w:color w:val="FF0000"/>
        </w:rPr>
      </w:pPr>
    </w:p>
    <w:p w:rsidR="00E81978" w:rsidRDefault="00E81978" w:rsidP="000B24B4"/>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6FD" w:rsidRDefault="009356FD">
      <w:pPr>
        <w:spacing w:line="240" w:lineRule="auto"/>
      </w:pPr>
      <w:r>
        <w:separator/>
      </w:r>
    </w:p>
    <w:p w:rsidR="009356FD" w:rsidRDefault="009356FD"/>
  </w:endnote>
  <w:endnote w:type="continuationSeparator" w:id="0">
    <w:p w:rsidR="009356FD" w:rsidRDefault="009356FD">
      <w:pPr>
        <w:spacing w:line="240" w:lineRule="auto"/>
      </w:pPr>
      <w:r>
        <w:continuationSeparator/>
      </w:r>
    </w:p>
    <w:p w:rsidR="009356FD" w:rsidRDefault="009356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sans-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6FD" w:rsidRDefault="009356FD">
      <w:pPr>
        <w:spacing w:line="240" w:lineRule="auto"/>
      </w:pPr>
      <w:r>
        <w:separator/>
      </w:r>
    </w:p>
    <w:p w:rsidR="009356FD" w:rsidRDefault="009356FD"/>
  </w:footnote>
  <w:footnote w:type="continuationSeparator" w:id="0">
    <w:p w:rsidR="009356FD" w:rsidRDefault="009356FD">
      <w:pPr>
        <w:spacing w:line="240" w:lineRule="auto"/>
      </w:pPr>
      <w:r>
        <w:continuationSeparator/>
      </w:r>
    </w:p>
    <w:p w:rsidR="009356FD" w:rsidRDefault="009356F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9356FD">
    <w:pPr>
      <w:pStyle w:val="Header"/>
    </w:pPr>
    <w:sdt>
      <w:sdtPr>
        <w:rPr>
          <w:rStyle w:val="Strong"/>
        </w:rPr>
        <w:alias w:val="Running head"/>
        <w:tag w:val=""/>
        <w:id w:val="12739865"/>
        <w:placeholder>
          <w:docPart w:val="E3BA55E59BF749B381BE190FD54883F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3312E">
          <w:rPr>
            <w:rStyle w:val="Strong"/>
          </w:rPr>
          <w:t>Discussion POST</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10F06">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5D3A03">
    <w:pPr>
      <w:pStyle w:val="Header"/>
      <w:rPr>
        <w:rStyle w:val="Strong"/>
      </w:rPr>
    </w:pPr>
    <w:r>
      <w:t xml:space="preserve">Running head: </w:t>
    </w:r>
    <w:sdt>
      <w:sdtPr>
        <w:rPr>
          <w:rStyle w:val="Strong"/>
        </w:rPr>
        <w:alias w:val="Running head"/>
        <w:tag w:val=""/>
        <w:id w:val="-696842620"/>
        <w:placeholder>
          <w:docPart w:val="56D31AEF754A421F8CDAB423631FCD7C"/>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F3312E" w:rsidRPr="00F3312E">
          <w:rPr>
            <w:rStyle w:val="Strong"/>
          </w:rPr>
          <w:t>Discussion</w:t>
        </w:r>
        <w:r w:rsidR="00F3312E">
          <w:rPr>
            <w:rStyle w:val="Strong"/>
          </w:rPr>
          <w:t xml:space="preserve"> POST</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10F06">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6A"/>
    <w:rsid w:val="00087759"/>
    <w:rsid w:val="000A1052"/>
    <w:rsid w:val="000B24B4"/>
    <w:rsid w:val="000D3F41"/>
    <w:rsid w:val="000E1564"/>
    <w:rsid w:val="002265B0"/>
    <w:rsid w:val="002802AE"/>
    <w:rsid w:val="002831E5"/>
    <w:rsid w:val="00310F09"/>
    <w:rsid w:val="00345524"/>
    <w:rsid w:val="00355DCA"/>
    <w:rsid w:val="003D7678"/>
    <w:rsid w:val="0048100E"/>
    <w:rsid w:val="004A2D79"/>
    <w:rsid w:val="004B0513"/>
    <w:rsid w:val="00512B6A"/>
    <w:rsid w:val="00541440"/>
    <w:rsid w:val="00551A02"/>
    <w:rsid w:val="005534FA"/>
    <w:rsid w:val="005979F9"/>
    <w:rsid w:val="005B0E46"/>
    <w:rsid w:val="005C4D1E"/>
    <w:rsid w:val="005D3A03"/>
    <w:rsid w:val="006700E7"/>
    <w:rsid w:val="006D7042"/>
    <w:rsid w:val="008002C0"/>
    <w:rsid w:val="008721DA"/>
    <w:rsid w:val="00874542"/>
    <w:rsid w:val="008A73CE"/>
    <w:rsid w:val="008C5323"/>
    <w:rsid w:val="008D5A34"/>
    <w:rsid w:val="00900A68"/>
    <w:rsid w:val="0092725E"/>
    <w:rsid w:val="009356FD"/>
    <w:rsid w:val="00984012"/>
    <w:rsid w:val="009A6A3B"/>
    <w:rsid w:val="009D5D6E"/>
    <w:rsid w:val="00A10F06"/>
    <w:rsid w:val="00A73298"/>
    <w:rsid w:val="00B43237"/>
    <w:rsid w:val="00B823AA"/>
    <w:rsid w:val="00BA45DB"/>
    <w:rsid w:val="00BF0896"/>
    <w:rsid w:val="00BF4184"/>
    <w:rsid w:val="00C0601E"/>
    <w:rsid w:val="00C31D30"/>
    <w:rsid w:val="00C55EEC"/>
    <w:rsid w:val="00C87394"/>
    <w:rsid w:val="00CD6E39"/>
    <w:rsid w:val="00CF6E91"/>
    <w:rsid w:val="00D85B68"/>
    <w:rsid w:val="00DE73B9"/>
    <w:rsid w:val="00E6004D"/>
    <w:rsid w:val="00E81978"/>
    <w:rsid w:val="00EA36AE"/>
    <w:rsid w:val="00ED04B2"/>
    <w:rsid w:val="00EF5A8E"/>
    <w:rsid w:val="00F206BE"/>
    <w:rsid w:val="00F23B70"/>
    <w:rsid w:val="00F3312E"/>
    <w:rsid w:val="00F35B6B"/>
    <w:rsid w:val="00F379B7"/>
    <w:rsid w:val="00F525FA"/>
    <w:rsid w:val="00FD05E2"/>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E6BA2"/>
  <w15:chartTrackingRefBased/>
  <w15:docId w15:val="{F2936B82-7264-4D0C-AE4D-4680111A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82399154">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08775727">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937173884">
      <w:bodyDiv w:val="1"/>
      <w:marLeft w:val="0"/>
      <w:marRight w:val="0"/>
      <w:marTop w:val="0"/>
      <w:marBottom w:val="0"/>
      <w:divBdr>
        <w:top w:val="none" w:sz="0" w:space="0" w:color="auto"/>
        <w:left w:val="none" w:sz="0" w:space="0" w:color="auto"/>
        <w:bottom w:val="none" w:sz="0" w:space="0" w:color="auto"/>
        <w:right w:val="none" w:sz="0" w:space="0" w:color="auto"/>
      </w:divBdr>
    </w:div>
    <w:div w:id="983312466">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87982539">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28560889">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09423372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2F2FA5074448B09163C380E859D8FA"/>
        <w:category>
          <w:name w:val="General"/>
          <w:gallery w:val="placeholder"/>
        </w:category>
        <w:types>
          <w:type w:val="bbPlcHdr"/>
        </w:types>
        <w:behaviors>
          <w:behavior w:val="content"/>
        </w:behaviors>
        <w:guid w:val="{E9CEAD72-9E0F-46E5-A54B-D8760EC43D3E}"/>
      </w:docPartPr>
      <w:docPartBody>
        <w:p w:rsidR="001664A8" w:rsidRDefault="00105E3A">
          <w:pPr>
            <w:pStyle w:val="842F2FA5074448B09163C380E859D8FA"/>
          </w:pPr>
          <w:r>
            <w:t>[Institutional Affiliation(s)]</w:t>
          </w:r>
        </w:p>
      </w:docPartBody>
    </w:docPart>
    <w:docPart>
      <w:docPartPr>
        <w:name w:val="33033E8CB8DA4456883D18265317C109"/>
        <w:category>
          <w:name w:val="General"/>
          <w:gallery w:val="placeholder"/>
        </w:category>
        <w:types>
          <w:type w:val="bbPlcHdr"/>
        </w:types>
        <w:behaviors>
          <w:behavior w:val="content"/>
        </w:behaviors>
        <w:guid w:val="{F36FCA72-5372-44F6-9636-C2B50C7DB667}"/>
      </w:docPartPr>
      <w:docPartBody>
        <w:p w:rsidR="001664A8" w:rsidRDefault="00105E3A">
          <w:pPr>
            <w:pStyle w:val="33033E8CB8DA4456883D18265317C109"/>
          </w:pPr>
          <w:r>
            <w:t>Author Note</w:t>
          </w:r>
        </w:p>
      </w:docPartBody>
    </w:docPart>
    <w:docPart>
      <w:docPartPr>
        <w:name w:val="E3BA55E59BF749B381BE190FD54883F5"/>
        <w:category>
          <w:name w:val="General"/>
          <w:gallery w:val="placeholder"/>
        </w:category>
        <w:types>
          <w:type w:val="bbPlcHdr"/>
        </w:types>
        <w:behaviors>
          <w:behavior w:val="content"/>
        </w:behaviors>
        <w:guid w:val="{14DA9E5F-14E2-4344-93E3-DEA68589CFBD}"/>
      </w:docPartPr>
      <w:docPartBody>
        <w:p w:rsidR="001664A8" w:rsidRDefault="00105E3A">
          <w:pPr>
            <w:pStyle w:val="E3BA55E59BF749B381BE190FD54883F5"/>
          </w:pPr>
          <w:r w:rsidRPr="005D3A03">
            <w:t>Figures title:</w:t>
          </w:r>
        </w:p>
      </w:docPartBody>
    </w:docPart>
    <w:docPart>
      <w:docPartPr>
        <w:name w:val="56D31AEF754A421F8CDAB423631FCD7C"/>
        <w:category>
          <w:name w:val="General"/>
          <w:gallery w:val="placeholder"/>
        </w:category>
        <w:types>
          <w:type w:val="bbPlcHdr"/>
        </w:types>
        <w:behaviors>
          <w:behavior w:val="content"/>
        </w:behaviors>
        <w:guid w:val="{03FE8D52-B9B0-4D82-A8E8-0BD770924A8B}"/>
      </w:docPartPr>
      <w:docPartBody>
        <w:p w:rsidR="001664A8" w:rsidRDefault="00105E3A">
          <w:pPr>
            <w:pStyle w:val="56D31AEF754A421F8CDAB423631FCD7C"/>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sans-serif’">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3A"/>
    <w:rsid w:val="00105E3A"/>
    <w:rsid w:val="001664A8"/>
    <w:rsid w:val="005C43AC"/>
    <w:rsid w:val="008712DC"/>
    <w:rsid w:val="009B10E8"/>
    <w:rsid w:val="009D7802"/>
    <w:rsid w:val="00AD20B6"/>
    <w:rsid w:val="00C5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71C88A4AAE4CD08F68E0235A7F1C37">
    <w:name w:val="C471C88A4AAE4CD08F68E0235A7F1C37"/>
  </w:style>
  <w:style w:type="paragraph" w:customStyle="1" w:styleId="05FDD07CDEEE49EAB1F7DC16748BDA74">
    <w:name w:val="05FDD07CDEEE49EAB1F7DC16748BDA74"/>
  </w:style>
  <w:style w:type="paragraph" w:customStyle="1" w:styleId="842F2FA5074448B09163C380E859D8FA">
    <w:name w:val="842F2FA5074448B09163C380E859D8FA"/>
  </w:style>
  <w:style w:type="paragraph" w:customStyle="1" w:styleId="33033E8CB8DA4456883D18265317C109">
    <w:name w:val="33033E8CB8DA4456883D18265317C109"/>
  </w:style>
  <w:style w:type="paragraph" w:customStyle="1" w:styleId="F14E22F7B582475085D8CF52CC7BBA0C">
    <w:name w:val="F14E22F7B582475085D8CF52CC7BBA0C"/>
  </w:style>
  <w:style w:type="paragraph" w:customStyle="1" w:styleId="A96721456C0A4B73AF1C685024A0985C">
    <w:name w:val="A96721456C0A4B73AF1C685024A0985C"/>
  </w:style>
  <w:style w:type="character" w:styleId="Emphasis">
    <w:name w:val="Emphasis"/>
    <w:basedOn w:val="DefaultParagraphFont"/>
    <w:uiPriority w:val="4"/>
    <w:unhideWhenUsed/>
    <w:qFormat/>
    <w:rPr>
      <w:i/>
      <w:iCs/>
    </w:rPr>
  </w:style>
  <w:style w:type="paragraph" w:customStyle="1" w:styleId="5C999CE686A24174B673B72A10E8EDFB">
    <w:name w:val="5C999CE686A24174B673B72A10E8EDFB"/>
  </w:style>
  <w:style w:type="paragraph" w:customStyle="1" w:styleId="B8196DEFED474233AC6C21959C06D9B5">
    <w:name w:val="B8196DEFED474233AC6C21959C06D9B5"/>
  </w:style>
  <w:style w:type="paragraph" w:customStyle="1" w:styleId="C0A48333940B4EDE86A4CE73A5B2BA99">
    <w:name w:val="C0A48333940B4EDE86A4CE73A5B2BA99"/>
  </w:style>
  <w:style w:type="paragraph" w:customStyle="1" w:styleId="F3A80C40328349ABBC703CDF9EFDA7C9">
    <w:name w:val="F3A80C40328349ABBC703CDF9EFDA7C9"/>
  </w:style>
  <w:style w:type="paragraph" w:customStyle="1" w:styleId="F40C46B980EC41BC959E87572EFBB8EF">
    <w:name w:val="F40C46B980EC41BC959E87572EFBB8EF"/>
  </w:style>
  <w:style w:type="paragraph" w:customStyle="1" w:styleId="5538720D1AE7424F8B17738245AACD0A">
    <w:name w:val="5538720D1AE7424F8B17738245AACD0A"/>
  </w:style>
  <w:style w:type="paragraph" w:customStyle="1" w:styleId="E921C36B2A83485B8178D3C39D457DD5">
    <w:name w:val="E921C36B2A83485B8178D3C39D457DD5"/>
  </w:style>
  <w:style w:type="paragraph" w:customStyle="1" w:styleId="963031E54F674EA7A7F8C4DF823521C1">
    <w:name w:val="963031E54F674EA7A7F8C4DF823521C1"/>
  </w:style>
  <w:style w:type="paragraph" w:customStyle="1" w:styleId="4ACD8FF439B344D092A454D34F765AA1">
    <w:name w:val="4ACD8FF439B344D092A454D34F765AA1"/>
  </w:style>
  <w:style w:type="paragraph" w:customStyle="1" w:styleId="EC32D18EAF5D4AB28384CCBFD4CACBA5">
    <w:name w:val="EC32D18EAF5D4AB28384CCBFD4CACBA5"/>
  </w:style>
  <w:style w:type="paragraph" w:customStyle="1" w:styleId="A3BCE5B8E62441ADA79F8A52B6C2C62B">
    <w:name w:val="A3BCE5B8E62441ADA79F8A52B6C2C62B"/>
  </w:style>
  <w:style w:type="paragraph" w:customStyle="1" w:styleId="946A83A6CF4F43958BE39B22E2295B7C">
    <w:name w:val="946A83A6CF4F43958BE39B22E2295B7C"/>
  </w:style>
  <w:style w:type="paragraph" w:customStyle="1" w:styleId="FA746F34CEEB4A09AD118BFFEE26E670">
    <w:name w:val="FA746F34CEEB4A09AD118BFFEE26E670"/>
  </w:style>
  <w:style w:type="paragraph" w:customStyle="1" w:styleId="C0696FA4404F4440A470E13080EA879C">
    <w:name w:val="C0696FA4404F4440A470E13080EA879C"/>
  </w:style>
  <w:style w:type="paragraph" w:customStyle="1" w:styleId="39081A3C3C7140E1BAAA44FE7189CFDD">
    <w:name w:val="39081A3C3C7140E1BAAA44FE7189CFDD"/>
  </w:style>
  <w:style w:type="paragraph" w:customStyle="1" w:styleId="F0C8D7EADF554407AEA95466222CB67A">
    <w:name w:val="F0C8D7EADF554407AEA95466222CB67A"/>
  </w:style>
  <w:style w:type="paragraph" w:customStyle="1" w:styleId="FB5A82DDCA3046A898295F78ABFA2755">
    <w:name w:val="FB5A82DDCA3046A898295F78ABFA2755"/>
  </w:style>
  <w:style w:type="paragraph" w:customStyle="1" w:styleId="40E8C3A363E54DFC8DDBC981435C580E">
    <w:name w:val="40E8C3A363E54DFC8DDBC981435C580E"/>
  </w:style>
  <w:style w:type="paragraph" w:customStyle="1" w:styleId="F70262C0268B4BB1994EB3583C028C8D">
    <w:name w:val="F70262C0268B4BB1994EB3583C028C8D"/>
  </w:style>
  <w:style w:type="paragraph" w:customStyle="1" w:styleId="E7D5EF6F1DA640BDB9395ED004020103">
    <w:name w:val="E7D5EF6F1DA640BDB9395ED004020103"/>
  </w:style>
  <w:style w:type="paragraph" w:customStyle="1" w:styleId="48F80CCEAFEB442983ED91B970689DB3">
    <w:name w:val="48F80CCEAFEB442983ED91B970689DB3"/>
  </w:style>
  <w:style w:type="paragraph" w:customStyle="1" w:styleId="1042A83AD5A747D39B4C06783A745B7C">
    <w:name w:val="1042A83AD5A747D39B4C06783A745B7C"/>
  </w:style>
  <w:style w:type="paragraph" w:customStyle="1" w:styleId="CECA66ADCBE8442980FBDC83E1A861E7">
    <w:name w:val="CECA66ADCBE8442980FBDC83E1A861E7"/>
  </w:style>
  <w:style w:type="paragraph" w:customStyle="1" w:styleId="4A0B5E93C92745008328C367699F0265">
    <w:name w:val="4A0B5E93C92745008328C367699F0265"/>
  </w:style>
  <w:style w:type="paragraph" w:customStyle="1" w:styleId="224E1F70D5DA479B8F7F35A1B83A3F8E">
    <w:name w:val="224E1F70D5DA479B8F7F35A1B83A3F8E"/>
  </w:style>
  <w:style w:type="paragraph" w:customStyle="1" w:styleId="618A33673C1648BAB66471FE9A2A9631">
    <w:name w:val="618A33673C1648BAB66471FE9A2A9631"/>
  </w:style>
  <w:style w:type="paragraph" w:customStyle="1" w:styleId="078805E8F4AC424EBE80B213944582A5">
    <w:name w:val="078805E8F4AC424EBE80B213944582A5"/>
  </w:style>
  <w:style w:type="paragraph" w:customStyle="1" w:styleId="BB165923001648FE94A435B059AC3773">
    <w:name w:val="BB165923001648FE94A435B059AC3773"/>
  </w:style>
  <w:style w:type="paragraph" w:customStyle="1" w:styleId="58A78B66EF5B4CCAB4EEDEC0A8FB0C00">
    <w:name w:val="58A78B66EF5B4CCAB4EEDEC0A8FB0C00"/>
  </w:style>
  <w:style w:type="paragraph" w:customStyle="1" w:styleId="4C0FFC4C58DF4EADBDC6ABB2E5007150">
    <w:name w:val="4C0FFC4C58DF4EADBDC6ABB2E5007150"/>
  </w:style>
  <w:style w:type="paragraph" w:customStyle="1" w:styleId="A6A00033EDC742B2B2EB435812CB2741">
    <w:name w:val="A6A00033EDC742B2B2EB435812CB2741"/>
  </w:style>
  <w:style w:type="paragraph" w:customStyle="1" w:styleId="9C8FB807FE23462B9BDD631490F92CFE">
    <w:name w:val="9C8FB807FE23462B9BDD631490F92CFE"/>
  </w:style>
  <w:style w:type="paragraph" w:customStyle="1" w:styleId="39A361D3BB2246CDA4192608966077EE">
    <w:name w:val="39A361D3BB2246CDA4192608966077EE"/>
  </w:style>
  <w:style w:type="paragraph" w:customStyle="1" w:styleId="A10EC105926544FDA804A22A18CCF620">
    <w:name w:val="A10EC105926544FDA804A22A18CCF620"/>
  </w:style>
  <w:style w:type="paragraph" w:customStyle="1" w:styleId="173DB309716E4545BB182C31F7ED65A8">
    <w:name w:val="173DB309716E4545BB182C31F7ED65A8"/>
  </w:style>
  <w:style w:type="paragraph" w:customStyle="1" w:styleId="EF3B6E0E116E4B09851B7604F087B26B">
    <w:name w:val="EF3B6E0E116E4B09851B7604F087B26B"/>
  </w:style>
  <w:style w:type="paragraph" w:customStyle="1" w:styleId="B98787B323A44E0D87D88A5A02B87C52">
    <w:name w:val="B98787B323A44E0D87D88A5A02B87C52"/>
  </w:style>
  <w:style w:type="paragraph" w:customStyle="1" w:styleId="85E866828EF1446BA27D61B627248536">
    <w:name w:val="85E866828EF1446BA27D61B627248536"/>
  </w:style>
  <w:style w:type="paragraph" w:customStyle="1" w:styleId="CA5F35E11F894CBFB4D78CADF21438F8">
    <w:name w:val="CA5F35E11F894CBFB4D78CADF21438F8"/>
  </w:style>
  <w:style w:type="paragraph" w:customStyle="1" w:styleId="D0CD794ADB2C4AB892F039A254BDCF47">
    <w:name w:val="D0CD794ADB2C4AB892F039A254BDCF47"/>
  </w:style>
  <w:style w:type="paragraph" w:customStyle="1" w:styleId="4190682BF35B4C819F15582E60822E6F">
    <w:name w:val="4190682BF35B4C819F15582E60822E6F"/>
  </w:style>
  <w:style w:type="paragraph" w:customStyle="1" w:styleId="8C5937537E374C0699031866E3B65E6C">
    <w:name w:val="8C5937537E374C0699031866E3B65E6C"/>
  </w:style>
  <w:style w:type="paragraph" w:customStyle="1" w:styleId="B4FC9102D3E2412EAABB2DB439CBA02D">
    <w:name w:val="B4FC9102D3E2412EAABB2DB439CBA02D"/>
  </w:style>
  <w:style w:type="paragraph" w:customStyle="1" w:styleId="44FC1339DCE14E4BB17BAC115575F0F6">
    <w:name w:val="44FC1339DCE14E4BB17BAC115575F0F6"/>
  </w:style>
  <w:style w:type="paragraph" w:customStyle="1" w:styleId="EC47D3AE158D4D1E9C9F192AE3DF8019">
    <w:name w:val="EC47D3AE158D4D1E9C9F192AE3DF8019"/>
  </w:style>
  <w:style w:type="paragraph" w:customStyle="1" w:styleId="0350C5DFEE4342BC85657175F2584062">
    <w:name w:val="0350C5DFEE4342BC85657175F2584062"/>
  </w:style>
  <w:style w:type="paragraph" w:customStyle="1" w:styleId="DAF947BA663A4968B934EB4589ADEA10">
    <w:name w:val="DAF947BA663A4968B934EB4589ADEA10"/>
  </w:style>
  <w:style w:type="paragraph" w:customStyle="1" w:styleId="AC0D3A18B0E442BDB7C9127E71765803">
    <w:name w:val="AC0D3A18B0E442BDB7C9127E71765803"/>
  </w:style>
  <w:style w:type="paragraph" w:customStyle="1" w:styleId="5A930D97A77849FAB142DE2E8EE7BD6D">
    <w:name w:val="5A930D97A77849FAB142DE2E8EE7BD6D"/>
  </w:style>
  <w:style w:type="paragraph" w:customStyle="1" w:styleId="5069C050B3994976A7A55534D47F6575">
    <w:name w:val="5069C050B3994976A7A55534D47F6575"/>
  </w:style>
  <w:style w:type="paragraph" w:customStyle="1" w:styleId="9715D9699A0547A597B96090B314305B">
    <w:name w:val="9715D9699A0547A597B96090B314305B"/>
  </w:style>
  <w:style w:type="paragraph" w:customStyle="1" w:styleId="E38BFBB019DB48DD86A893FBAB3FFF36">
    <w:name w:val="E38BFBB019DB48DD86A893FBAB3FFF36"/>
  </w:style>
  <w:style w:type="paragraph" w:customStyle="1" w:styleId="A2776A228EBE4D989E0AE7CB3C52C8B8">
    <w:name w:val="A2776A228EBE4D989E0AE7CB3C52C8B8"/>
  </w:style>
  <w:style w:type="paragraph" w:customStyle="1" w:styleId="32542CC8B8E34B86A51E15E815E8D2DD">
    <w:name w:val="32542CC8B8E34B86A51E15E815E8D2DD"/>
  </w:style>
  <w:style w:type="paragraph" w:customStyle="1" w:styleId="B5DDCD67136B45568DD3488B60BC9757">
    <w:name w:val="B5DDCD67136B45568DD3488B60BC9757"/>
  </w:style>
  <w:style w:type="paragraph" w:customStyle="1" w:styleId="E3BA55E59BF749B381BE190FD54883F5">
    <w:name w:val="E3BA55E59BF749B381BE190FD54883F5"/>
  </w:style>
  <w:style w:type="paragraph" w:customStyle="1" w:styleId="56D31AEF754A421F8CDAB423631FCD7C">
    <w:name w:val="56D31AEF754A421F8CDAB423631FC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Discussion POST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Bur14</b:Tag>
    <b:SourceType>Book</b:SourceType>
    <b:Guid>{4547C884-94AE-4B11-B309-645386F29AB5}</b:Guid>
    <b:Author>
      <b:Author>
        <b:NameList>
          <b:Person>
            <b:Last>Burkhardt</b:Last>
            <b:First>Margaret</b:First>
            <b:Middle>A</b:Middle>
          </b:Person>
          <b:Person>
            <b:Last>Nathaniel</b:Last>
            <b:First>Alvita</b:First>
            <b:Middle>K</b:Middle>
          </b:Person>
        </b:NameList>
      </b:Author>
    </b:Author>
    <b:Title>Ethics &amp; issues in contemporary nursing</b:Title>
    <b:Year>2014</b:Year>
    <b:City>Stamford, CT</b:City>
    <b:Publisher>Cengage Learning</b:Publisher>
    <b:Edition>4th</b:Edition>
    <b:RefOrder>1</b:RefOrder>
  </b:Source>
  <b:Source>
    <b:Tag>ANA151</b:Tag>
    <b:SourceType>InternetSite</b:SourceType>
    <b:Guid>{AAACEC19-916A-4DE2-9CEE-4244B4F36E74}</b:Guid>
    <b:Title>Privacy and Confidentiality</b:Title>
    <b:Year>2015</b:Year>
    <b:Author>
      <b:Author>
        <b:Corporate>ANA</b:Corporate>
      </b:Author>
    </b:Author>
    <b:InternetSiteTitle>American Nurses Association</b:InternetSiteTitle>
    <b:Month>June</b:Month>
    <b:URL>https://www.nursingworld.org/~4ad4a8/globalassets/docs/ana/position-statement-privacy-and-confidentiality.pdf</b:URL>
    <b:YearAccessed>2019</b:YearAccessed>
    <b:MonthAccessed>January</b:MonthAccessed>
    <b:DayAccessed>28</b:DayAccessed>
    <b:RefOrder>2</b:RefOrder>
  </b:Source>
  <b:Source>
    <b:Tag>Bli14</b:Tag>
    <b:SourceType>JournalArticle</b:SourceType>
    <b:Guid>{660EC967-9A56-425F-A2E0-3264C4489147}</b:Guid>
    <b:Title>Patient confidentiality: when can a breach be justified?</b:Title>
    <b:Year>2014</b:Year>
    <b:Author>
      <b:Author>
        <b:NameList>
          <b:Person>
            <b:Last>Blightman</b:Last>
            <b:First>K</b:First>
          </b:Person>
          <b:Person>
            <b:Last>Griffiths</b:Last>
            <b:First>SE</b:First>
          </b:Person>
          <b:Person>
            <b:Last>Danbury</b:Last>
            <b:First>C</b:First>
          </b:Person>
        </b:NameList>
      </b:Author>
    </b:Author>
    <b:JournalName>Continuing Education in Anaesthesia Critical Care &amp; Pain</b:JournalName>
    <b:Pages>52-56</b:Pages>
    <b:Volume>14</b:Volume>
    <b:Issue>2</b:Issue>
    <b:DOI>10.1093/bjaceaccp/mkt032</b:DOI>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EAA985-DDE3-477C-848B-C38663F33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edition)(3)</Template>
  <TotalTime>106</TotalTime>
  <Pages>4</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Zarrar</cp:lastModifiedBy>
  <cp:revision>8</cp:revision>
  <dcterms:created xsi:type="dcterms:W3CDTF">2019-01-28T06:04:00Z</dcterms:created>
  <dcterms:modified xsi:type="dcterms:W3CDTF">2019-03-06T10:59:00Z</dcterms:modified>
</cp:coreProperties>
</file>