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085E6" w14:textId="77777777" w:rsidR="00E81978" w:rsidRDefault="00EC01A3">
      <w:pPr>
        <w:pStyle w:val="Title"/>
      </w:pPr>
      <w:r>
        <w:t>Case Brief #1</w:t>
      </w:r>
    </w:p>
    <w:p w14:paraId="66EDB6C6" w14:textId="77777777" w:rsidR="00B823AA" w:rsidRDefault="002333C6" w:rsidP="00B823AA">
      <w:pPr>
        <w:pStyle w:val="Title2"/>
      </w:pPr>
      <w:r>
        <w:t>[Name]</w:t>
      </w:r>
    </w:p>
    <w:p w14:paraId="4889AB43" w14:textId="77777777" w:rsidR="00E81978" w:rsidRDefault="002333C6" w:rsidP="00B823AA">
      <w:pPr>
        <w:pStyle w:val="Title2"/>
      </w:pPr>
      <w:r>
        <w:t>[Institution]</w:t>
      </w:r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14:paraId="647C014E" w14:textId="77777777" w:rsidR="00E81978" w:rsidRDefault="005D3A03">
          <w:pPr>
            <w:pStyle w:val="Title"/>
          </w:pPr>
          <w:r>
            <w:t>Author Note</w:t>
          </w:r>
        </w:p>
      </w:sdtContent>
    </w:sdt>
    <w:p w14:paraId="044AF09F" w14:textId="77777777" w:rsidR="00E81978" w:rsidRDefault="00E81978" w:rsidP="00B823AA">
      <w:pPr>
        <w:pStyle w:val="Title2"/>
      </w:pPr>
    </w:p>
    <w:p w14:paraId="49FDAAB9" w14:textId="77777777" w:rsidR="00E81978" w:rsidRDefault="00E81978"/>
    <w:p w14:paraId="238B666E" w14:textId="77777777" w:rsidR="002F170D" w:rsidRDefault="00EC01A3" w:rsidP="002F170D">
      <w:pPr>
        <w:pStyle w:val="SectionTitle"/>
      </w:pPr>
      <w:r>
        <w:lastRenderedPageBreak/>
        <w:t>Case Brief #1</w:t>
      </w:r>
    </w:p>
    <w:p w14:paraId="35E56107" w14:textId="77777777" w:rsidR="00552A1C" w:rsidRDefault="00C25653" w:rsidP="00E379A3">
      <w:pPr>
        <w:pStyle w:val="Heading1"/>
      </w:pPr>
      <w:r>
        <w:t>CASE</w:t>
      </w:r>
    </w:p>
    <w:p w14:paraId="3BC825EE" w14:textId="77777777" w:rsidR="00C25653" w:rsidRPr="00086EA1" w:rsidRDefault="009C35CD" w:rsidP="00C25653">
      <w:pPr>
        <w:rPr>
          <w:b/>
        </w:rPr>
      </w:pPr>
      <w:r>
        <w:rPr>
          <w:b/>
        </w:rPr>
        <w:t>Manuel</w:t>
      </w:r>
      <w:r w:rsidR="00C25653" w:rsidRPr="00086EA1">
        <w:rPr>
          <w:b/>
        </w:rPr>
        <w:t xml:space="preserve"> v. </w:t>
      </w:r>
      <w:r>
        <w:rPr>
          <w:b/>
        </w:rPr>
        <w:t>City of Joliet</w:t>
      </w:r>
      <w:r w:rsidR="00086EA1" w:rsidRPr="00086EA1">
        <w:rPr>
          <w:b/>
        </w:rPr>
        <w:t xml:space="preserve">, </w:t>
      </w:r>
      <w:r w:rsidR="007226BF">
        <w:rPr>
          <w:b/>
          <w:i/>
        </w:rPr>
        <w:t>580 US _ (2017</w:t>
      </w:r>
      <w:r w:rsidR="00C97244">
        <w:rPr>
          <w:b/>
          <w:i/>
        </w:rPr>
        <w:t>)</w:t>
      </w:r>
    </w:p>
    <w:p w14:paraId="0863F3E1" w14:textId="77777777" w:rsidR="00C25653" w:rsidRDefault="00C25653" w:rsidP="00C25653">
      <w:r w:rsidRPr="00086EA1">
        <w:rPr>
          <w:b/>
        </w:rPr>
        <w:t>Petitioner</w:t>
      </w:r>
      <w:r>
        <w:t xml:space="preserve">: </w:t>
      </w:r>
      <w:r w:rsidR="009C35CD">
        <w:t>Elijah Manuel</w:t>
      </w:r>
    </w:p>
    <w:p w14:paraId="7D8FBF19" w14:textId="77777777" w:rsidR="00C25653" w:rsidRDefault="00C25653" w:rsidP="00C25653">
      <w:r w:rsidRPr="00086EA1">
        <w:rPr>
          <w:b/>
        </w:rPr>
        <w:t>Respondent</w:t>
      </w:r>
      <w:r>
        <w:t xml:space="preserve">: </w:t>
      </w:r>
      <w:r w:rsidR="009C35CD">
        <w:t>City of Joliet, Illinois</w:t>
      </w:r>
      <w:r>
        <w:t>, et al.</w:t>
      </w:r>
    </w:p>
    <w:p w14:paraId="0EA32369" w14:textId="77777777" w:rsidR="00C25653" w:rsidRPr="00C25653" w:rsidRDefault="00086EA1" w:rsidP="00C25653">
      <w:r w:rsidRPr="00086EA1">
        <w:rPr>
          <w:b/>
        </w:rPr>
        <w:t>Presented to</w:t>
      </w:r>
      <w:r>
        <w:t xml:space="preserve">: </w:t>
      </w:r>
      <w:r w:rsidRPr="00086EA1">
        <w:t xml:space="preserve">United States Court of Appeals for the </w:t>
      </w:r>
      <w:r w:rsidR="009C35CD">
        <w:t>Seventh</w:t>
      </w:r>
      <w:r w:rsidRPr="00086EA1">
        <w:t xml:space="preserve"> Circuit</w:t>
      </w:r>
    </w:p>
    <w:p w14:paraId="23923A67" w14:textId="77777777" w:rsidR="00E379A3" w:rsidRDefault="00E379A3" w:rsidP="00E379A3">
      <w:pPr>
        <w:pStyle w:val="Heading1"/>
      </w:pPr>
      <w:r>
        <w:t>FACTS</w:t>
      </w:r>
    </w:p>
    <w:p w14:paraId="3BD7514B" w14:textId="78A11578" w:rsidR="00677234" w:rsidRDefault="0032235C" w:rsidP="00677234">
      <w:r>
        <w:t xml:space="preserve">The </w:t>
      </w:r>
      <w:r w:rsidR="00C97244">
        <w:t xml:space="preserve">petitioner, </w:t>
      </w:r>
      <w:r w:rsidR="000A3B7A">
        <w:t>Manuel</w:t>
      </w:r>
      <w:r w:rsidR="00C97244">
        <w:t xml:space="preserve">, </w:t>
      </w:r>
      <w:r w:rsidR="000A3B7A">
        <w:t xml:space="preserve">was a passenger in a car. This car was pulled over by the office for </w:t>
      </w:r>
      <w:r w:rsidR="000A2422">
        <w:t xml:space="preserve">failing to signal while driving. Upon inspection, the police officer detected a faint odor of marijuana from the car. </w:t>
      </w:r>
      <w:r w:rsidR="003B739D">
        <w:t>This lead to him dragging the petitioner out of the car, pushing him and then proceeding to kick him</w:t>
      </w:r>
      <w:r w:rsidR="009305A7">
        <w:t xml:space="preserve"> repeatedly</w:t>
      </w:r>
      <w:r w:rsidR="003B739D">
        <w:t xml:space="preserve">. </w:t>
      </w:r>
      <w:r w:rsidR="002202D0">
        <w:t xml:space="preserve">The officer also found </w:t>
      </w:r>
      <w:r w:rsidR="003B739D">
        <w:t xml:space="preserve">a bottle of vitamins </w:t>
      </w:r>
      <w:r w:rsidR="002202D0">
        <w:t>in the petitioner’s</w:t>
      </w:r>
      <w:r w:rsidR="003B739D">
        <w:t xml:space="preserve"> pocket. The pills were </w:t>
      </w:r>
      <w:r w:rsidR="002202D0">
        <w:t>subjected to a field test and was proven negative fo</w:t>
      </w:r>
      <w:r w:rsidR="00D425E1">
        <w:t>r any controlled substance. The petitioner was arrested by the officers on this ground.</w:t>
      </w:r>
    </w:p>
    <w:p w14:paraId="4E5675D9" w14:textId="77777777" w:rsidR="00C0191E" w:rsidRDefault="00D425E1" w:rsidP="00677234">
      <w:r>
        <w:t xml:space="preserve">Later at the police station, </w:t>
      </w:r>
      <w:r w:rsidR="00CA6235">
        <w:t xml:space="preserve">all </w:t>
      </w:r>
      <w:r>
        <w:t xml:space="preserve">the pills were tested further and </w:t>
      </w:r>
      <w:r w:rsidR="00CA6235">
        <w:t>just one of the entire bottle tested positive for “</w:t>
      </w:r>
      <w:r w:rsidR="000F3226">
        <w:t xml:space="preserve">the </w:t>
      </w:r>
      <w:r w:rsidR="00CA6235" w:rsidRPr="00CA6235">
        <w:t>probable presence of ecstasy</w:t>
      </w:r>
      <w:r w:rsidR="00CA6235">
        <w:t xml:space="preserve">”. </w:t>
      </w:r>
      <w:r w:rsidR="00B92AEB">
        <w:t xml:space="preserve">The officer present at the scene cited his field experience as the reason why he knew the pills were ecstasy. </w:t>
      </w:r>
      <w:r w:rsidR="00C0191E">
        <w:t>The officers continued to rely on this false positive report throughout the court process. During the 48-days period, Manual was kept in police custody and was later released when the case was finally dismissed.</w:t>
      </w:r>
    </w:p>
    <w:p w14:paraId="65F3EA3C" w14:textId="77777777" w:rsidR="00D425E1" w:rsidRPr="002F170D" w:rsidRDefault="00B92AEB" w:rsidP="00677234">
      <w:r>
        <w:t>Two years afte</w:t>
      </w:r>
      <w:r w:rsidR="00E5596A">
        <w:t xml:space="preserve">r this incident, but well before </w:t>
      </w:r>
      <w:r w:rsidR="00864AE8">
        <w:t xml:space="preserve">two-year mark on case dismissal was over, </w:t>
      </w:r>
      <w:r>
        <w:t xml:space="preserve">Manuel filed a </w:t>
      </w:r>
      <w:r w:rsidRPr="00B92AEB">
        <w:t>42 U.S. Code § 1983</w:t>
      </w:r>
      <w:r>
        <w:t xml:space="preserve"> against the city of Joliet, as well as the police officers</w:t>
      </w:r>
      <w:r w:rsidR="00C5502D">
        <w:t xml:space="preserve"> </w:t>
      </w:r>
      <w:r w:rsidR="00C5502D">
        <w:fldChar w:fldCharType="begin"/>
      </w:r>
      <w:r w:rsidR="00C5502D">
        <w:instrText xml:space="preserve"> ADDIN ZOTERO_ITEM CSL_CITATION {"citationID":"E8Fl5zgy","properties":{"formattedCitation":"({\\i{}Manuel v. City of Joliet, Illinois}, 2018)","plainCitation":"(Manuel v. City of Joliet, Illinois, 2018)","noteIndex":0},"citationItems":[{"id":597,"uris":["http://zotero.org/users/local/0omESN17/items/6JYLGMU3"],"uri":["http://zotero.org/users/local/0omESN17/items/6JYLGMU3"],"itemData":{"id":597,"type":"legal_case","title":"Manuel v. City of Joliet, Illinois","page":"667","volume":"903","issued":{"date-parts":[["2018"]]}}}],"schema":"https://github.com/citation-style-language/schema/raw/master/csl-citation.json"} </w:instrText>
      </w:r>
      <w:r w:rsidR="00C5502D">
        <w:fldChar w:fldCharType="separate"/>
      </w:r>
      <w:r w:rsidR="00C5502D" w:rsidRPr="00C5502D">
        <w:rPr>
          <w:rFonts w:ascii="Times New Roman" w:hAnsi="Times New Roman" w:cs="Times New Roman"/>
        </w:rPr>
        <w:t>(</w:t>
      </w:r>
      <w:r w:rsidR="00C5502D" w:rsidRPr="00C5502D">
        <w:rPr>
          <w:rFonts w:ascii="Times New Roman" w:hAnsi="Times New Roman" w:cs="Times New Roman"/>
          <w:i/>
          <w:iCs/>
        </w:rPr>
        <w:t>Manuel v. City of Joliet, Illinois</w:t>
      </w:r>
      <w:r w:rsidR="00C5502D" w:rsidRPr="00C5502D">
        <w:rPr>
          <w:rFonts w:ascii="Times New Roman" w:hAnsi="Times New Roman" w:cs="Times New Roman"/>
        </w:rPr>
        <w:t>, 2018)</w:t>
      </w:r>
      <w:r w:rsidR="00C5502D">
        <w:fldChar w:fldCharType="end"/>
      </w:r>
      <w:r>
        <w:t>.</w:t>
      </w:r>
      <w:r w:rsidR="00C0191E">
        <w:t xml:space="preserve"> It stated that both the police and the officers were in clear violation of his fourth amendment rights </w:t>
      </w:r>
      <w:r w:rsidR="00570AF6">
        <w:t>and should not have unlawfully searched his person or arrested him.</w:t>
      </w:r>
    </w:p>
    <w:p w14:paraId="596DE8EC" w14:textId="77777777" w:rsidR="0067484A" w:rsidRDefault="00E379A3" w:rsidP="00E379A3">
      <w:pPr>
        <w:pStyle w:val="Heading1"/>
      </w:pPr>
      <w:r>
        <w:lastRenderedPageBreak/>
        <w:t>ISSUE</w:t>
      </w:r>
    </w:p>
    <w:p w14:paraId="688D7981" w14:textId="77777777" w:rsidR="00E379A3" w:rsidRPr="00E379A3" w:rsidRDefault="007C10D8" w:rsidP="00E379A3">
      <w:r>
        <w:t xml:space="preserve">The issue presented to the appeals court stated that the police officers did not have the authority to carry out a search and seizure order against the petitioner on the basis of a haunch. </w:t>
      </w:r>
      <w:r w:rsidR="003C3402">
        <w:t>Was this unreasonable search of the passenger of a car, according to the fourth amendment right of the US constitution?</w:t>
      </w:r>
    </w:p>
    <w:p w14:paraId="167B268D" w14:textId="77777777" w:rsidR="00E379A3" w:rsidRDefault="00E379A3" w:rsidP="00E379A3">
      <w:pPr>
        <w:pStyle w:val="Heading1"/>
      </w:pPr>
      <w:r>
        <w:t>HOLDING</w:t>
      </w:r>
    </w:p>
    <w:p w14:paraId="0D82BD27" w14:textId="77777777" w:rsidR="00BF681C" w:rsidRPr="00BF681C" w:rsidRDefault="00BF681C" w:rsidP="00BF681C">
      <w:r>
        <w:t>According to the fourth amendment law, carrying out an unauthorized search and seizure order against an individual and placing him/her in pretrial detention without a probable cause</w:t>
      </w:r>
      <w:r w:rsidR="00222448">
        <w:t xml:space="preserve"> is prohibited, both before and after the initiation of the legal process</w:t>
      </w:r>
      <w:r w:rsidR="008D23FD">
        <w:t xml:space="preserve"> </w:t>
      </w:r>
      <w:r w:rsidR="008D23FD">
        <w:fldChar w:fldCharType="begin"/>
      </w:r>
      <w:r w:rsidR="008D23FD">
        <w:instrText xml:space="preserve"> ADDIN ZOTERO_ITEM CSL_CITATION {"citationID":"sFDUnLia","properties":{"formattedCitation":"(Sekhon, 2017)","plainCitation":"(Sekhon, 2017)","noteIndex":0},"citationItems":[{"id":599,"uris":["http://zotero.org/users/local/0omESN17/items/9RYJY5D5"],"uri":["http://zotero.org/users/local/0omESN17/items/9RYJY5D5"],"itemData":{"id":599,"type":"article-journal","title":"Purpose, policing, and the Fourth Amendment","container-title":"J. Crim. L. &amp; Criminology","page":"65","volume":"107","author":[{"family":"Sekhon","given":"Nirej"}],"issued":{"date-parts":[["2017"]]}}}],"schema":"https://github.com/citation-style-language/schema/raw/master/csl-citation.json"} </w:instrText>
      </w:r>
      <w:r w:rsidR="008D23FD">
        <w:fldChar w:fldCharType="separate"/>
      </w:r>
      <w:r w:rsidR="008D23FD" w:rsidRPr="008D23FD">
        <w:rPr>
          <w:rFonts w:ascii="Times New Roman" w:hAnsi="Times New Roman" w:cs="Times New Roman"/>
        </w:rPr>
        <w:t>(Sekhon, 2017)</w:t>
      </w:r>
      <w:r w:rsidR="008D23FD">
        <w:fldChar w:fldCharType="end"/>
      </w:r>
      <w:r w:rsidR="00222448">
        <w:t>.</w:t>
      </w:r>
    </w:p>
    <w:p w14:paraId="6B9F310B" w14:textId="77777777" w:rsidR="00E379A3" w:rsidRDefault="00E379A3" w:rsidP="00E379A3">
      <w:pPr>
        <w:pStyle w:val="Heading1"/>
      </w:pPr>
      <w:r>
        <w:t>RATIONALE</w:t>
      </w:r>
    </w:p>
    <w:p w14:paraId="552975D2" w14:textId="3BB38321" w:rsidR="00E379A3" w:rsidRDefault="00BF681C" w:rsidP="009C78E7">
      <w:r>
        <w:t>The district court dismissed the claim, stating that the two-year statute of limitations was up on the case. Thus, the petitioner’s unlawful arrest claim, as well as the 48-days pretrial detention could not give rise to the violation claim of the fourth amendment</w:t>
      </w:r>
      <w:r w:rsidR="009C78E7">
        <w:t xml:space="preserve">. </w:t>
      </w:r>
      <w:r w:rsidR="00BC5A16">
        <w:t>Additionally, t</w:t>
      </w:r>
      <w:bookmarkStart w:id="0" w:name="_GoBack"/>
      <w:bookmarkEnd w:id="0"/>
      <w:r w:rsidR="009C78E7">
        <w:t xml:space="preserve">he point at which Manuel brought his claim, it could have only been made under malicious prosecution </w:t>
      </w:r>
      <w:r w:rsidR="009C78E7">
        <w:fldChar w:fldCharType="begin"/>
      </w:r>
      <w:r w:rsidR="00DB0950">
        <w:instrText xml:space="preserve"> ADDIN ZOTERO_ITEM CSL_CITATION {"citationID":"IH0f2m9O","properties":{"formattedCitation":"(Okpaluba, 2013)","plainCitation":"(Okpaluba, 2013)","noteIndex":0},"citationItems":[{"id":598,"uris":["http://zotero.org/users/local/0omESN17/items/IDI35GXF"],"uri":["http://zotero.org/users/local/0omESN17/items/IDI35GXF"],"itemData":{"id":598,"type":"article-journal","title":"Reasonable and probable cause in the law of malicious prosecution: a review of South African and Commonwealth decisions","container-title":"Potchefstroom Electronic Law Journal/Potchefstroomse Elektroniese Regsblad","page":"240-279","volume":"16","issue":"1","author":[{"family":"Okpaluba","given":"Chuks"}],"issued":{"date-parts":[["2013"]]}}}],"schema":"https://github.com/citation-style-language/schema/raw/master/csl-citation.json"} </w:instrText>
      </w:r>
      <w:r w:rsidR="009C78E7">
        <w:fldChar w:fldCharType="separate"/>
      </w:r>
      <w:r w:rsidR="00DB0950" w:rsidRPr="00DB0950">
        <w:rPr>
          <w:rFonts w:ascii="Times New Roman" w:hAnsi="Times New Roman" w:cs="Times New Roman"/>
        </w:rPr>
        <w:t>(Okpaluba, 2013)</w:t>
      </w:r>
      <w:r w:rsidR="009C78E7">
        <w:fldChar w:fldCharType="end"/>
      </w:r>
      <w:r w:rsidR="009C78E7">
        <w:t>.</w:t>
      </w:r>
    </w:p>
    <w:p w14:paraId="3299D8D3" w14:textId="77777777" w:rsidR="004327EF" w:rsidRDefault="004327EF" w:rsidP="004327EF">
      <w:pPr>
        <w:pStyle w:val="Heading1"/>
      </w:pPr>
      <w:r>
        <w:br w:type="column"/>
      </w:r>
      <w:r>
        <w:lastRenderedPageBreak/>
        <w:t>REFERENCES</w:t>
      </w:r>
    </w:p>
    <w:p w14:paraId="531FE0D5" w14:textId="77777777" w:rsidR="008D23FD" w:rsidRPr="008D23FD" w:rsidRDefault="006E4637" w:rsidP="008D23FD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8D23FD" w:rsidRPr="008D23FD">
        <w:rPr>
          <w:rFonts w:ascii="Times New Roman" w:hAnsi="Times New Roman" w:cs="Times New Roman"/>
          <w:i/>
          <w:iCs/>
        </w:rPr>
        <w:t>Manuel v. City of Joliet, Illinois</w:t>
      </w:r>
      <w:r w:rsidR="008D23FD" w:rsidRPr="008D23FD">
        <w:rPr>
          <w:rFonts w:ascii="Times New Roman" w:hAnsi="Times New Roman" w:cs="Times New Roman"/>
        </w:rPr>
        <w:t>. , (2018).</w:t>
      </w:r>
    </w:p>
    <w:p w14:paraId="09011E7A" w14:textId="77777777" w:rsidR="008D23FD" w:rsidRPr="008D23FD" w:rsidRDefault="008D23FD" w:rsidP="008D23FD">
      <w:pPr>
        <w:pStyle w:val="Bibliography"/>
        <w:rPr>
          <w:rFonts w:ascii="Times New Roman" w:hAnsi="Times New Roman" w:cs="Times New Roman"/>
        </w:rPr>
      </w:pPr>
      <w:r w:rsidRPr="008D23FD">
        <w:rPr>
          <w:rFonts w:ascii="Times New Roman" w:hAnsi="Times New Roman" w:cs="Times New Roman"/>
        </w:rPr>
        <w:t xml:space="preserve">Okpaluba, C. (2013). Reasonable and probable cause in the law of malicious prosecution: a review of South African and Commonwealth decisions. </w:t>
      </w:r>
      <w:r w:rsidRPr="008D23FD">
        <w:rPr>
          <w:rFonts w:ascii="Times New Roman" w:hAnsi="Times New Roman" w:cs="Times New Roman"/>
          <w:i/>
          <w:iCs/>
        </w:rPr>
        <w:t>Potchefstroom Electronic Law Journal/Potchefstroomse Elektroniese Regsblad</w:t>
      </w:r>
      <w:r w:rsidRPr="008D23FD">
        <w:rPr>
          <w:rFonts w:ascii="Times New Roman" w:hAnsi="Times New Roman" w:cs="Times New Roman"/>
        </w:rPr>
        <w:t xml:space="preserve">, </w:t>
      </w:r>
      <w:r w:rsidRPr="008D23FD">
        <w:rPr>
          <w:rFonts w:ascii="Times New Roman" w:hAnsi="Times New Roman" w:cs="Times New Roman"/>
          <w:i/>
          <w:iCs/>
        </w:rPr>
        <w:t>16</w:t>
      </w:r>
      <w:r w:rsidRPr="008D23FD">
        <w:rPr>
          <w:rFonts w:ascii="Times New Roman" w:hAnsi="Times New Roman" w:cs="Times New Roman"/>
        </w:rPr>
        <w:t>(1), 240–279.</w:t>
      </w:r>
    </w:p>
    <w:p w14:paraId="0AFAF2A9" w14:textId="77777777" w:rsidR="008D23FD" w:rsidRPr="008D23FD" w:rsidRDefault="008D23FD" w:rsidP="008D23FD">
      <w:pPr>
        <w:pStyle w:val="Bibliography"/>
        <w:rPr>
          <w:rFonts w:ascii="Times New Roman" w:hAnsi="Times New Roman" w:cs="Times New Roman"/>
        </w:rPr>
      </w:pPr>
      <w:r w:rsidRPr="008D23FD">
        <w:rPr>
          <w:rFonts w:ascii="Times New Roman" w:hAnsi="Times New Roman" w:cs="Times New Roman"/>
        </w:rPr>
        <w:t xml:space="preserve">Sekhon, N. (2017). Purpose, policing, and the Fourth Amendment. </w:t>
      </w:r>
      <w:r w:rsidRPr="008D23FD">
        <w:rPr>
          <w:rFonts w:ascii="Times New Roman" w:hAnsi="Times New Roman" w:cs="Times New Roman"/>
          <w:i/>
          <w:iCs/>
        </w:rPr>
        <w:t>J. Crim. L. &amp; Criminology</w:t>
      </w:r>
      <w:r w:rsidRPr="008D23FD">
        <w:rPr>
          <w:rFonts w:ascii="Times New Roman" w:hAnsi="Times New Roman" w:cs="Times New Roman"/>
        </w:rPr>
        <w:t xml:space="preserve">, </w:t>
      </w:r>
      <w:r w:rsidRPr="008D23FD">
        <w:rPr>
          <w:rFonts w:ascii="Times New Roman" w:hAnsi="Times New Roman" w:cs="Times New Roman"/>
          <w:i/>
          <w:iCs/>
        </w:rPr>
        <w:t>107</w:t>
      </w:r>
      <w:r w:rsidRPr="008D23FD">
        <w:rPr>
          <w:rFonts w:ascii="Times New Roman" w:hAnsi="Times New Roman" w:cs="Times New Roman"/>
        </w:rPr>
        <w:t>, 65.</w:t>
      </w:r>
    </w:p>
    <w:p w14:paraId="583BE3AF" w14:textId="77777777" w:rsidR="006E4637" w:rsidRPr="006E4637" w:rsidRDefault="006E4637" w:rsidP="006E4637">
      <w:r>
        <w:fldChar w:fldCharType="end"/>
      </w:r>
    </w:p>
    <w:sectPr w:rsidR="006E4637" w:rsidRPr="006E4637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53832" w16cid:durableId="20D3D1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E6D6" w14:textId="77777777" w:rsidR="00162F21" w:rsidRDefault="00162F21">
      <w:pPr>
        <w:spacing w:line="240" w:lineRule="auto"/>
      </w:pPr>
      <w:r>
        <w:separator/>
      </w:r>
    </w:p>
    <w:p w14:paraId="00888619" w14:textId="77777777" w:rsidR="00162F21" w:rsidRDefault="00162F21"/>
  </w:endnote>
  <w:endnote w:type="continuationSeparator" w:id="0">
    <w:p w14:paraId="11D9179B" w14:textId="77777777" w:rsidR="00162F21" w:rsidRDefault="00162F21">
      <w:pPr>
        <w:spacing w:line="240" w:lineRule="auto"/>
      </w:pPr>
      <w:r>
        <w:continuationSeparator/>
      </w:r>
    </w:p>
    <w:p w14:paraId="506B60E0" w14:textId="77777777" w:rsidR="00162F21" w:rsidRDefault="00162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F756" w14:textId="77777777" w:rsidR="00162F21" w:rsidRDefault="00162F21">
      <w:pPr>
        <w:spacing w:line="240" w:lineRule="auto"/>
      </w:pPr>
      <w:r>
        <w:separator/>
      </w:r>
    </w:p>
    <w:p w14:paraId="532F7229" w14:textId="77777777" w:rsidR="00162F21" w:rsidRDefault="00162F21"/>
  </w:footnote>
  <w:footnote w:type="continuationSeparator" w:id="0">
    <w:p w14:paraId="2AB1A900" w14:textId="77777777" w:rsidR="00162F21" w:rsidRDefault="00162F21">
      <w:pPr>
        <w:spacing w:line="240" w:lineRule="auto"/>
      </w:pPr>
      <w:r>
        <w:continuationSeparator/>
      </w:r>
    </w:p>
    <w:p w14:paraId="7CAD3BFD" w14:textId="77777777" w:rsidR="00162F21" w:rsidRDefault="00162F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B6D6" w14:textId="77777777" w:rsidR="00E81978" w:rsidRDefault="00EC01A3">
    <w:pPr>
      <w:pStyle w:val="Header"/>
    </w:pPr>
    <w:r>
      <w:t>LAW OF CRIMINAL PROCEDURE</w:t>
    </w:r>
    <w:r w:rsidR="00E964AB"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BC5A16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0A2BA" w14:textId="77777777" w:rsidR="00E81978" w:rsidRDefault="005D3A03">
    <w:pPr>
      <w:pStyle w:val="Header"/>
      <w:rPr>
        <w:rStyle w:val="Strong"/>
      </w:rPr>
    </w:pPr>
    <w:r>
      <w:t xml:space="preserve">Running head: </w:t>
    </w:r>
    <w:r w:rsidR="00EC01A3">
      <w:t>LAW OF CRIMINAL PROCEDURE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BC5A1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MDMzMDQ3BAILCyUdpeDU4uLM/DyQAkPjWgAn7H0KLQAAAA=="/>
  </w:docVars>
  <w:rsids>
    <w:rsidRoot w:val="005C39B5"/>
    <w:rsid w:val="00072B2B"/>
    <w:rsid w:val="00074B86"/>
    <w:rsid w:val="00086EA1"/>
    <w:rsid w:val="000A2422"/>
    <w:rsid w:val="000A3B7A"/>
    <w:rsid w:val="000A40AE"/>
    <w:rsid w:val="000A69F6"/>
    <w:rsid w:val="000D3F41"/>
    <w:rsid w:val="000F3226"/>
    <w:rsid w:val="0011445D"/>
    <w:rsid w:val="0013231A"/>
    <w:rsid w:val="00162F21"/>
    <w:rsid w:val="00171952"/>
    <w:rsid w:val="00194E4E"/>
    <w:rsid w:val="002202D0"/>
    <w:rsid w:val="00222448"/>
    <w:rsid w:val="00222467"/>
    <w:rsid w:val="002333C6"/>
    <w:rsid w:val="0025003E"/>
    <w:rsid w:val="002E7FBC"/>
    <w:rsid w:val="002F170D"/>
    <w:rsid w:val="0032235C"/>
    <w:rsid w:val="00355DCA"/>
    <w:rsid w:val="00365D3B"/>
    <w:rsid w:val="00385AD5"/>
    <w:rsid w:val="003B739D"/>
    <w:rsid w:val="003C3402"/>
    <w:rsid w:val="003D09DC"/>
    <w:rsid w:val="004327B3"/>
    <w:rsid w:val="004327EF"/>
    <w:rsid w:val="004718B7"/>
    <w:rsid w:val="004724D7"/>
    <w:rsid w:val="00486866"/>
    <w:rsid w:val="004B2609"/>
    <w:rsid w:val="004F1080"/>
    <w:rsid w:val="0051485B"/>
    <w:rsid w:val="00551A02"/>
    <w:rsid w:val="00552A1C"/>
    <w:rsid w:val="005534FA"/>
    <w:rsid w:val="00570AF6"/>
    <w:rsid w:val="00585F27"/>
    <w:rsid w:val="005A0F5A"/>
    <w:rsid w:val="005B3A43"/>
    <w:rsid w:val="005C39B5"/>
    <w:rsid w:val="005D3A03"/>
    <w:rsid w:val="00634381"/>
    <w:rsid w:val="006509B5"/>
    <w:rsid w:val="0067484A"/>
    <w:rsid w:val="00677234"/>
    <w:rsid w:val="00692D73"/>
    <w:rsid w:val="006B2575"/>
    <w:rsid w:val="006C5CDD"/>
    <w:rsid w:val="006E4637"/>
    <w:rsid w:val="007073BC"/>
    <w:rsid w:val="007226BF"/>
    <w:rsid w:val="007C10D8"/>
    <w:rsid w:val="008002C0"/>
    <w:rsid w:val="00814C03"/>
    <w:rsid w:val="00864AE8"/>
    <w:rsid w:val="008C5323"/>
    <w:rsid w:val="008D23FD"/>
    <w:rsid w:val="008D477A"/>
    <w:rsid w:val="00923218"/>
    <w:rsid w:val="009305A7"/>
    <w:rsid w:val="009701C6"/>
    <w:rsid w:val="009A6A3B"/>
    <w:rsid w:val="009C35CD"/>
    <w:rsid w:val="009C78E7"/>
    <w:rsid w:val="009D46FC"/>
    <w:rsid w:val="009D484D"/>
    <w:rsid w:val="00A16F86"/>
    <w:rsid w:val="00AC724D"/>
    <w:rsid w:val="00B823AA"/>
    <w:rsid w:val="00B92AEB"/>
    <w:rsid w:val="00BA45DB"/>
    <w:rsid w:val="00BC5A16"/>
    <w:rsid w:val="00BD2885"/>
    <w:rsid w:val="00BD33EF"/>
    <w:rsid w:val="00BF29D2"/>
    <w:rsid w:val="00BF4184"/>
    <w:rsid w:val="00BF681C"/>
    <w:rsid w:val="00C0191E"/>
    <w:rsid w:val="00C0601E"/>
    <w:rsid w:val="00C25653"/>
    <w:rsid w:val="00C257D3"/>
    <w:rsid w:val="00C31D30"/>
    <w:rsid w:val="00C5502D"/>
    <w:rsid w:val="00C76BE2"/>
    <w:rsid w:val="00C76FE6"/>
    <w:rsid w:val="00C97244"/>
    <w:rsid w:val="00CA6235"/>
    <w:rsid w:val="00CC39D3"/>
    <w:rsid w:val="00CD6E39"/>
    <w:rsid w:val="00CE3E53"/>
    <w:rsid w:val="00CF6E91"/>
    <w:rsid w:val="00D425E1"/>
    <w:rsid w:val="00D46B5D"/>
    <w:rsid w:val="00D62EA3"/>
    <w:rsid w:val="00D73CDD"/>
    <w:rsid w:val="00D85B68"/>
    <w:rsid w:val="00DB00C5"/>
    <w:rsid w:val="00DB0950"/>
    <w:rsid w:val="00E070B8"/>
    <w:rsid w:val="00E15E92"/>
    <w:rsid w:val="00E379A3"/>
    <w:rsid w:val="00E5596A"/>
    <w:rsid w:val="00E6004D"/>
    <w:rsid w:val="00E81978"/>
    <w:rsid w:val="00E964AB"/>
    <w:rsid w:val="00EA7D99"/>
    <w:rsid w:val="00EB1C9C"/>
    <w:rsid w:val="00EC01A3"/>
    <w:rsid w:val="00EE5314"/>
    <w:rsid w:val="00F16220"/>
    <w:rsid w:val="00F30963"/>
    <w:rsid w:val="00F379B7"/>
    <w:rsid w:val="00F525FA"/>
    <w:rsid w:val="00F55CF2"/>
    <w:rsid w:val="00F76F36"/>
    <w:rsid w:val="00FE203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23676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styleId="Revision">
    <w:name w:val="Revision"/>
    <w:hidden/>
    <w:uiPriority w:val="99"/>
    <w:semiHidden/>
    <w:rsid w:val="009305A7"/>
    <w:pPr>
      <w:spacing w:line="240" w:lineRule="auto"/>
      <w:ind w:firstLine="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70E2C"/>
    <w:rsid w:val="000B7214"/>
    <w:rsid w:val="000B7AC1"/>
    <w:rsid w:val="000F736C"/>
    <w:rsid w:val="00123783"/>
    <w:rsid w:val="00150C1A"/>
    <w:rsid w:val="00191912"/>
    <w:rsid w:val="001A660A"/>
    <w:rsid w:val="002564F0"/>
    <w:rsid w:val="00321589"/>
    <w:rsid w:val="0036668C"/>
    <w:rsid w:val="00444D03"/>
    <w:rsid w:val="004E4D57"/>
    <w:rsid w:val="006F6731"/>
    <w:rsid w:val="00722BDE"/>
    <w:rsid w:val="00A91B7B"/>
    <w:rsid w:val="00BC063B"/>
    <w:rsid w:val="00FB6A0A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Writer</cp:lastModifiedBy>
  <cp:revision>5</cp:revision>
  <dcterms:created xsi:type="dcterms:W3CDTF">2019-07-13T10:41:00Z</dcterms:created>
  <dcterms:modified xsi:type="dcterms:W3CDTF">2019-07-13T11:02:00Z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id="RjmlCy2G"/&gt;&lt;style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