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02C8477" w:rsidR="00E81978" w:rsidRPr="00175DB2" w:rsidRDefault="006D1EE3">
      <w:pPr>
        <w:pStyle w:val="Title"/>
        <w:rPr>
          <w:color w:val="000000" w:themeColor="text1"/>
        </w:rPr>
      </w:pPr>
      <w:r w:rsidRPr="00175DB2">
        <w:rPr>
          <w:color w:val="000000" w:themeColor="text1"/>
        </w:rPr>
        <w:t>Key Assessment</w:t>
      </w:r>
    </w:p>
    <w:p w14:paraId="204F5273" w14:textId="15EA7E0B" w:rsidR="00B823AA" w:rsidRPr="00175DB2" w:rsidRDefault="00A662E9" w:rsidP="00B823AA">
      <w:pPr>
        <w:pStyle w:val="Title2"/>
        <w:rPr>
          <w:color w:val="000000" w:themeColor="text1"/>
        </w:rPr>
      </w:pPr>
      <w:r w:rsidRPr="00175DB2">
        <w:rPr>
          <w:color w:val="000000" w:themeColor="text1"/>
        </w:rPr>
        <w:t>[Student</w:t>
      </w:r>
      <w:r w:rsidR="001F04AC" w:rsidRPr="00175DB2">
        <w:rPr>
          <w:color w:val="000000" w:themeColor="text1"/>
        </w:rPr>
        <w:t>’s name]</w:t>
      </w:r>
    </w:p>
    <w:p w14:paraId="5FF21C2C" w14:textId="2B4A7424" w:rsidR="00A662E9" w:rsidRPr="00175DB2" w:rsidRDefault="00A662E9" w:rsidP="00B823AA">
      <w:pPr>
        <w:pStyle w:val="Title2"/>
        <w:rPr>
          <w:color w:val="000000" w:themeColor="text1"/>
        </w:rPr>
      </w:pPr>
      <w:r w:rsidRPr="00175DB2">
        <w:rPr>
          <w:color w:val="000000" w:themeColor="text1"/>
        </w:rPr>
        <w:t>[Professor’s Name]</w:t>
      </w:r>
    </w:p>
    <w:p w14:paraId="62566444" w14:textId="7CD6C257" w:rsidR="00A662E9" w:rsidRPr="00175DB2" w:rsidRDefault="00A662E9" w:rsidP="00A662E9">
      <w:pPr>
        <w:pStyle w:val="Title2"/>
        <w:rPr>
          <w:color w:val="000000" w:themeColor="text1"/>
        </w:rPr>
      </w:pPr>
      <w:r w:rsidRPr="00175DB2">
        <w:rPr>
          <w:color w:val="000000" w:themeColor="text1"/>
        </w:rPr>
        <w:t>[Course Title]</w:t>
      </w:r>
    </w:p>
    <w:p w14:paraId="063365D8" w14:textId="55EA909F" w:rsidR="00A662E9" w:rsidRPr="00175DB2" w:rsidRDefault="00A662E9" w:rsidP="00A662E9">
      <w:pPr>
        <w:pStyle w:val="Title2"/>
        <w:rPr>
          <w:color w:val="000000" w:themeColor="text1"/>
        </w:rPr>
      </w:pPr>
      <w:r w:rsidRPr="00175DB2">
        <w:rPr>
          <w:color w:val="000000" w:themeColor="text1"/>
        </w:rPr>
        <w:t>[Date]</w:t>
      </w:r>
    </w:p>
    <w:p w14:paraId="1E1AD5A7" w14:textId="16121037" w:rsidR="00E81978" w:rsidRPr="00175DB2" w:rsidRDefault="00E81978" w:rsidP="00B823AA">
      <w:pPr>
        <w:pStyle w:val="Title2"/>
        <w:rPr>
          <w:color w:val="000000" w:themeColor="text1"/>
        </w:rPr>
      </w:pPr>
    </w:p>
    <w:p w14:paraId="06833346" w14:textId="2466220F" w:rsidR="00E81978" w:rsidRPr="00175DB2" w:rsidRDefault="00E81978">
      <w:pPr>
        <w:pStyle w:val="Title"/>
        <w:rPr>
          <w:color w:val="000000" w:themeColor="text1"/>
        </w:rPr>
      </w:pPr>
    </w:p>
    <w:p w14:paraId="7252C278" w14:textId="290A6AC8" w:rsidR="00A345C6" w:rsidRPr="00175DB2" w:rsidRDefault="00A345C6" w:rsidP="00B823AA">
      <w:pPr>
        <w:pStyle w:val="Title2"/>
        <w:rPr>
          <w:color w:val="000000" w:themeColor="text1"/>
        </w:rPr>
      </w:pPr>
    </w:p>
    <w:p w14:paraId="6BFB5EB7" w14:textId="77777777" w:rsidR="00A345C6" w:rsidRPr="00175DB2" w:rsidRDefault="001F04AC">
      <w:pPr>
        <w:rPr>
          <w:color w:val="000000" w:themeColor="text1"/>
        </w:rPr>
      </w:pPr>
      <w:r w:rsidRPr="00175DB2">
        <w:rPr>
          <w:color w:val="000000" w:themeColor="text1"/>
        </w:rPr>
        <w:br w:type="page"/>
      </w:r>
    </w:p>
    <w:p w14:paraId="256D8CB1" w14:textId="527CDD57" w:rsidR="00E81978" w:rsidRPr="00175DB2" w:rsidRDefault="006D1EE3" w:rsidP="00B823AA">
      <w:pPr>
        <w:pStyle w:val="Title2"/>
        <w:rPr>
          <w:color w:val="000000" w:themeColor="text1"/>
        </w:rPr>
      </w:pPr>
      <w:r w:rsidRPr="00175DB2">
        <w:rPr>
          <w:color w:val="000000" w:themeColor="text1"/>
        </w:rPr>
        <w:lastRenderedPageBreak/>
        <w:t>Key Assessment</w:t>
      </w:r>
    </w:p>
    <w:p w14:paraId="742BDA4A" w14:textId="0ED71DE3" w:rsidR="00834A7F" w:rsidRPr="00175DB2" w:rsidRDefault="001F04AC" w:rsidP="00834A7F">
      <w:pPr>
        <w:pStyle w:val="Title2"/>
        <w:rPr>
          <w:b/>
          <w:bCs/>
          <w:color w:val="000000" w:themeColor="text1"/>
        </w:rPr>
      </w:pPr>
      <w:r w:rsidRPr="00175DB2">
        <w:rPr>
          <w:b/>
          <w:bCs/>
          <w:color w:val="000000" w:themeColor="text1"/>
        </w:rPr>
        <w:t>Introduction</w:t>
      </w:r>
    </w:p>
    <w:p w14:paraId="1DFE247E" w14:textId="33B83EE3" w:rsidR="00B56730" w:rsidRPr="00175DB2" w:rsidRDefault="00244E0F" w:rsidP="00B56730">
      <w:pPr>
        <w:pStyle w:val="Title2"/>
        <w:jc w:val="left"/>
        <w:rPr>
          <w:color w:val="000000" w:themeColor="text1"/>
        </w:rPr>
      </w:pPr>
      <w:r w:rsidRPr="00175DB2">
        <w:rPr>
          <w:b/>
          <w:bCs/>
          <w:color w:val="000000" w:themeColor="text1"/>
        </w:rPr>
        <w:tab/>
      </w:r>
      <w:r w:rsidRPr="00175DB2">
        <w:rPr>
          <w:color w:val="000000" w:themeColor="text1"/>
        </w:rPr>
        <w:t xml:space="preserve">Juvenile justice approach is recognized as one critical aspect of the criminal justice system established in the country. There are many </w:t>
      </w:r>
      <w:r w:rsidR="00E21FF2">
        <w:rPr>
          <w:color w:val="000000" w:themeColor="text1"/>
        </w:rPr>
        <w:t>legal</w:t>
      </w:r>
      <w:r w:rsidRPr="00175DB2">
        <w:rPr>
          <w:color w:val="000000" w:themeColor="text1"/>
        </w:rPr>
        <w:t xml:space="preserve"> cases where court’s decisions play </w:t>
      </w:r>
      <w:r w:rsidR="000B300F" w:rsidRPr="00175DB2">
        <w:rPr>
          <w:color w:val="000000" w:themeColor="text1"/>
        </w:rPr>
        <w:t xml:space="preserve">a </w:t>
      </w:r>
      <w:r w:rsidRPr="00175DB2">
        <w:rPr>
          <w:color w:val="000000" w:themeColor="text1"/>
        </w:rPr>
        <w:t xml:space="preserve">critical role in shaping juvenile law in the United States of America. </w:t>
      </w:r>
      <w:r w:rsidR="00DF1247" w:rsidRPr="00175DB2">
        <w:rPr>
          <w:color w:val="000000" w:themeColor="text1"/>
        </w:rPr>
        <w:t>Comprehensive understanding of the criminal cases in case of infantile individuals helps to figure out different dimensions of the constitution. Roper v. Simmons, 543 U.S. 551 is one of the landmark legal case</w:t>
      </w:r>
      <w:r w:rsidR="000B300F" w:rsidRPr="00175DB2">
        <w:rPr>
          <w:color w:val="000000" w:themeColor="text1"/>
        </w:rPr>
        <w:t>s</w:t>
      </w:r>
      <w:r w:rsidR="00DF1247" w:rsidRPr="00175DB2">
        <w:rPr>
          <w:color w:val="000000" w:themeColor="text1"/>
        </w:rPr>
        <w:t xml:space="preserve"> in the history of U.S.</w:t>
      </w:r>
      <w:r w:rsidR="00340260">
        <w:rPr>
          <w:color w:val="000000" w:themeColor="text1"/>
        </w:rPr>
        <w:t xml:space="preserve"> </w:t>
      </w:r>
      <w:r w:rsidR="00DF1247" w:rsidRPr="00175DB2">
        <w:rPr>
          <w:color w:val="000000" w:themeColor="text1"/>
        </w:rPr>
        <w:t xml:space="preserve">because </w:t>
      </w:r>
      <w:r w:rsidR="000B300F" w:rsidRPr="00175DB2">
        <w:rPr>
          <w:color w:val="000000" w:themeColor="text1"/>
        </w:rPr>
        <w:t xml:space="preserve">the </w:t>
      </w:r>
      <w:r w:rsidR="00DF1247" w:rsidRPr="00175DB2">
        <w:rPr>
          <w:color w:val="000000" w:themeColor="text1"/>
        </w:rPr>
        <w:t>decision of Supreme Court of US presented direction for the approach of capital punishment in case of underage offenders</w:t>
      </w:r>
      <w:r w:rsidR="00340260">
        <w:rPr>
          <w:color w:val="000000" w:themeColor="text1"/>
        </w:rPr>
        <w:t xml:space="preserve"> (</w:t>
      </w:r>
      <w:r w:rsidR="00340260" w:rsidRPr="00E2031D">
        <w:rPr>
          <w:bCs/>
          <w:color w:val="000000" w:themeColor="text1"/>
        </w:rPr>
        <w:t>Roper v. Simmons</w:t>
      </w:r>
      <w:r w:rsidR="00340260">
        <w:rPr>
          <w:bCs/>
          <w:color w:val="000000" w:themeColor="text1"/>
        </w:rPr>
        <w:t>, 2005)</w:t>
      </w:r>
      <w:r w:rsidR="00DF1247" w:rsidRPr="00175DB2">
        <w:rPr>
          <w:color w:val="000000" w:themeColor="text1"/>
        </w:rPr>
        <w:t xml:space="preserve">. </w:t>
      </w:r>
      <w:r w:rsidR="004D1EC2" w:rsidRPr="00175DB2">
        <w:rPr>
          <w:color w:val="000000" w:themeColor="text1"/>
        </w:rPr>
        <w:t>Here</w:t>
      </w:r>
      <w:r w:rsidR="00E21FF2">
        <w:rPr>
          <w:color w:val="000000" w:themeColor="text1"/>
        </w:rPr>
        <w:t>,</w:t>
      </w:r>
      <w:r w:rsidR="004D1EC2" w:rsidRPr="00175DB2">
        <w:rPr>
          <w:color w:val="000000" w:themeColor="text1"/>
        </w:rPr>
        <w:t xml:space="preserve"> the main focus is to critically analyze various dimensions of this particular case to enhance knowledge about the judicial system of the country. </w:t>
      </w:r>
    </w:p>
    <w:p w14:paraId="64B43091" w14:textId="36E07FF4" w:rsidR="00EB630F" w:rsidRPr="00175DB2" w:rsidRDefault="001F04AC" w:rsidP="00E00CF8">
      <w:pPr>
        <w:pStyle w:val="Title2"/>
        <w:rPr>
          <w:b/>
          <w:bCs/>
          <w:color w:val="000000" w:themeColor="text1"/>
        </w:rPr>
      </w:pPr>
      <w:r w:rsidRPr="00175DB2">
        <w:rPr>
          <w:b/>
          <w:bCs/>
          <w:color w:val="000000" w:themeColor="text1"/>
        </w:rPr>
        <w:t>Discussion</w:t>
      </w:r>
    </w:p>
    <w:p w14:paraId="5D9988AF" w14:textId="634581E5" w:rsidR="00E00CF8" w:rsidRPr="00175DB2" w:rsidRDefault="00E00CF8" w:rsidP="00E00CF8">
      <w:pPr>
        <w:pStyle w:val="Title2"/>
        <w:jc w:val="left"/>
        <w:rPr>
          <w:color w:val="000000" w:themeColor="text1"/>
        </w:rPr>
      </w:pPr>
      <w:r w:rsidRPr="00175DB2">
        <w:rPr>
          <w:b/>
          <w:bCs/>
          <w:color w:val="000000" w:themeColor="text1"/>
        </w:rPr>
        <w:tab/>
      </w:r>
      <w:r w:rsidRPr="00175DB2">
        <w:rPr>
          <w:color w:val="000000" w:themeColor="text1"/>
        </w:rPr>
        <w:t xml:space="preserve">At the first step of this case analysis, it is crucial to illustrate basic seminal facts of this case to better apprehend the legal domain. </w:t>
      </w:r>
      <w:r w:rsidR="00E851F9" w:rsidRPr="00175DB2">
        <w:rPr>
          <w:color w:val="000000" w:themeColor="text1"/>
        </w:rPr>
        <w:t>The overall history of this specific case indicate</w:t>
      </w:r>
      <w:r w:rsidR="000B300F" w:rsidRPr="00175DB2">
        <w:rPr>
          <w:color w:val="000000" w:themeColor="text1"/>
        </w:rPr>
        <w:t>s</w:t>
      </w:r>
      <w:r w:rsidR="00E851F9" w:rsidRPr="00175DB2">
        <w:rPr>
          <w:color w:val="000000" w:themeColor="text1"/>
        </w:rPr>
        <w:t xml:space="preserve"> that in 1993, Christopher Simmons in the age of 17 </w:t>
      </w:r>
      <w:r w:rsidR="00431A0E">
        <w:rPr>
          <w:color w:val="000000" w:themeColor="text1"/>
        </w:rPr>
        <w:t>planned</w:t>
      </w:r>
      <w:r w:rsidR="00E851F9" w:rsidRPr="00175DB2">
        <w:rPr>
          <w:color w:val="000000" w:themeColor="text1"/>
        </w:rPr>
        <w:t xml:space="preserve"> to rob in one woman’s home. Later, Simmons and his younger friend attempted to kill her by throwing her over the bridge. </w:t>
      </w:r>
      <w:r w:rsidR="000630EF" w:rsidRPr="00175DB2">
        <w:rPr>
          <w:color w:val="000000" w:themeColor="text1"/>
        </w:rPr>
        <w:t xml:space="preserve">Simmons confessed his act of killing in front of police. </w:t>
      </w:r>
      <w:r w:rsidR="00387BC9" w:rsidRPr="00175DB2">
        <w:rPr>
          <w:color w:val="000000" w:themeColor="text1"/>
        </w:rPr>
        <w:t>The details of the case reflect Simmons as the committed crim</w:t>
      </w:r>
      <w:r w:rsidR="000630EF" w:rsidRPr="00175DB2">
        <w:rPr>
          <w:color w:val="000000" w:themeColor="text1"/>
        </w:rPr>
        <w:t xml:space="preserve">inal in case of capital murder. </w:t>
      </w:r>
      <w:r w:rsidR="00F54883" w:rsidRPr="00175DB2">
        <w:rPr>
          <w:color w:val="000000" w:themeColor="text1"/>
        </w:rPr>
        <w:t xml:space="preserve">It is vital to identify the main laws that have been violated in this particular legal case. The fundamental law of </w:t>
      </w:r>
      <w:r w:rsidR="000B300F" w:rsidRPr="00175DB2">
        <w:rPr>
          <w:color w:val="000000" w:themeColor="text1"/>
        </w:rPr>
        <w:t xml:space="preserve">the </w:t>
      </w:r>
      <w:r w:rsidR="00F54883" w:rsidRPr="00175DB2">
        <w:rPr>
          <w:color w:val="000000" w:themeColor="text1"/>
        </w:rPr>
        <w:t xml:space="preserve">right of living was violated in the scenario as Simmons committed </w:t>
      </w:r>
      <w:r w:rsidR="000B300F" w:rsidRPr="00175DB2">
        <w:rPr>
          <w:color w:val="000000" w:themeColor="text1"/>
        </w:rPr>
        <w:t xml:space="preserve">the </w:t>
      </w:r>
      <w:r w:rsidR="00F54883" w:rsidRPr="00175DB2">
        <w:rPr>
          <w:color w:val="000000" w:themeColor="text1"/>
        </w:rPr>
        <w:t>murder of the woman</w:t>
      </w:r>
      <w:r w:rsidR="00DE4417">
        <w:rPr>
          <w:color w:val="000000" w:themeColor="text1"/>
        </w:rPr>
        <w:t xml:space="preserve"> </w:t>
      </w:r>
      <w:r w:rsidR="00DE4417" w:rsidRPr="00E2031D">
        <w:rPr>
          <w:bCs/>
          <w:color w:val="000000" w:themeColor="text1"/>
        </w:rPr>
        <w:t>(Flynn, 2008)</w:t>
      </w:r>
      <w:r w:rsidR="00F54883" w:rsidRPr="00175DB2">
        <w:rPr>
          <w:color w:val="000000" w:themeColor="text1"/>
        </w:rPr>
        <w:t xml:space="preserve">. The legal perspective of robbing is another legal feature associated with this case. </w:t>
      </w:r>
      <w:r w:rsidR="00073731" w:rsidRPr="00175DB2">
        <w:rPr>
          <w:color w:val="000000" w:themeColor="text1"/>
        </w:rPr>
        <w:t xml:space="preserve">The legal domains of “evolving standards of decency” and “national consensus” are under consideration concerning the perspective of </w:t>
      </w:r>
      <w:r w:rsidR="000B300F" w:rsidRPr="00175DB2">
        <w:rPr>
          <w:color w:val="000000" w:themeColor="text1"/>
        </w:rPr>
        <w:t xml:space="preserve">the </w:t>
      </w:r>
      <w:r w:rsidR="00073731" w:rsidRPr="00175DB2">
        <w:rPr>
          <w:color w:val="000000" w:themeColor="text1"/>
        </w:rPr>
        <w:t xml:space="preserve">death penalty for the juvenile. </w:t>
      </w:r>
    </w:p>
    <w:p w14:paraId="7281C273" w14:textId="0353C33F" w:rsidR="0018486E" w:rsidRPr="00175DB2" w:rsidRDefault="00A6221F" w:rsidP="00E00CF8">
      <w:pPr>
        <w:pStyle w:val="Title2"/>
        <w:jc w:val="left"/>
        <w:rPr>
          <w:color w:val="000000" w:themeColor="text1"/>
        </w:rPr>
      </w:pPr>
      <w:r w:rsidRPr="00175DB2">
        <w:rPr>
          <w:color w:val="000000" w:themeColor="text1"/>
        </w:rPr>
        <w:lastRenderedPageBreak/>
        <w:tab/>
        <w:t xml:space="preserve">Identification of the possible penalties in case of violation of relevant laws is also critical to assess the legal foundation of the scenario. </w:t>
      </w:r>
      <w:r w:rsidR="000B300F" w:rsidRPr="00175DB2">
        <w:rPr>
          <w:color w:val="000000" w:themeColor="text1"/>
        </w:rPr>
        <w:t>The d</w:t>
      </w:r>
      <w:r w:rsidR="00C96EF2" w:rsidRPr="00175DB2">
        <w:rPr>
          <w:color w:val="000000" w:themeColor="text1"/>
        </w:rPr>
        <w:t>eath penalty is the possible forfeit for Simmons as he proved guilty of a woman</w:t>
      </w:r>
      <w:r w:rsidR="008167DB" w:rsidRPr="00175DB2">
        <w:rPr>
          <w:color w:val="000000" w:themeColor="text1"/>
        </w:rPr>
        <w:t>’s killing</w:t>
      </w:r>
      <w:r w:rsidR="00C96EF2" w:rsidRPr="00175DB2">
        <w:rPr>
          <w:color w:val="000000" w:themeColor="text1"/>
        </w:rPr>
        <w:t xml:space="preserve">. </w:t>
      </w:r>
      <w:r w:rsidR="00982E8C" w:rsidRPr="00175DB2">
        <w:rPr>
          <w:color w:val="000000" w:themeColor="text1"/>
        </w:rPr>
        <w:t xml:space="preserve">It is also crucial to consider the possible domain of death penalty under the </w:t>
      </w:r>
      <w:r w:rsidR="008167DB" w:rsidRPr="00175DB2">
        <w:rPr>
          <w:color w:val="000000" w:themeColor="text1"/>
        </w:rPr>
        <w:t>perspective</w:t>
      </w:r>
      <w:r w:rsidR="00982E8C" w:rsidRPr="00175DB2">
        <w:rPr>
          <w:color w:val="000000" w:themeColor="text1"/>
        </w:rPr>
        <w:t xml:space="preserve"> of </w:t>
      </w:r>
      <w:r w:rsidR="000B300F" w:rsidRPr="00175DB2">
        <w:rPr>
          <w:color w:val="000000" w:themeColor="text1"/>
        </w:rPr>
        <w:t xml:space="preserve">the </w:t>
      </w:r>
      <w:r w:rsidR="00982E8C" w:rsidRPr="00175DB2">
        <w:rPr>
          <w:color w:val="000000" w:themeColor="text1"/>
        </w:rPr>
        <w:t xml:space="preserve">juvenile justice system because Simmons was </w:t>
      </w:r>
      <w:r w:rsidR="000B300F" w:rsidRPr="00175DB2">
        <w:rPr>
          <w:color w:val="000000" w:themeColor="text1"/>
        </w:rPr>
        <w:t xml:space="preserve">an </w:t>
      </w:r>
      <w:r w:rsidR="00982E8C" w:rsidRPr="00175DB2">
        <w:rPr>
          <w:color w:val="000000" w:themeColor="text1"/>
        </w:rPr>
        <w:t xml:space="preserve">underage offender. </w:t>
      </w:r>
      <w:r w:rsidR="000B300F" w:rsidRPr="00175DB2">
        <w:rPr>
          <w:color w:val="000000" w:themeColor="text1"/>
        </w:rPr>
        <w:t xml:space="preserve">Capital punishment is the possible </w:t>
      </w:r>
      <w:r w:rsidR="00CF29A3" w:rsidRPr="00175DB2">
        <w:rPr>
          <w:color w:val="000000" w:themeColor="text1"/>
        </w:rPr>
        <w:t xml:space="preserve">punishment for the offender but the scenario of </w:t>
      </w:r>
      <w:r w:rsidR="00B21A08" w:rsidRPr="00175DB2">
        <w:rPr>
          <w:color w:val="000000" w:themeColor="text1"/>
        </w:rPr>
        <w:t xml:space="preserve">the </w:t>
      </w:r>
      <w:r w:rsidR="00CF29A3" w:rsidRPr="00175DB2">
        <w:rPr>
          <w:color w:val="000000" w:themeColor="text1"/>
        </w:rPr>
        <w:t xml:space="preserve">criminal justice system is different when it is done by </w:t>
      </w:r>
      <w:r w:rsidR="007038E6" w:rsidRPr="00175DB2">
        <w:rPr>
          <w:color w:val="000000" w:themeColor="text1"/>
        </w:rPr>
        <w:t xml:space="preserve">a juvenile. </w:t>
      </w:r>
      <w:r w:rsidR="00B053DC" w:rsidRPr="00175DB2">
        <w:rPr>
          <w:color w:val="000000" w:themeColor="text1"/>
        </w:rPr>
        <w:t xml:space="preserve">The specific case of Roper v. Simmons was heard by the Missouri Supreme Court under the domain of </w:t>
      </w:r>
      <w:r w:rsidR="00B21A08" w:rsidRPr="00175DB2">
        <w:rPr>
          <w:color w:val="000000" w:themeColor="text1"/>
        </w:rPr>
        <w:t xml:space="preserve">the </w:t>
      </w:r>
      <w:r w:rsidR="005B1B35" w:rsidRPr="00175DB2">
        <w:rPr>
          <w:color w:val="000000" w:themeColor="text1"/>
        </w:rPr>
        <w:t xml:space="preserve">federal court system exists in the country. </w:t>
      </w:r>
      <w:r w:rsidR="00C35BD3" w:rsidRPr="00175DB2">
        <w:rPr>
          <w:color w:val="000000" w:themeColor="text1"/>
        </w:rPr>
        <w:t xml:space="preserve">Consideration of the jurisdictional requirements is necessary to </w:t>
      </w:r>
      <w:r w:rsidR="00C67043" w:rsidRPr="00175DB2">
        <w:rPr>
          <w:color w:val="000000" w:themeColor="text1"/>
        </w:rPr>
        <w:t xml:space="preserve">figure out the necessary reasons due to which this specific case was heard under the domain of </w:t>
      </w:r>
      <w:r w:rsidR="00B21A08" w:rsidRPr="00175DB2">
        <w:rPr>
          <w:color w:val="000000" w:themeColor="text1"/>
        </w:rPr>
        <w:t xml:space="preserve">the </w:t>
      </w:r>
      <w:r w:rsidR="00C67043" w:rsidRPr="00175DB2">
        <w:rPr>
          <w:color w:val="000000" w:themeColor="text1"/>
        </w:rPr>
        <w:t>federal court system</w:t>
      </w:r>
      <w:r w:rsidR="00E2031D">
        <w:rPr>
          <w:color w:val="000000" w:themeColor="text1"/>
        </w:rPr>
        <w:t xml:space="preserve"> </w:t>
      </w:r>
      <w:r w:rsidR="00E2031D" w:rsidRPr="00E2031D">
        <w:rPr>
          <w:bCs/>
          <w:color w:val="000000" w:themeColor="text1"/>
        </w:rPr>
        <w:t>(Feld, 2008)</w:t>
      </w:r>
      <w:r w:rsidR="00C67043" w:rsidRPr="00175DB2">
        <w:rPr>
          <w:color w:val="000000" w:themeColor="text1"/>
        </w:rPr>
        <w:t xml:space="preserve">. </w:t>
      </w:r>
      <w:r w:rsidR="0035243B" w:rsidRPr="00175DB2">
        <w:rPr>
          <w:color w:val="000000" w:themeColor="text1"/>
        </w:rPr>
        <w:t xml:space="preserve">The decision made by </w:t>
      </w:r>
      <w:r w:rsidR="00B21A08" w:rsidRPr="00175DB2">
        <w:rPr>
          <w:color w:val="000000" w:themeColor="text1"/>
        </w:rPr>
        <w:t xml:space="preserve">the </w:t>
      </w:r>
      <w:r w:rsidR="0035243B" w:rsidRPr="00175DB2">
        <w:rPr>
          <w:color w:val="000000" w:themeColor="text1"/>
        </w:rPr>
        <w:t xml:space="preserve">Missouri Supreme Court established a landmark for the approach of capital punishment </w:t>
      </w:r>
      <w:r w:rsidR="00AD16A7" w:rsidRPr="00175DB2">
        <w:rPr>
          <w:color w:val="000000" w:themeColor="text1"/>
        </w:rPr>
        <w:t xml:space="preserve">for the criminal activities done by individuals under the age of 18. </w:t>
      </w:r>
      <w:r w:rsidR="00131438" w:rsidRPr="00175DB2">
        <w:rPr>
          <w:color w:val="000000" w:themeColor="text1"/>
        </w:rPr>
        <w:t xml:space="preserve">At the initial </w:t>
      </w:r>
      <w:r w:rsidR="007C6B98" w:rsidRPr="00175DB2">
        <w:rPr>
          <w:color w:val="000000" w:themeColor="text1"/>
        </w:rPr>
        <w:t xml:space="preserve">stage of the case hearing in </w:t>
      </w:r>
      <w:r w:rsidR="00B21A08" w:rsidRPr="00175DB2">
        <w:rPr>
          <w:color w:val="000000" w:themeColor="text1"/>
        </w:rPr>
        <w:t xml:space="preserve">the </w:t>
      </w:r>
      <w:r w:rsidR="007C6B98" w:rsidRPr="00175DB2">
        <w:rPr>
          <w:color w:val="000000" w:themeColor="text1"/>
        </w:rPr>
        <w:t>tr</w:t>
      </w:r>
      <w:r w:rsidR="00B21A08" w:rsidRPr="00175DB2">
        <w:rPr>
          <w:color w:val="000000" w:themeColor="text1"/>
        </w:rPr>
        <w:t>ia</w:t>
      </w:r>
      <w:r w:rsidR="007C6B98" w:rsidRPr="00175DB2">
        <w:rPr>
          <w:color w:val="000000" w:themeColor="text1"/>
        </w:rPr>
        <w:t xml:space="preserve">l court, the jury found Simmons guilty and gave their verdict in the form of </w:t>
      </w:r>
      <w:r w:rsidR="00B21A08" w:rsidRPr="00175DB2">
        <w:rPr>
          <w:color w:val="000000" w:themeColor="text1"/>
        </w:rPr>
        <w:t xml:space="preserve">the </w:t>
      </w:r>
      <w:r w:rsidR="007C6B98" w:rsidRPr="00175DB2">
        <w:rPr>
          <w:color w:val="000000" w:themeColor="text1"/>
        </w:rPr>
        <w:t xml:space="preserve">death penalty for him. </w:t>
      </w:r>
      <w:r w:rsidR="00282968" w:rsidRPr="00175DB2">
        <w:rPr>
          <w:color w:val="000000" w:themeColor="text1"/>
        </w:rPr>
        <w:t xml:space="preserve"> </w:t>
      </w:r>
      <w:r w:rsidR="00431A0E">
        <w:rPr>
          <w:color w:val="000000" w:themeColor="text1"/>
        </w:rPr>
        <w:t>A</w:t>
      </w:r>
      <w:r w:rsidR="005E5BEA" w:rsidRPr="00175DB2">
        <w:rPr>
          <w:color w:val="000000" w:themeColor="text1"/>
        </w:rPr>
        <w:t xml:space="preserve">fter many appeals and other petitions, Simmons filed a relief petition in the </w:t>
      </w:r>
      <w:r w:rsidR="00A71437" w:rsidRPr="00175DB2">
        <w:rPr>
          <w:color w:val="000000" w:themeColor="text1"/>
        </w:rPr>
        <w:t>Missouri state court after the prospect of U.S. Supreme Court. The judicial system at both state and federal level play</w:t>
      </w:r>
      <w:r w:rsidR="00DE7CC5">
        <w:rPr>
          <w:color w:val="000000" w:themeColor="text1"/>
        </w:rPr>
        <w:t>s</w:t>
      </w:r>
      <w:r w:rsidR="00A71437" w:rsidRPr="00175DB2">
        <w:rPr>
          <w:color w:val="000000" w:themeColor="text1"/>
        </w:rPr>
        <w:t xml:space="preserve"> </w:t>
      </w:r>
      <w:r w:rsidR="00B21A08" w:rsidRPr="00175DB2">
        <w:rPr>
          <w:color w:val="000000" w:themeColor="text1"/>
        </w:rPr>
        <w:t xml:space="preserve">a </w:t>
      </w:r>
      <w:r w:rsidR="00A71437" w:rsidRPr="00175DB2">
        <w:rPr>
          <w:color w:val="000000" w:themeColor="text1"/>
        </w:rPr>
        <w:t xml:space="preserve">critical role to </w:t>
      </w:r>
      <w:bookmarkStart w:id="0" w:name="_GoBack"/>
      <w:bookmarkEnd w:id="0"/>
      <w:r w:rsidR="00A71437" w:rsidRPr="00175DB2">
        <w:rPr>
          <w:color w:val="000000" w:themeColor="text1"/>
        </w:rPr>
        <w:t>turn this case decision as</w:t>
      </w:r>
      <w:r w:rsidR="00B21A08" w:rsidRPr="00175DB2">
        <w:rPr>
          <w:color w:val="000000" w:themeColor="text1"/>
        </w:rPr>
        <w:t xml:space="preserve"> to</w:t>
      </w:r>
      <w:r w:rsidR="00A71437" w:rsidRPr="00175DB2">
        <w:rPr>
          <w:color w:val="000000" w:themeColor="text1"/>
        </w:rPr>
        <w:t xml:space="preserve"> the reference to many other </w:t>
      </w:r>
      <w:r w:rsidR="0018486E" w:rsidRPr="00175DB2">
        <w:rPr>
          <w:color w:val="000000" w:themeColor="text1"/>
        </w:rPr>
        <w:t xml:space="preserve">legal </w:t>
      </w:r>
      <w:r w:rsidR="003F7FFA" w:rsidRPr="00175DB2">
        <w:rPr>
          <w:color w:val="000000" w:themeColor="text1"/>
        </w:rPr>
        <w:t>allegations</w:t>
      </w:r>
      <w:r w:rsidR="0018486E" w:rsidRPr="00175DB2">
        <w:rPr>
          <w:color w:val="000000" w:themeColor="text1"/>
        </w:rPr>
        <w:t xml:space="preserve"> in case of juvenile offenders. </w:t>
      </w:r>
    </w:p>
    <w:p w14:paraId="0EF841F4" w14:textId="26EA6E21" w:rsidR="00C22244" w:rsidRPr="00175DB2" w:rsidRDefault="003A2C7E" w:rsidP="00E00CF8">
      <w:pPr>
        <w:pStyle w:val="Title2"/>
        <w:jc w:val="left"/>
        <w:rPr>
          <w:color w:val="000000" w:themeColor="text1"/>
        </w:rPr>
      </w:pPr>
      <w:r w:rsidRPr="00175DB2">
        <w:rPr>
          <w:color w:val="000000" w:themeColor="text1"/>
        </w:rPr>
        <w:tab/>
        <w:t xml:space="preserve">Comprehensive consideration of this particular criminal case requires </w:t>
      </w:r>
      <w:r w:rsidR="00D624E9" w:rsidRPr="00175DB2">
        <w:rPr>
          <w:color w:val="000000" w:themeColor="text1"/>
        </w:rPr>
        <w:t xml:space="preserve">critical summarize all the different aspects of this case. It is crucial to figure out which legal foundations were selected by the </w:t>
      </w:r>
      <w:r w:rsidR="004C7816" w:rsidRPr="00175DB2">
        <w:rPr>
          <w:color w:val="000000" w:themeColor="text1"/>
        </w:rPr>
        <w:t xml:space="preserve">court to give relief to the </w:t>
      </w:r>
      <w:r w:rsidR="004B66AE" w:rsidRPr="00175DB2">
        <w:rPr>
          <w:color w:val="000000" w:themeColor="text1"/>
        </w:rPr>
        <w:t xml:space="preserve">Simmons. </w:t>
      </w:r>
      <w:r w:rsidR="00783517" w:rsidRPr="00175DB2">
        <w:rPr>
          <w:color w:val="000000" w:themeColor="text1"/>
        </w:rPr>
        <w:t>The legal base of eight amendment</w:t>
      </w:r>
      <w:r w:rsidR="00B21A08" w:rsidRPr="00175DB2">
        <w:rPr>
          <w:color w:val="000000" w:themeColor="text1"/>
        </w:rPr>
        <w:t>s</w:t>
      </w:r>
      <w:r w:rsidR="00783517" w:rsidRPr="00175DB2">
        <w:rPr>
          <w:color w:val="000000" w:themeColor="text1"/>
        </w:rPr>
        <w:t xml:space="preserve"> in the constitution is used by the jury members t</w:t>
      </w:r>
      <w:r w:rsidR="00856557" w:rsidRPr="00175DB2">
        <w:rPr>
          <w:color w:val="000000" w:themeColor="text1"/>
        </w:rPr>
        <w:t xml:space="preserve">o establish that capital punishment can never be given as penalty to Simmons because he was </w:t>
      </w:r>
      <w:r w:rsidR="00B21A08" w:rsidRPr="00175DB2">
        <w:rPr>
          <w:color w:val="000000" w:themeColor="text1"/>
        </w:rPr>
        <w:t xml:space="preserve">an </w:t>
      </w:r>
      <w:r w:rsidR="00856557" w:rsidRPr="00175DB2">
        <w:rPr>
          <w:color w:val="000000" w:themeColor="text1"/>
        </w:rPr>
        <w:t xml:space="preserve">underage individual at the time of </w:t>
      </w:r>
      <w:r w:rsidR="00B21A08" w:rsidRPr="00175DB2">
        <w:rPr>
          <w:color w:val="000000" w:themeColor="text1"/>
        </w:rPr>
        <w:t xml:space="preserve">the </w:t>
      </w:r>
      <w:r w:rsidR="00856557" w:rsidRPr="00175DB2">
        <w:rPr>
          <w:color w:val="000000" w:themeColor="text1"/>
        </w:rPr>
        <w:t xml:space="preserve">crime. </w:t>
      </w:r>
      <w:r w:rsidR="00BB6E3F" w:rsidRPr="00175DB2">
        <w:rPr>
          <w:color w:val="000000" w:themeColor="text1"/>
        </w:rPr>
        <w:t xml:space="preserve">The maximum members of the jury come up with the opinion that it is unconstitutional to impose the </w:t>
      </w:r>
      <w:r w:rsidR="00BB6E3F" w:rsidRPr="00175DB2">
        <w:rPr>
          <w:color w:val="000000" w:themeColor="text1"/>
        </w:rPr>
        <w:lastRenderedPageBreak/>
        <w:t xml:space="preserve">punishment of death penalty </w:t>
      </w:r>
      <w:r w:rsidR="00DE7CC5">
        <w:rPr>
          <w:color w:val="000000" w:themeColor="text1"/>
        </w:rPr>
        <w:t>in case of</w:t>
      </w:r>
      <w:r w:rsidR="00BB6E3F" w:rsidRPr="00175DB2">
        <w:rPr>
          <w:color w:val="000000" w:themeColor="text1"/>
        </w:rPr>
        <w:t xml:space="preserve"> crime done by </w:t>
      </w:r>
      <w:r w:rsidR="00E0003C" w:rsidRPr="00175DB2">
        <w:rPr>
          <w:color w:val="000000" w:themeColor="text1"/>
        </w:rPr>
        <w:t>a child who was characterize</w:t>
      </w:r>
      <w:r w:rsidR="00175DB2" w:rsidRPr="00175DB2">
        <w:rPr>
          <w:color w:val="000000" w:themeColor="text1"/>
        </w:rPr>
        <w:t>d</w:t>
      </w:r>
      <w:r w:rsidR="00E0003C" w:rsidRPr="00175DB2">
        <w:rPr>
          <w:color w:val="000000" w:themeColor="text1"/>
        </w:rPr>
        <w:t xml:space="preserve"> as underage. </w:t>
      </w:r>
      <w:r w:rsidR="001C5019" w:rsidRPr="00175DB2">
        <w:rPr>
          <w:color w:val="000000" w:themeColor="text1"/>
        </w:rPr>
        <w:t xml:space="preserve">The court decision appeared in the form of relief </w:t>
      </w:r>
      <w:r w:rsidR="00446522" w:rsidRPr="00175DB2">
        <w:rPr>
          <w:color w:val="000000" w:themeColor="text1"/>
        </w:rPr>
        <w:t xml:space="preserve">for Simmons due to crucial mitigating elements such as his no criminal record and his age. </w:t>
      </w:r>
    </w:p>
    <w:p w14:paraId="7F0336EC" w14:textId="556A282A" w:rsidR="00C22244" w:rsidRPr="00175DB2" w:rsidRDefault="00C22244" w:rsidP="00E00CF8">
      <w:pPr>
        <w:pStyle w:val="Title2"/>
        <w:jc w:val="left"/>
        <w:rPr>
          <w:color w:val="000000" w:themeColor="text1"/>
        </w:rPr>
      </w:pPr>
      <w:r w:rsidRPr="00175DB2">
        <w:rPr>
          <w:color w:val="000000" w:themeColor="text1"/>
        </w:rPr>
        <w:tab/>
        <w:t>In the considered case of Roper v. Simmons, the decision of the jury was justifiable as the offender was under the age of 18. The decision made by the Supreme Court clearly reflects the unconstitutional dilemma in this case. I believe that it is unconstitutional to impose the death penalty on an individual under the age of 18 as he/s is unable to understand the consequences of his wrongdoings. I believe that Juvenile should be given with an opportunity to attain a mature understanding instead of extinguishing his life. It is notable to mention that some basic liberties needed to be applied in the considered scenario instead of making any harsh decisions</w:t>
      </w:r>
      <w:r w:rsidR="005A765B">
        <w:rPr>
          <w:color w:val="000000" w:themeColor="text1"/>
        </w:rPr>
        <w:t xml:space="preserve"> </w:t>
      </w:r>
      <w:r w:rsidR="005A765B" w:rsidRPr="005A765B">
        <w:rPr>
          <w:color w:val="000000" w:themeColor="text1"/>
        </w:rPr>
        <w:t>(</w:t>
      </w:r>
      <w:proofErr w:type="spellStart"/>
      <w:r w:rsidR="005A765B" w:rsidRPr="005A765B">
        <w:rPr>
          <w:color w:val="000000" w:themeColor="text1"/>
        </w:rPr>
        <w:t>Denno</w:t>
      </w:r>
      <w:proofErr w:type="spellEnd"/>
      <w:r w:rsidR="005A765B" w:rsidRPr="005A765B">
        <w:rPr>
          <w:color w:val="000000" w:themeColor="text1"/>
        </w:rPr>
        <w:t>, 2005)</w:t>
      </w:r>
      <w:r w:rsidRPr="00175DB2">
        <w:rPr>
          <w:color w:val="000000" w:themeColor="text1"/>
        </w:rPr>
        <w:t>. Juvenile should not be sentenced with harsh penalties as they do not have the ability to assess risk. Moreover, I believe that juveniles do not possess a potential level of judgment as compared to adults.</w:t>
      </w:r>
    </w:p>
    <w:p w14:paraId="03C1FEA2" w14:textId="06DDC951" w:rsidR="000D16A4" w:rsidRPr="00175DB2" w:rsidRDefault="000D16A4" w:rsidP="00175DB2">
      <w:pPr>
        <w:pStyle w:val="Title2"/>
        <w:rPr>
          <w:b/>
          <w:bCs/>
          <w:color w:val="000000" w:themeColor="text1"/>
        </w:rPr>
      </w:pPr>
      <w:r w:rsidRPr="00175DB2">
        <w:rPr>
          <w:b/>
          <w:bCs/>
          <w:color w:val="000000" w:themeColor="text1"/>
        </w:rPr>
        <w:t>Conclusion</w:t>
      </w:r>
    </w:p>
    <w:p w14:paraId="0580D922" w14:textId="63D42C85" w:rsidR="000D16A4" w:rsidRPr="00175DB2" w:rsidRDefault="000D16A4" w:rsidP="00E00CF8">
      <w:pPr>
        <w:pStyle w:val="Title2"/>
        <w:jc w:val="left"/>
        <w:rPr>
          <w:color w:val="000000" w:themeColor="text1"/>
        </w:rPr>
      </w:pPr>
      <w:r w:rsidRPr="00175DB2">
        <w:rPr>
          <w:color w:val="000000" w:themeColor="text1"/>
        </w:rPr>
        <w:tab/>
        <w:t xml:space="preserve">To conclude the discussion about the particular case of Roper v. Simmons, it is critical to indicate that it one crucial case in the country’s history </w:t>
      </w:r>
      <w:r w:rsidR="00D96B33" w:rsidRPr="00175DB2">
        <w:rPr>
          <w:color w:val="000000" w:themeColor="text1"/>
        </w:rPr>
        <w:t xml:space="preserve">when it comes to </w:t>
      </w:r>
      <w:r w:rsidR="00175DB2" w:rsidRPr="00175DB2">
        <w:rPr>
          <w:color w:val="000000" w:themeColor="text1"/>
        </w:rPr>
        <w:t xml:space="preserve">the </w:t>
      </w:r>
      <w:r w:rsidR="00D96B33" w:rsidRPr="00175DB2">
        <w:rPr>
          <w:color w:val="000000" w:themeColor="text1"/>
        </w:rPr>
        <w:t xml:space="preserve">prospect of </w:t>
      </w:r>
      <w:r w:rsidR="00175DB2" w:rsidRPr="00175DB2">
        <w:rPr>
          <w:color w:val="000000" w:themeColor="text1"/>
        </w:rPr>
        <w:t xml:space="preserve">the </w:t>
      </w:r>
      <w:r w:rsidR="00D96B33" w:rsidRPr="00175DB2">
        <w:rPr>
          <w:color w:val="000000" w:themeColor="text1"/>
        </w:rPr>
        <w:t xml:space="preserve">death penalty in case of </w:t>
      </w:r>
      <w:r w:rsidR="00175DB2" w:rsidRPr="00175DB2">
        <w:rPr>
          <w:color w:val="000000" w:themeColor="text1"/>
        </w:rPr>
        <w:t xml:space="preserve">the </w:t>
      </w:r>
      <w:r w:rsidR="00D96B33" w:rsidRPr="00175DB2">
        <w:rPr>
          <w:color w:val="000000" w:themeColor="text1"/>
        </w:rPr>
        <w:t xml:space="preserve">juvenile criminal system. </w:t>
      </w:r>
      <w:r w:rsidR="000E452E" w:rsidRPr="00175DB2">
        <w:rPr>
          <w:color w:val="000000" w:themeColor="text1"/>
        </w:rPr>
        <w:t>Eight amendment</w:t>
      </w:r>
      <w:r w:rsidR="00175DB2" w:rsidRPr="00175DB2">
        <w:rPr>
          <w:color w:val="000000" w:themeColor="text1"/>
        </w:rPr>
        <w:t>s</w:t>
      </w:r>
      <w:r w:rsidR="000E452E" w:rsidRPr="00175DB2">
        <w:rPr>
          <w:color w:val="000000" w:themeColor="text1"/>
        </w:rPr>
        <w:t xml:space="preserve"> of the constitution eventually </w:t>
      </w:r>
      <w:r w:rsidR="00BE7406" w:rsidRPr="00175DB2">
        <w:rPr>
          <w:color w:val="000000" w:themeColor="text1"/>
        </w:rPr>
        <w:t>provide</w:t>
      </w:r>
      <w:r w:rsidR="000E452E" w:rsidRPr="00175DB2">
        <w:rPr>
          <w:color w:val="000000" w:themeColor="text1"/>
        </w:rPr>
        <w:t xml:space="preserve"> necessary justification to never impose </w:t>
      </w:r>
      <w:r w:rsidR="00175DB2" w:rsidRPr="00175DB2">
        <w:rPr>
          <w:color w:val="000000" w:themeColor="text1"/>
        </w:rPr>
        <w:t xml:space="preserve">the </w:t>
      </w:r>
      <w:r w:rsidR="000E452E" w:rsidRPr="00175DB2">
        <w:rPr>
          <w:color w:val="000000" w:themeColor="text1"/>
        </w:rPr>
        <w:t xml:space="preserve">death penalty for the underage offender. </w:t>
      </w:r>
    </w:p>
    <w:p w14:paraId="689B7864" w14:textId="2F668C84" w:rsidR="003F7FFA" w:rsidRPr="00175DB2" w:rsidRDefault="003F7FFA" w:rsidP="00E00CF8">
      <w:pPr>
        <w:pStyle w:val="Title2"/>
        <w:jc w:val="left"/>
        <w:rPr>
          <w:color w:val="000000" w:themeColor="text1"/>
        </w:rPr>
      </w:pPr>
      <w:r w:rsidRPr="00175DB2">
        <w:rPr>
          <w:color w:val="000000" w:themeColor="text1"/>
        </w:rPr>
        <w:tab/>
      </w:r>
    </w:p>
    <w:p w14:paraId="436D6562" w14:textId="770DA425" w:rsidR="00A6221F" w:rsidRPr="00175DB2" w:rsidRDefault="0018486E" w:rsidP="00E00CF8">
      <w:pPr>
        <w:pStyle w:val="Title2"/>
        <w:jc w:val="left"/>
        <w:rPr>
          <w:color w:val="000000" w:themeColor="text1"/>
        </w:rPr>
      </w:pPr>
      <w:r w:rsidRPr="00175DB2">
        <w:rPr>
          <w:color w:val="000000" w:themeColor="text1"/>
        </w:rPr>
        <w:tab/>
      </w:r>
      <w:r w:rsidR="005E5BEA" w:rsidRPr="00175DB2">
        <w:rPr>
          <w:color w:val="000000" w:themeColor="text1"/>
        </w:rPr>
        <w:t xml:space="preserve"> </w:t>
      </w:r>
    </w:p>
    <w:p w14:paraId="76BB1FAA" w14:textId="0737B827" w:rsidR="0027378A" w:rsidRPr="00175DB2" w:rsidRDefault="001F04AC">
      <w:pPr>
        <w:rPr>
          <w:color w:val="000000" w:themeColor="text1"/>
        </w:rPr>
      </w:pPr>
      <w:r w:rsidRPr="00175DB2">
        <w:rPr>
          <w:color w:val="000000" w:themeColor="text1"/>
        </w:rPr>
        <w:br w:type="page"/>
      </w:r>
    </w:p>
    <w:p w14:paraId="7FA058ED" w14:textId="679E4D34" w:rsidR="00695BE3" w:rsidRDefault="001F04AC" w:rsidP="0027378A">
      <w:pPr>
        <w:pStyle w:val="Title2"/>
        <w:rPr>
          <w:b/>
          <w:color w:val="000000" w:themeColor="text1"/>
        </w:rPr>
      </w:pPr>
      <w:r w:rsidRPr="00175DB2">
        <w:rPr>
          <w:b/>
          <w:color w:val="000000" w:themeColor="text1"/>
        </w:rPr>
        <w:lastRenderedPageBreak/>
        <w:t>References</w:t>
      </w:r>
    </w:p>
    <w:p w14:paraId="3F04A85F" w14:textId="397B302C" w:rsidR="00B05DA6" w:rsidRPr="00B05DA6" w:rsidRDefault="00B05DA6" w:rsidP="00EE5B6B">
      <w:pPr>
        <w:pStyle w:val="Title2"/>
        <w:ind w:left="720" w:hanging="720"/>
        <w:jc w:val="left"/>
        <w:rPr>
          <w:bCs/>
          <w:color w:val="000000" w:themeColor="text1"/>
        </w:rPr>
      </w:pPr>
      <w:proofErr w:type="spellStart"/>
      <w:r w:rsidRPr="00B05DA6">
        <w:rPr>
          <w:bCs/>
          <w:color w:val="000000" w:themeColor="text1"/>
        </w:rPr>
        <w:t>Denno</w:t>
      </w:r>
      <w:proofErr w:type="spellEnd"/>
      <w:r w:rsidRPr="00B05DA6">
        <w:rPr>
          <w:bCs/>
          <w:color w:val="000000" w:themeColor="text1"/>
        </w:rPr>
        <w:t>, D. W. (2005). The scientific shortcomings of Roper v. Simmons. Ohio St. J. Crim. L., 3, 379.</w:t>
      </w:r>
    </w:p>
    <w:p w14:paraId="5EBBB4C3" w14:textId="77777777" w:rsidR="00EE5B6B" w:rsidRDefault="00E2031D" w:rsidP="00EE5B6B">
      <w:pPr>
        <w:pStyle w:val="Title2"/>
        <w:ind w:left="720" w:hanging="720"/>
        <w:jc w:val="left"/>
        <w:rPr>
          <w:bCs/>
          <w:color w:val="000000" w:themeColor="text1"/>
        </w:rPr>
      </w:pPr>
      <w:r w:rsidRPr="00E2031D">
        <w:rPr>
          <w:bCs/>
          <w:color w:val="000000" w:themeColor="text1"/>
        </w:rPr>
        <w:t xml:space="preserve">Feld, B. C. (2008). A slower form of death: Implications of Roper v. Simmons for juveniles sentenced to life without parole. Notre Dame JL Ethics &amp; Pub. </w:t>
      </w:r>
      <w:proofErr w:type="spellStart"/>
      <w:r w:rsidRPr="00E2031D">
        <w:rPr>
          <w:bCs/>
          <w:color w:val="000000" w:themeColor="text1"/>
        </w:rPr>
        <w:t>Pol'y</w:t>
      </w:r>
      <w:proofErr w:type="spellEnd"/>
      <w:r w:rsidRPr="00E2031D">
        <w:rPr>
          <w:bCs/>
          <w:color w:val="000000" w:themeColor="text1"/>
        </w:rPr>
        <w:t>, 22, 9.</w:t>
      </w:r>
    </w:p>
    <w:p w14:paraId="26ABA12F" w14:textId="77777777" w:rsidR="00EE5B6B" w:rsidRDefault="00E2031D" w:rsidP="00EE5B6B">
      <w:pPr>
        <w:pStyle w:val="Title2"/>
        <w:ind w:left="720" w:hanging="720"/>
        <w:jc w:val="left"/>
        <w:rPr>
          <w:bCs/>
          <w:color w:val="000000" w:themeColor="text1"/>
        </w:rPr>
      </w:pPr>
      <w:r w:rsidRPr="00E2031D">
        <w:rPr>
          <w:bCs/>
          <w:color w:val="000000" w:themeColor="text1"/>
        </w:rPr>
        <w:t>Flynn, E. H. (2008). Dismantling the Felony-Murder Rule: Juvenile Deterrence and Retribution Post-" Roper v. Simmons". University of Pennsylvania Law Review, 156(4), 1049-1076.</w:t>
      </w:r>
    </w:p>
    <w:p w14:paraId="57644A9C" w14:textId="7A3A390D" w:rsidR="00E2031D" w:rsidRPr="00E2031D" w:rsidRDefault="00E2031D" w:rsidP="00EE5B6B">
      <w:pPr>
        <w:pStyle w:val="Title2"/>
        <w:ind w:left="720" w:hanging="720"/>
        <w:jc w:val="left"/>
        <w:rPr>
          <w:bCs/>
          <w:color w:val="000000" w:themeColor="text1"/>
        </w:rPr>
      </w:pPr>
      <w:r w:rsidRPr="00E2031D">
        <w:rPr>
          <w:bCs/>
          <w:color w:val="000000" w:themeColor="text1"/>
        </w:rPr>
        <w:t>Roper v. Simmons, 543 U.S. 551, 125 S. Ct. 1183, 161 L. Ed. 2d 1 (2005).</w:t>
      </w:r>
    </w:p>
    <w:sectPr w:rsidR="00E2031D" w:rsidRPr="00E2031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D3BF" w14:textId="77777777" w:rsidR="008F3C7F" w:rsidRDefault="008F3C7F">
      <w:pPr>
        <w:spacing w:line="240" w:lineRule="auto"/>
      </w:pPr>
      <w:r>
        <w:separator/>
      </w:r>
    </w:p>
  </w:endnote>
  <w:endnote w:type="continuationSeparator" w:id="0">
    <w:p w14:paraId="4A50FD71" w14:textId="77777777" w:rsidR="008F3C7F" w:rsidRDefault="008F3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BA23" w14:textId="77777777" w:rsidR="008F3C7F" w:rsidRDefault="008F3C7F">
      <w:pPr>
        <w:spacing w:line="240" w:lineRule="auto"/>
      </w:pPr>
      <w:r>
        <w:separator/>
      </w:r>
    </w:p>
  </w:footnote>
  <w:footnote w:type="continuationSeparator" w:id="0">
    <w:p w14:paraId="68D361ED" w14:textId="77777777" w:rsidR="008F3C7F" w:rsidRDefault="008F3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14BE480" w:rsidR="00E81978" w:rsidRDefault="006D1EE3">
    <w:pPr>
      <w:pStyle w:val="Header"/>
    </w:pPr>
    <w:r>
      <w:t xml:space="preserve">CRIMINAL JUSTICE </w:t>
    </w:r>
    <w:r w:rsidR="001F04A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2E8C">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50C2C314" w:rsidR="00E81978" w:rsidRDefault="001F04AC">
    <w:pPr>
      <w:pStyle w:val="Header"/>
      <w:rPr>
        <w:rStyle w:val="Strong"/>
      </w:rPr>
    </w:pPr>
    <w:r>
      <w:t xml:space="preserve">Running head: </w:t>
    </w:r>
    <w:r w:rsidR="006D1EE3">
      <w:t>CRIMINAL JUSTICE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C24F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001E47"/>
    <w:multiLevelType w:val="hybridMultilevel"/>
    <w:tmpl w:val="5D309096"/>
    <w:lvl w:ilvl="0" w:tplc="5BAC4AF6">
      <w:start w:val="1"/>
      <w:numFmt w:val="bullet"/>
      <w:lvlText w:val=""/>
      <w:lvlJc w:val="left"/>
      <w:pPr>
        <w:ind w:left="720" w:hanging="360"/>
      </w:pPr>
      <w:rPr>
        <w:rFonts w:ascii="Symbol" w:hAnsi="Symbol" w:hint="default"/>
      </w:rPr>
    </w:lvl>
    <w:lvl w:ilvl="1" w:tplc="15A47382" w:tentative="1">
      <w:start w:val="1"/>
      <w:numFmt w:val="bullet"/>
      <w:lvlText w:val="o"/>
      <w:lvlJc w:val="left"/>
      <w:pPr>
        <w:ind w:left="1440" w:hanging="360"/>
      </w:pPr>
      <w:rPr>
        <w:rFonts w:ascii="Courier New" w:hAnsi="Courier New" w:cs="Courier New" w:hint="default"/>
      </w:rPr>
    </w:lvl>
    <w:lvl w:ilvl="2" w:tplc="BCA45EAA" w:tentative="1">
      <w:start w:val="1"/>
      <w:numFmt w:val="bullet"/>
      <w:lvlText w:val=""/>
      <w:lvlJc w:val="left"/>
      <w:pPr>
        <w:ind w:left="2160" w:hanging="360"/>
      </w:pPr>
      <w:rPr>
        <w:rFonts w:ascii="Wingdings" w:hAnsi="Wingdings" w:hint="default"/>
      </w:rPr>
    </w:lvl>
    <w:lvl w:ilvl="3" w:tplc="0EDC4A56" w:tentative="1">
      <w:start w:val="1"/>
      <w:numFmt w:val="bullet"/>
      <w:lvlText w:val=""/>
      <w:lvlJc w:val="left"/>
      <w:pPr>
        <w:ind w:left="2880" w:hanging="360"/>
      </w:pPr>
      <w:rPr>
        <w:rFonts w:ascii="Symbol" w:hAnsi="Symbol" w:hint="default"/>
      </w:rPr>
    </w:lvl>
    <w:lvl w:ilvl="4" w:tplc="5A026516" w:tentative="1">
      <w:start w:val="1"/>
      <w:numFmt w:val="bullet"/>
      <w:lvlText w:val="o"/>
      <w:lvlJc w:val="left"/>
      <w:pPr>
        <w:ind w:left="3600" w:hanging="360"/>
      </w:pPr>
      <w:rPr>
        <w:rFonts w:ascii="Courier New" w:hAnsi="Courier New" w:cs="Courier New" w:hint="default"/>
      </w:rPr>
    </w:lvl>
    <w:lvl w:ilvl="5" w:tplc="811C8924" w:tentative="1">
      <w:start w:val="1"/>
      <w:numFmt w:val="bullet"/>
      <w:lvlText w:val=""/>
      <w:lvlJc w:val="left"/>
      <w:pPr>
        <w:ind w:left="4320" w:hanging="360"/>
      </w:pPr>
      <w:rPr>
        <w:rFonts w:ascii="Wingdings" w:hAnsi="Wingdings" w:hint="default"/>
      </w:rPr>
    </w:lvl>
    <w:lvl w:ilvl="6" w:tplc="CD40C7D6" w:tentative="1">
      <w:start w:val="1"/>
      <w:numFmt w:val="bullet"/>
      <w:lvlText w:val=""/>
      <w:lvlJc w:val="left"/>
      <w:pPr>
        <w:ind w:left="5040" w:hanging="360"/>
      </w:pPr>
      <w:rPr>
        <w:rFonts w:ascii="Symbol" w:hAnsi="Symbol" w:hint="default"/>
      </w:rPr>
    </w:lvl>
    <w:lvl w:ilvl="7" w:tplc="DC0EA06A" w:tentative="1">
      <w:start w:val="1"/>
      <w:numFmt w:val="bullet"/>
      <w:lvlText w:val="o"/>
      <w:lvlJc w:val="left"/>
      <w:pPr>
        <w:ind w:left="5760" w:hanging="360"/>
      </w:pPr>
      <w:rPr>
        <w:rFonts w:ascii="Courier New" w:hAnsi="Courier New" w:cs="Courier New" w:hint="default"/>
      </w:rPr>
    </w:lvl>
    <w:lvl w:ilvl="8" w:tplc="6B225436" w:tentative="1">
      <w:start w:val="1"/>
      <w:numFmt w:val="bullet"/>
      <w:lvlText w:val=""/>
      <w:lvlJc w:val="left"/>
      <w:pPr>
        <w:ind w:left="6480" w:hanging="360"/>
      </w:pPr>
      <w:rPr>
        <w:rFonts w:ascii="Wingdings" w:hAnsi="Wingdings" w:hint="default"/>
      </w:rPr>
    </w:lvl>
  </w:abstractNum>
  <w:abstractNum w:abstractNumId="11" w15:restartNumberingAfterBreak="0">
    <w:nsid w:val="203C566D"/>
    <w:multiLevelType w:val="hybridMultilevel"/>
    <w:tmpl w:val="DA06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356A"/>
    <w:rsid w:val="00021915"/>
    <w:rsid w:val="00054693"/>
    <w:rsid w:val="00062448"/>
    <w:rsid w:val="000630EF"/>
    <w:rsid w:val="00073731"/>
    <w:rsid w:val="00091EA7"/>
    <w:rsid w:val="000A40AE"/>
    <w:rsid w:val="000B300F"/>
    <w:rsid w:val="000B50A6"/>
    <w:rsid w:val="000D16A4"/>
    <w:rsid w:val="000D3F41"/>
    <w:rsid w:val="000E452E"/>
    <w:rsid w:val="000F57EF"/>
    <w:rsid w:val="00102632"/>
    <w:rsid w:val="00104D85"/>
    <w:rsid w:val="001205A5"/>
    <w:rsid w:val="00131438"/>
    <w:rsid w:val="001454D4"/>
    <w:rsid w:val="00147E50"/>
    <w:rsid w:val="00152CC7"/>
    <w:rsid w:val="0015734B"/>
    <w:rsid w:val="00175DB2"/>
    <w:rsid w:val="001763CE"/>
    <w:rsid w:val="0018486E"/>
    <w:rsid w:val="0019479E"/>
    <w:rsid w:val="001B72F4"/>
    <w:rsid w:val="001C4EAC"/>
    <w:rsid w:val="001C5019"/>
    <w:rsid w:val="001E533B"/>
    <w:rsid w:val="001F04AC"/>
    <w:rsid w:val="00206471"/>
    <w:rsid w:val="002222F7"/>
    <w:rsid w:val="00244E0F"/>
    <w:rsid w:val="00245E49"/>
    <w:rsid w:val="002668DD"/>
    <w:rsid w:val="0027378A"/>
    <w:rsid w:val="00282968"/>
    <w:rsid w:val="002877BA"/>
    <w:rsid w:val="00294CB4"/>
    <w:rsid w:val="002B6AF8"/>
    <w:rsid w:val="002C24FB"/>
    <w:rsid w:val="002F746C"/>
    <w:rsid w:val="00340260"/>
    <w:rsid w:val="0035243B"/>
    <w:rsid w:val="00353454"/>
    <w:rsid w:val="00355DCA"/>
    <w:rsid w:val="00365AAE"/>
    <w:rsid w:val="00374956"/>
    <w:rsid w:val="003767CD"/>
    <w:rsid w:val="00383E52"/>
    <w:rsid w:val="00387BC9"/>
    <w:rsid w:val="003A2C7E"/>
    <w:rsid w:val="003E1B65"/>
    <w:rsid w:val="003E6A2E"/>
    <w:rsid w:val="003F7FFA"/>
    <w:rsid w:val="00423E57"/>
    <w:rsid w:val="00431A0E"/>
    <w:rsid w:val="004363D4"/>
    <w:rsid w:val="00446522"/>
    <w:rsid w:val="00463DEC"/>
    <w:rsid w:val="004724D7"/>
    <w:rsid w:val="0048627F"/>
    <w:rsid w:val="004B66AE"/>
    <w:rsid w:val="004C7816"/>
    <w:rsid w:val="004D1EC2"/>
    <w:rsid w:val="004E630E"/>
    <w:rsid w:val="004E649E"/>
    <w:rsid w:val="00500157"/>
    <w:rsid w:val="00501027"/>
    <w:rsid w:val="0052766E"/>
    <w:rsid w:val="00551A02"/>
    <w:rsid w:val="005534FA"/>
    <w:rsid w:val="005562C3"/>
    <w:rsid w:val="00556C19"/>
    <w:rsid w:val="00573DEB"/>
    <w:rsid w:val="005A765B"/>
    <w:rsid w:val="005B1B35"/>
    <w:rsid w:val="005B3A43"/>
    <w:rsid w:val="005C0703"/>
    <w:rsid w:val="005C39B5"/>
    <w:rsid w:val="005C616E"/>
    <w:rsid w:val="005C74EE"/>
    <w:rsid w:val="005C7636"/>
    <w:rsid w:val="005D3A03"/>
    <w:rsid w:val="005E5BEA"/>
    <w:rsid w:val="005E78D6"/>
    <w:rsid w:val="006334B7"/>
    <w:rsid w:val="00645E46"/>
    <w:rsid w:val="006461AB"/>
    <w:rsid w:val="00695BE3"/>
    <w:rsid w:val="006D1EE3"/>
    <w:rsid w:val="006E79A0"/>
    <w:rsid w:val="007038E6"/>
    <w:rsid w:val="00706771"/>
    <w:rsid w:val="00717772"/>
    <w:rsid w:val="00761FB4"/>
    <w:rsid w:val="00763300"/>
    <w:rsid w:val="007818C6"/>
    <w:rsid w:val="00783517"/>
    <w:rsid w:val="00786677"/>
    <w:rsid w:val="00787B04"/>
    <w:rsid w:val="007C6B98"/>
    <w:rsid w:val="007D470C"/>
    <w:rsid w:val="007E1ECD"/>
    <w:rsid w:val="007F6C19"/>
    <w:rsid w:val="008002C0"/>
    <w:rsid w:val="008167DB"/>
    <w:rsid w:val="0082283B"/>
    <w:rsid w:val="00834A7F"/>
    <w:rsid w:val="008528E8"/>
    <w:rsid w:val="00856557"/>
    <w:rsid w:val="00893651"/>
    <w:rsid w:val="00897555"/>
    <w:rsid w:val="008B6C11"/>
    <w:rsid w:val="008C5323"/>
    <w:rsid w:val="008D477A"/>
    <w:rsid w:val="008E06C9"/>
    <w:rsid w:val="008E1484"/>
    <w:rsid w:val="008F0A8D"/>
    <w:rsid w:val="008F3C7F"/>
    <w:rsid w:val="00905E87"/>
    <w:rsid w:val="00915464"/>
    <w:rsid w:val="00922071"/>
    <w:rsid w:val="009362E6"/>
    <w:rsid w:val="009712CC"/>
    <w:rsid w:val="00982E8C"/>
    <w:rsid w:val="009A6A3B"/>
    <w:rsid w:val="009B0848"/>
    <w:rsid w:val="00A10B71"/>
    <w:rsid w:val="00A25BE2"/>
    <w:rsid w:val="00A26B2F"/>
    <w:rsid w:val="00A34520"/>
    <w:rsid w:val="00A345C6"/>
    <w:rsid w:val="00A45554"/>
    <w:rsid w:val="00A6221F"/>
    <w:rsid w:val="00A662E9"/>
    <w:rsid w:val="00A71437"/>
    <w:rsid w:val="00A87B9A"/>
    <w:rsid w:val="00AB4157"/>
    <w:rsid w:val="00AC135B"/>
    <w:rsid w:val="00AC35F6"/>
    <w:rsid w:val="00AD16A7"/>
    <w:rsid w:val="00AE1379"/>
    <w:rsid w:val="00AE5339"/>
    <w:rsid w:val="00B053DC"/>
    <w:rsid w:val="00B05DA6"/>
    <w:rsid w:val="00B212A5"/>
    <w:rsid w:val="00B21A08"/>
    <w:rsid w:val="00B2681D"/>
    <w:rsid w:val="00B34A2C"/>
    <w:rsid w:val="00B35178"/>
    <w:rsid w:val="00B359BE"/>
    <w:rsid w:val="00B56730"/>
    <w:rsid w:val="00B823AA"/>
    <w:rsid w:val="00BA45DB"/>
    <w:rsid w:val="00BA4E07"/>
    <w:rsid w:val="00BA532A"/>
    <w:rsid w:val="00BB1F37"/>
    <w:rsid w:val="00BB6E3F"/>
    <w:rsid w:val="00BE7406"/>
    <w:rsid w:val="00BF4184"/>
    <w:rsid w:val="00C01A2D"/>
    <w:rsid w:val="00C0601E"/>
    <w:rsid w:val="00C22244"/>
    <w:rsid w:val="00C31D30"/>
    <w:rsid w:val="00C35BD3"/>
    <w:rsid w:val="00C57F1E"/>
    <w:rsid w:val="00C67043"/>
    <w:rsid w:val="00C96EF2"/>
    <w:rsid w:val="00CA4886"/>
    <w:rsid w:val="00CA78CE"/>
    <w:rsid w:val="00CB1911"/>
    <w:rsid w:val="00CB6A73"/>
    <w:rsid w:val="00CD3323"/>
    <w:rsid w:val="00CD6BDD"/>
    <w:rsid w:val="00CD6E39"/>
    <w:rsid w:val="00CF29A3"/>
    <w:rsid w:val="00CF6E91"/>
    <w:rsid w:val="00D12096"/>
    <w:rsid w:val="00D5613E"/>
    <w:rsid w:val="00D617A5"/>
    <w:rsid w:val="00D624E9"/>
    <w:rsid w:val="00D709C3"/>
    <w:rsid w:val="00D85B68"/>
    <w:rsid w:val="00D96B33"/>
    <w:rsid w:val="00DA1536"/>
    <w:rsid w:val="00DA694A"/>
    <w:rsid w:val="00DD2226"/>
    <w:rsid w:val="00DE4417"/>
    <w:rsid w:val="00DE4D2E"/>
    <w:rsid w:val="00DE7CC5"/>
    <w:rsid w:val="00DF1247"/>
    <w:rsid w:val="00DF1C5E"/>
    <w:rsid w:val="00DF4773"/>
    <w:rsid w:val="00E0003C"/>
    <w:rsid w:val="00E00CF8"/>
    <w:rsid w:val="00E14337"/>
    <w:rsid w:val="00E2031D"/>
    <w:rsid w:val="00E20727"/>
    <w:rsid w:val="00E21FF2"/>
    <w:rsid w:val="00E30DCB"/>
    <w:rsid w:val="00E53777"/>
    <w:rsid w:val="00E6004D"/>
    <w:rsid w:val="00E634A4"/>
    <w:rsid w:val="00E81978"/>
    <w:rsid w:val="00E851F9"/>
    <w:rsid w:val="00EA1062"/>
    <w:rsid w:val="00EB630F"/>
    <w:rsid w:val="00EC5509"/>
    <w:rsid w:val="00EE4555"/>
    <w:rsid w:val="00EE5314"/>
    <w:rsid w:val="00EE5B6B"/>
    <w:rsid w:val="00F046D3"/>
    <w:rsid w:val="00F322C0"/>
    <w:rsid w:val="00F379B7"/>
    <w:rsid w:val="00F40BED"/>
    <w:rsid w:val="00F525FA"/>
    <w:rsid w:val="00F54883"/>
    <w:rsid w:val="00F63F16"/>
    <w:rsid w:val="00F727A9"/>
    <w:rsid w:val="00F845D0"/>
    <w:rsid w:val="00F927D6"/>
    <w:rsid w:val="00F93EEF"/>
    <w:rsid w:val="00F95B3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E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2019-07-23T05:08:00Z</dcterms:created>
  <dcterms:modified xsi:type="dcterms:W3CDTF">2019-07-23T05:15:00Z</dcterms:modified>
</cp:coreProperties>
</file>