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53048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State Responsibility</w:t>
      </w:r>
    </w:p>
    <w:p w:rsidR="000C0923" w:rsidRDefault="000C0923" w:rsidP="00550EFD">
      <w:pPr>
        <w:spacing w:after="0" w:line="480" w:lineRule="auto"/>
        <w:jc w:val="center"/>
        <w:rPr>
          <w:rFonts w:ascii="Times New Roman" w:hAnsi="Times New Roman" w:cs="Times New Roman"/>
          <w:sz w:val="24"/>
          <w:szCs w:val="24"/>
        </w:rPr>
      </w:pPr>
    </w:p>
    <w:p w:rsidR="0008177B" w:rsidRDefault="0053048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53048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0C0923" w:rsidRDefault="0053048D" w:rsidP="000C092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State Responsibility</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397BF2" w:rsidRDefault="0053048D" w:rsidP="000C0923">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After the disclosure of several terrorist attacks in Country A held by the </w:t>
      </w:r>
      <w:r w:rsidR="000955F3">
        <w:rPr>
          <w:rFonts w:ascii="Times New Roman" w:hAnsi="Times New Roman" w:cs="Times New Roman"/>
          <w:sz w:val="24"/>
          <w:szCs w:val="24"/>
        </w:rPr>
        <w:t>Intelligence B</w:t>
      </w:r>
      <w:r w:rsidR="00D6046E">
        <w:rPr>
          <w:rFonts w:ascii="Times New Roman" w:hAnsi="Times New Roman" w:cs="Times New Roman"/>
          <w:sz w:val="24"/>
          <w:szCs w:val="24"/>
        </w:rPr>
        <w:t xml:space="preserve">ureau of the </w:t>
      </w:r>
      <w:r w:rsidR="006C7410">
        <w:rPr>
          <w:rFonts w:ascii="Times New Roman" w:hAnsi="Times New Roman" w:cs="Times New Roman"/>
          <w:sz w:val="24"/>
          <w:szCs w:val="24"/>
        </w:rPr>
        <w:t xml:space="preserve">Fanatical Republic, </w:t>
      </w:r>
      <w:r w:rsidR="000955F3">
        <w:rPr>
          <w:rFonts w:ascii="Times New Roman" w:hAnsi="Times New Roman" w:cs="Times New Roman"/>
          <w:sz w:val="24"/>
          <w:szCs w:val="24"/>
        </w:rPr>
        <w:t xml:space="preserve">the evidence gathered by George should be presented to the International Court of Justice (ICJ). </w:t>
      </w:r>
      <w:r w:rsidR="00A12039">
        <w:rPr>
          <w:rFonts w:ascii="Times New Roman" w:hAnsi="Times New Roman" w:cs="Times New Roman"/>
          <w:sz w:val="24"/>
          <w:szCs w:val="24"/>
        </w:rPr>
        <w:t>The evidence alone is too compelling to hold the terrorism liable for the acts of these terrorists</w:t>
      </w:r>
      <w:r w:rsidR="00CB1DF5">
        <w:rPr>
          <w:rFonts w:ascii="Times New Roman" w:hAnsi="Times New Roman" w:cs="Times New Roman"/>
          <w:sz w:val="24"/>
          <w:szCs w:val="24"/>
        </w:rPr>
        <w:t xml:space="preserve"> (</w:t>
      </w:r>
      <w:r w:rsidR="00CB1DF5">
        <w:rPr>
          <w:rFonts w:ascii="Times New Roman" w:hAnsi="Times New Roman" w:cs="Times New Roman"/>
          <w:color w:val="222222"/>
          <w:sz w:val="24"/>
          <w:szCs w:val="24"/>
          <w:shd w:val="clear" w:color="auto" w:fill="FFFFFF"/>
        </w:rPr>
        <w:t xml:space="preserve">Trapp, </w:t>
      </w:r>
      <w:bookmarkStart w:id="0" w:name="_GoBack"/>
      <w:bookmarkEnd w:id="0"/>
      <w:r w:rsidR="00CB1DF5" w:rsidRPr="001565EE">
        <w:rPr>
          <w:rFonts w:ascii="Times New Roman" w:hAnsi="Times New Roman" w:cs="Times New Roman"/>
          <w:color w:val="222222"/>
          <w:sz w:val="24"/>
          <w:szCs w:val="24"/>
          <w:shd w:val="clear" w:color="auto" w:fill="FFFFFF"/>
        </w:rPr>
        <w:t>2012)</w:t>
      </w:r>
      <w:r w:rsidR="00A12039">
        <w:rPr>
          <w:rFonts w:ascii="Times New Roman" w:hAnsi="Times New Roman" w:cs="Times New Roman"/>
          <w:sz w:val="24"/>
          <w:szCs w:val="24"/>
        </w:rPr>
        <w:t xml:space="preserve">. </w:t>
      </w:r>
      <w:r w:rsidR="003768F7">
        <w:rPr>
          <w:rFonts w:ascii="Times New Roman" w:hAnsi="Times New Roman" w:cs="Times New Roman"/>
          <w:sz w:val="24"/>
          <w:szCs w:val="24"/>
        </w:rPr>
        <w:t>If the intelligence b</w:t>
      </w:r>
      <w:r w:rsidR="00871E07">
        <w:rPr>
          <w:rFonts w:ascii="Times New Roman" w:hAnsi="Times New Roman" w:cs="Times New Roman"/>
          <w:sz w:val="24"/>
          <w:szCs w:val="24"/>
        </w:rPr>
        <w:t xml:space="preserve">ureau is involved in financing these terrorists over the past ten years, then they are </w:t>
      </w:r>
      <w:r w:rsidR="003768F7">
        <w:rPr>
          <w:rFonts w:ascii="Times New Roman" w:hAnsi="Times New Roman" w:cs="Times New Roman"/>
          <w:sz w:val="24"/>
          <w:szCs w:val="24"/>
        </w:rPr>
        <w:t xml:space="preserve">subliminally accountable for the actions of these terrorists. The significant killing and kidnapping of the CEO of </w:t>
      </w:r>
      <w:r w:rsidR="00ED715D">
        <w:rPr>
          <w:rFonts w:ascii="Times New Roman" w:hAnsi="Times New Roman" w:cs="Times New Roman"/>
          <w:sz w:val="24"/>
          <w:szCs w:val="24"/>
        </w:rPr>
        <w:t xml:space="preserve">the largest firm of Country A explain that the terrorists could not plan this alone unless they have help and support from the intelligence bureau. Only the bureau has this much resources to have gone through such terrorist operations without being disclosed sooner. </w:t>
      </w:r>
      <w:r w:rsidR="00311FB7">
        <w:rPr>
          <w:rFonts w:ascii="Times New Roman" w:hAnsi="Times New Roman" w:cs="Times New Roman"/>
          <w:sz w:val="24"/>
          <w:szCs w:val="24"/>
        </w:rPr>
        <w:t>After being sued by the daughter of the CEO, the fanatical republic of terrorism would now have to face unexpected and harsh charges that are equally liab</w:t>
      </w:r>
      <w:r w:rsidR="00397BF2">
        <w:rPr>
          <w:rFonts w:ascii="Times New Roman" w:hAnsi="Times New Roman" w:cs="Times New Roman"/>
          <w:sz w:val="24"/>
          <w:szCs w:val="24"/>
        </w:rPr>
        <w:t>le of these terrorists attacks.</w:t>
      </w:r>
    </w:p>
    <w:p w:rsidR="00397BF2" w:rsidRDefault="00397BF2" w:rsidP="00397BF2">
      <w:pPr>
        <w:pStyle w:val="ListParagraph"/>
        <w:spacing w:after="0" w:line="480" w:lineRule="auto"/>
        <w:rPr>
          <w:rFonts w:ascii="Times New Roman" w:hAnsi="Times New Roman" w:cs="Times New Roman"/>
          <w:sz w:val="24"/>
          <w:szCs w:val="24"/>
        </w:rPr>
      </w:pPr>
    </w:p>
    <w:p w:rsidR="00397BF2" w:rsidRDefault="0053048D" w:rsidP="00397BF2">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Seeing the situation that </w:t>
      </w:r>
      <w:r>
        <w:rPr>
          <w:rFonts w:ascii="Times New Roman" w:hAnsi="Times New Roman" w:cs="Times New Roman"/>
          <w:sz w:val="24"/>
          <w:szCs w:val="24"/>
        </w:rPr>
        <w:t>has developed, the ICJ should rule</w:t>
      </w:r>
      <w:r w:rsidR="00DA7718">
        <w:rPr>
          <w:rFonts w:ascii="Times New Roman" w:hAnsi="Times New Roman" w:cs="Times New Roman"/>
          <w:sz w:val="24"/>
          <w:szCs w:val="24"/>
        </w:rPr>
        <w:t xml:space="preserve"> this case by holding Country A liable and the Intelligence Bureau responsible for the terrorist's attacks. They should also account the murder of the CEO</w:t>
      </w:r>
      <w:r w:rsidR="00D76125">
        <w:rPr>
          <w:rFonts w:ascii="Times New Roman" w:hAnsi="Times New Roman" w:cs="Times New Roman"/>
          <w:sz w:val="24"/>
          <w:szCs w:val="24"/>
        </w:rPr>
        <w:t xml:space="preserve"> which was initially supported by the help of the Fanatical Republic of Terrorism. The way in which the ICJ should rule is by holding each of them accountable and sentencing them to a maximum of jail time along with </w:t>
      </w:r>
      <w:r w:rsidR="00B1602C">
        <w:rPr>
          <w:rFonts w:ascii="Times New Roman" w:hAnsi="Times New Roman" w:cs="Times New Roman"/>
          <w:sz w:val="24"/>
          <w:szCs w:val="24"/>
        </w:rPr>
        <w:t xml:space="preserve">the disabling there establishments and bureaus </w:t>
      </w:r>
      <w:r w:rsidR="005B7C8B">
        <w:rPr>
          <w:rFonts w:ascii="Times New Roman" w:hAnsi="Times New Roman" w:cs="Times New Roman"/>
          <w:sz w:val="24"/>
          <w:szCs w:val="24"/>
        </w:rPr>
        <w:t xml:space="preserve">for a long time. Making an exemplary case out of those who were directly involved with the murder of the CEO and the attacks held </w:t>
      </w:r>
      <w:r w:rsidR="005B7C8B">
        <w:rPr>
          <w:rFonts w:ascii="Times New Roman" w:hAnsi="Times New Roman" w:cs="Times New Roman"/>
          <w:sz w:val="24"/>
          <w:szCs w:val="24"/>
        </w:rPr>
        <w:lastRenderedPageBreak/>
        <w:t xml:space="preserve">throughout ten years </w:t>
      </w:r>
      <w:r w:rsidR="00A42DDC">
        <w:rPr>
          <w:rFonts w:ascii="Times New Roman" w:hAnsi="Times New Roman" w:cs="Times New Roman"/>
          <w:sz w:val="24"/>
          <w:szCs w:val="24"/>
        </w:rPr>
        <w:t xml:space="preserve">would be an excellent start to justify their rule. The evidence gathered from George should be </w:t>
      </w:r>
      <w:r w:rsidR="00710599">
        <w:rPr>
          <w:rFonts w:ascii="Times New Roman" w:hAnsi="Times New Roman" w:cs="Times New Roman"/>
          <w:sz w:val="24"/>
          <w:szCs w:val="24"/>
        </w:rPr>
        <w:t xml:space="preserve">consciously evaluated. </w:t>
      </w:r>
    </w:p>
    <w:p w:rsidR="001565EE" w:rsidRPr="000C0923" w:rsidRDefault="001565EE" w:rsidP="00397BF2">
      <w:pPr>
        <w:pStyle w:val="ListParagraph"/>
        <w:spacing w:after="0" w:line="480" w:lineRule="auto"/>
        <w:rPr>
          <w:rFonts w:ascii="Times New Roman" w:hAnsi="Times New Roman" w:cs="Times New Roman"/>
          <w:b/>
          <w:sz w:val="24"/>
          <w:szCs w:val="24"/>
        </w:rPr>
      </w:pPr>
    </w:p>
    <w:p w:rsidR="000C0923" w:rsidRPr="0053016C" w:rsidRDefault="0053048D" w:rsidP="000C0923">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sz w:val="24"/>
          <w:szCs w:val="24"/>
        </w:rPr>
        <w:t>Even though what can be stated as in the questi</w:t>
      </w:r>
      <w:r>
        <w:rPr>
          <w:rFonts w:ascii="Times New Roman" w:hAnsi="Times New Roman" w:cs="Times New Roman"/>
          <w:sz w:val="24"/>
          <w:szCs w:val="24"/>
        </w:rPr>
        <w:t>on can be identified as an accident by The S.S. EssoValdeez, but the destruction of aquatic life in the rich fishing area is a vast offense which their company would have to pay. Even though the country Sadly Aruba is identified as a poor developing countr</w:t>
      </w:r>
      <w:r>
        <w:rPr>
          <w:rFonts w:ascii="Times New Roman" w:hAnsi="Times New Roman" w:cs="Times New Roman"/>
          <w:sz w:val="24"/>
          <w:szCs w:val="24"/>
        </w:rPr>
        <w:t xml:space="preserve">y, it might be that these rich fishing areas might be one of the ways of generating their GDP and economic growth. After the dumping of crude oil, </w:t>
      </w:r>
      <w:r w:rsidR="00E833F3">
        <w:rPr>
          <w:rFonts w:ascii="Times New Roman" w:hAnsi="Times New Roman" w:cs="Times New Roman"/>
          <w:sz w:val="24"/>
          <w:szCs w:val="24"/>
        </w:rPr>
        <w:t>huge quantities of fish were killed and thus, from that, the EssoValdeezt got detained by their warship.</w:t>
      </w:r>
      <w:r w:rsidR="009A3DD6">
        <w:rPr>
          <w:rFonts w:ascii="Times New Roman" w:hAnsi="Times New Roman" w:cs="Times New Roman"/>
          <w:sz w:val="24"/>
          <w:szCs w:val="24"/>
        </w:rPr>
        <w:t xml:space="preserve"> Regardless of the lawsuit being pushed by EssoValdeezt for being improperly detained along with demanding a recovery for their damages, are </w:t>
      </w:r>
      <w:r w:rsidR="00711234">
        <w:rPr>
          <w:rFonts w:ascii="Times New Roman" w:hAnsi="Times New Roman" w:cs="Times New Roman"/>
          <w:sz w:val="24"/>
          <w:szCs w:val="24"/>
        </w:rPr>
        <w:t>demands which cannot be compiled by the court. As the pollution control regulation of the country state</w:t>
      </w:r>
      <w:r w:rsidR="008E4F15">
        <w:rPr>
          <w:rFonts w:ascii="Times New Roman" w:hAnsi="Times New Roman" w:cs="Times New Roman"/>
          <w:sz w:val="24"/>
          <w:szCs w:val="24"/>
        </w:rPr>
        <w:t>s</w:t>
      </w:r>
      <w:r w:rsidR="00711234">
        <w:rPr>
          <w:rFonts w:ascii="Times New Roman" w:hAnsi="Times New Roman" w:cs="Times New Roman"/>
          <w:sz w:val="24"/>
          <w:szCs w:val="24"/>
        </w:rPr>
        <w:t xml:space="preserve"> that </w:t>
      </w:r>
      <w:r w:rsidR="00C156A3">
        <w:rPr>
          <w:rFonts w:ascii="Times New Roman" w:hAnsi="Times New Roman" w:cs="Times New Roman"/>
          <w:sz w:val="24"/>
          <w:szCs w:val="24"/>
        </w:rPr>
        <w:t>the injury sustained to the wildlife must be paid in some of the substantial charges, the EssoValdeezt would have to oblige</w:t>
      </w:r>
      <w:r w:rsidR="004F4091">
        <w:rPr>
          <w:rFonts w:ascii="Times New Roman" w:hAnsi="Times New Roman" w:cs="Times New Roman"/>
          <w:sz w:val="24"/>
          <w:szCs w:val="24"/>
        </w:rPr>
        <w:t xml:space="preserve"> (</w:t>
      </w:r>
      <w:proofErr w:type="spellStart"/>
      <w:r w:rsidR="004F4091">
        <w:rPr>
          <w:rFonts w:ascii="Times New Roman" w:hAnsi="Times New Roman" w:cs="Times New Roman"/>
          <w:color w:val="222222"/>
          <w:sz w:val="24"/>
          <w:szCs w:val="24"/>
          <w:shd w:val="clear" w:color="auto" w:fill="FFFFFF"/>
        </w:rPr>
        <w:t>Dupont</w:t>
      </w:r>
      <w:proofErr w:type="spellEnd"/>
      <w:r w:rsidR="004F4091">
        <w:rPr>
          <w:rFonts w:ascii="Times New Roman" w:hAnsi="Times New Roman" w:cs="Times New Roman"/>
          <w:color w:val="222222"/>
          <w:sz w:val="24"/>
          <w:szCs w:val="24"/>
          <w:shd w:val="clear" w:color="auto" w:fill="FFFFFF"/>
        </w:rPr>
        <w:t xml:space="preserve">, </w:t>
      </w:r>
      <w:proofErr w:type="spellStart"/>
      <w:r w:rsidR="004F4091">
        <w:rPr>
          <w:rFonts w:ascii="Times New Roman" w:hAnsi="Times New Roman" w:cs="Times New Roman"/>
          <w:color w:val="222222"/>
          <w:sz w:val="24"/>
          <w:szCs w:val="24"/>
          <w:shd w:val="clear" w:color="auto" w:fill="FFFFFF"/>
        </w:rPr>
        <w:t>Ganesan</w:t>
      </w:r>
      <w:proofErr w:type="spellEnd"/>
      <w:r w:rsidR="004F4091">
        <w:rPr>
          <w:rFonts w:ascii="Times New Roman" w:hAnsi="Times New Roman" w:cs="Times New Roman"/>
          <w:color w:val="222222"/>
          <w:sz w:val="24"/>
          <w:szCs w:val="24"/>
          <w:shd w:val="clear" w:color="auto" w:fill="FFFFFF"/>
        </w:rPr>
        <w:t xml:space="preserve">, </w:t>
      </w:r>
      <w:r w:rsidR="004F4091" w:rsidRPr="001565EE">
        <w:rPr>
          <w:rFonts w:ascii="Times New Roman" w:hAnsi="Times New Roman" w:cs="Times New Roman"/>
          <w:color w:val="222222"/>
          <w:sz w:val="24"/>
          <w:szCs w:val="24"/>
          <w:shd w:val="clear" w:color="auto" w:fill="FFFFFF"/>
        </w:rPr>
        <w:t xml:space="preserve">&amp; </w:t>
      </w:r>
      <w:r w:rsidR="004F4091">
        <w:rPr>
          <w:rFonts w:ascii="Times New Roman" w:hAnsi="Times New Roman" w:cs="Times New Roman"/>
          <w:color w:val="222222"/>
          <w:sz w:val="24"/>
          <w:szCs w:val="24"/>
          <w:shd w:val="clear" w:color="auto" w:fill="FFFFFF"/>
        </w:rPr>
        <w:t xml:space="preserve">Theodore, </w:t>
      </w:r>
      <w:r w:rsidR="004F4091" w:rsidRPr="001565EE">
        <w:rPr>
          <w:rFonts w:ascii="Times New Roman" w:hAnsi="Times New Roman" w:cs="Times New Roman"/>
          <w:color w:val="222222"/>
          <w:sz w:val="24"/>
          <w:szCs w:val="24"/>
          <w:shd w:val="clear" w:color="auto" w:fill="FFFFFF"/>
        </w:rPr>
        <w:t>2017)</w:t>
      </w:r>
      <w:r w:rsidR="00C156A3">
        <w:rPr>
          <w:rFonts w:ascii="Times New Roman" w:hAnsi="Times New Roman" w:cs="Times New Roman"/>
          <w:sz w:val="24"/>
          <w:szCs w:val="24"/>
        </w:rPr>
        <w:t xml:space="preserve">. </w:t>
      </w:r>
    </w:p>
    <w:p w:rsidR="0053016C" w:rsidRDefault="0053016C" w:rsidP="0053016C">
      <w:pPr>
        <w:pStyle w:val="ListParagraph"/>
        <w:spacing w:after="0" w:line="480" w:lineRule="auto"/>
        <w:rPr>
          <w:rFonts w:ascii="Times New Roman" w:hAnsi="Times New Roman" w:cs="Times New Roman"/>
          <w:sz w:val="24"/>
          <w:szCs w:val="24"/>
        </w:rPr>
      </w:pPr>
    </w:p>
    <w:p w:rsidR="0008177B" w:rsidRPr="001565EE" w:rsidRDefault="0053048D" w:rsidP="001565EE">
      <w:pPr>
        <w:pStyle w:val="ListParagraph"/>
        <w:spacing w:after="0" w:line="480" w:lineRule="auto"/>
        <w:rPr>
          <w:rFonts w:ascii="Times New Roman" w:hAnsi="Times New Roman" w:cs="Times New Roman"/>
          <w:b/>
          <w:sz w:val="24"/>
          <w:szCs w:val="24"/>
        </w:rPr>
      </w:pPr>
      <w:r>
        <w:rPr>
          <w:rFonts w:ascii="Times New Roman" w:hAnsi="Times New Roman" w:cs="Times New Roman"/>
          <w:sz w:val="24"/>
          <w:szCs w:val="24"/>
        </w:rPr>
        <w:t>However, the loss of the profits that were supposed to be earned by The S.S. EssoValdeez, only a proportion of that loss would be</w:t>
      </w:r>
      <w:r>
        <w:rPr>
          <w:rFonts w:ascii="Times New Roman" w:hAnsi="Times New Roman" w:cs="Times New Roman"/>
          <w:sz w:val="24"/>
          <w:szCs w:val="24"/>
        </w:rPr>
        <w:t xml:space="preserve"> paid by the court due to their submission of their full compliance with the pollution control regulations. </w:t>
      </w:r>
      <w:r w:rsidR="003D15BC">
        <w:rPr>
          <w:rFonts w:ascii="Times New Roman" w:hAnsi="Times New Roman" w:cs="Times New Roman"/>
          <w:sz w:val="24"/>
          <w:szCs w:val="24"/>
        </w:rPr>
        <w:t xml:space="preserve">However, for the charges of being improperly detained to bring the barges alongside and pump off the oil in the tanker, </w:t>
      </w:r>
      <w:r w:rsidR="00DC1772">
        <w:rPr>
          <w:rFonts w:ascii="Times New Roman" w:hAnsi="Times New Roman" w:cs="Times New Roman"/>
          <w:sz w:val="24"/>
          <w:szCs w:val="24"/>
        </w:rPr>
        <w:t xml:space="preserve">the court would have to generate a simple warning to the company who sued but not the warship as it is their job to protect the coast and seas from any domestic or international harm. </w:t>
      </w:r>
      <w:r w:rsidR="00510454">
        <w:rPr>
          <w:rFonts w:ascii="Times New Roman" w:hAnsi="Times New Roman" w:cs="Times New Roman"/>
          <w:sz w:val="24"/>
          <w:szCs w:val="24"/>
        </w:rPr>
        <w:t xml:space="preserve">The EssoValdeez cannot be entirely successful with there charges </w:t>
      </w:r>
      <w:r w:rsidR="00510454">
        <w:rPr>
          <w:rFonts w:ascii="Times New Roman" w:hAnsi="Times New Roman" w:cs="Times New Roman"/>
          <w:sz w:val="24"/>
          <w:szCs w:val="24"/>
        </w:rPr>
        <w:lastRenderedPageBreak/>
        <w:t xml:space="preserve">against the warship and the damages they suffered but can be slightly compensated for their loss because of the compliance report that was provided as proof.  </w:t>
      </w:r>
      <w:r>
        <w:rPr>
          <w:rFonts w:ascii="Times New Roman" w:hAnsi="Times New Roman" w:cs="Times New Roman"/>
          <w:sz w:val="24"/>
          <w:szCs w:val="24"/>
        </w:rPr>
        <w:br w:type="page"/>
      </w:r>
    </w:p>
    <w:p w:rsidR="0008177B" w:rsidRPr="00267851" w:rsidRDefault="0053048D"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w:t>
      </w:r>
      <w:r>
        <w:rPr>
          <w:rFonts w:ascii="Times New Roman" w:hAnsi="Times New Roman" w:cs="Times New Roman"/>
          <w:b/>
          <w:sz w:val="24"/>
          <w:szCs w:val="24"/>
        </w:rPr>
        <w:t>eferences</w:t>
      </w:r>
    </w:p>
    <w:p w:rsidR="001565EE" w:rsidRPr="001565EE" w:rsidRDefault="001565EE" w:rsidP="00550EFD">
      <w:pPr>
        <w:spacing w:after="0" w:line="480" w:lineRule="auto"/>
        <w:jc w:val="center"/>
        <w:rPr>
          <w:rFonts w:ascii="Times New Roman" w:hAnsi="Times New Roman" w:cs="Times New Roman"/>
          <w:sz w:val="24"/>
          <w:szCs w:val="24"/>
        </w:rPr>
      </w:pPr>
    </w:p>
    <w:p w:rsidR="001565EE" w:rsidRPr="001565EE" w:rsidRDefault="001565EE" w:rsidP="00550EFD">
      <w:pPr>
        <w:spacing w:after="0" w:line="480" w:lineRule="auto"/>
        <w:ind w:left="720" w:hanging="720"/>
        <w:rPr>
          <w:rFonts w:ascii="Times New Roman" w:hAnsi="Times New Roman" w:cs="Times New Roman"/>
          <w:sz w:val="24"/>
          <w:szCs w:val="24"/>
        </w:rPr>
      </w:pPr>
      <w:proofErr w:type="spellStart"/>
      <w:r w:rsidRPr="001565EE">
        <w:rPr>
          <w:rFonts w:ascii="Times New Roman" w:hAnsi="Times New Roman" w:cs="Times New Roman"/>
          <w:color w:val="222222"/>
          <w:sz w:val="24"/>
          <w:szCs w:val="24"/>
          <w:shd w:val="clear" w:color="auto" w:fill="FFFFFF"/>
        </w:rPr>
        <w:t>Dupont</w:t>
      </w:r>
      <w:proofErr w:type="spellEnd"/>
      <w:r w:rsidRPr="001565EE">
        <w:rPr>
          <w:rFonts w:ascii="Times New Roman" w:hAnsi="Times New Roman" w:cs="Times New Roman"/>
          <w:color w:val="222222"/>
          <w:sz w:val="24"/>
          <w:szCs w:val="24"/>
          <w:shd w:val="clear" w:color="auto" w:fill="FFFFFF"/>
        </w:rPr>
        <w:t xml:space="preserve">, R. R., </w:t>
      </w:r>
      <w:proofErr w:type="spellStart"/>
      <w:r w:rsidRPr="001565EE">
        <w:rPr>
          <w:rFonts w:ascii="Times New Roman" w:hAnsi="Times New Roman" w:cs="Times New Roman"/>
          <w:color w:val="222222"/>
          <w:sz w:val="24"/>
          <w:szCs w:val="24"/>
          <w:shd w:val="clear" w:color="auto" w:fill="FFFFFF"/>
        </w:rPr>
        <w:t>Ganesan</w:t>
      </w:r>
      <w:proofErr w:type="spellEnd"/>
      <w:r w:rsidRPr="001565EE">
        <w:rPr>
          <w:rFonts w:ascii="Times New Roman" w:hAnsi="Times New Roman" w:cs="Times New Roman"/>
          <w:color w:val="222222"/>
          <w:sz w:val="24"/>
          <w:szCs w:val="24"/>
          <w:shd w:val="clear" w:color="auto" w:fill="FFFFFF"/>
        </w:rPr>
        <w:t>, K. S., &amp; Theodore, L. A. (2017). Pollution Prevention. In </w:t>
      </w:r>
      <w:r w:rsidRPr="001565EE">
        <w:rPr>
          <w:rFonts w:ascii="Times New Roman" w:hAnsi="Times New Roman" w:cs="Times New Roman"/>
          <w:i/>
          <w:iCs/>
          <w:color w:val="222222"/>
          <w:sz w:val="24"/>
          <w:szCs w:val="24"/>
          <w:shd w:val="clear" w:color="auto" w:fill="FFFFFF"/>
        </w:rPr>
        <w:t>Pollution Prevention</w:t>
      </w:r>
      <w:r w:rsidRPr="001565EE">
        <w:rPr>
          <w:rFonts w:ascii="Times New Roman" w:hAnsi="Times New Roman" w:cs="Times New Roman"/>
          <w:color w:val="222222"/>
          <w:sz w:val="24"/>
          <w:szCs w:val="24"/>
          <w:shd w:val="clear" w:color="auto" w:fill="FFFFFF"/>
        </w:rPr>
        <w:t> (Vol. 3, No. 8, pp. 3-8). ROUTLEDGE in association with GSE Research.</w:t>
      </w:r>
    </w:p>
    <w:p w:rsidR="001565EE" w:rsidRPr="001565EE" w:rsidRDefault="001565EE" w:rsidP="00550EFD">
      <w:pPr>
        <w:spacing w:after="0" w:line="480" w:lineRule="auto"/>
        <w:ind w:left="720" w:hanging="720"/>
        <w:rPr>
          <w:rFonts w:ascii="Times New Roman" w:hAnsi="Times New Roman" w:cs="Times New Roman"/>
          <w:color w:val="222222"/>
          <w:sz w:val="24"/>
          <w:szCs w:val="24"/>
          <w:shd w:val="clear" w:color="auto" w:fill="FFFFFF"/>
        </w:rPr>
      </w:pPr>
      <w:r w:rsidRPr="001565EE">
        <w:rPr>
          <w:rFonts w:ascii="Times New Roman" w:hAnsi="Times New Roman" w:cs="Times New Roman"/>
          <w:color w:val="222222"/>
          <w:sz w:val="24"/>
          <w:szCs w:val="24"/>
          <w:shd w:val="clear" w:color="auto" w:fill="FFFFFF"/>
        </w:rPr>
        <w:t>Trapp, K. N. (2012). Holding states responsible for terrorism before the International Court of Justice. </w:t>
      </w:r>
      <w:r w:rsidRPr="001565EE">
        <w:rPr>
          <w:rFonts w:ascii="Times New Roman" w:hAnsi="Times New Roman" w:cs="Times New Roman"/>
          <w:i/>
          <w:iCs/>
          <w:color w:val="222222"/>
          <w:sz w:val="24"/>
          <w:szCs w:val="24"/>
          <w:shd w:val="clear" w:color="auto" w:fill="FFFFFF"/>
        </w:rPr>
        <w:t>Journal of International Dispute Settlement</w:t>
      </w:r>
      <w:r w:rsidRPr="001565EE">
        <w:rPr>
          <w:rFonts w:ascii="Times New Roman" w:hAnsi="Times New Roman" w:cs="Times New Roman"/>
          <w:color w:val="222222"/>
          <w:sz w:val="24"/>
          <w:szCs w:val="24"/>
          <w:shd w:val="clear" w:color="auto" w:fill="FFFFFF"/>
        </w:rPr>
        <w:t>, </w:t>
      </w:r>
      <w:r w:rsidRPr="001565EE">
        <w:rPr>
          <w:rFonts w:ascii="Times New Roman" w:hAnsi="Times New Roman" w:cs="Times New Roman"/>
          <w:i/>
          <w:iCs/>
          <w:color w:val="222222"/>
          <w:sz w:val="24"/>
          <w:szCs w:val="24"/>
          <w:shd w:val="clear" w:color="auto" w:fill="FFFFFF"/>
        </w:rPr>
        <w:t>3</w:t>
      </w:r>
      <w:r w:rsidRPr="001565EE">
        <w:rPr>
          <w:rFonts w:ascii="Times New Roman" w:hAnsi="Times New Roman" w:cs="Times New Roman"/>
          <w:color w:val="222222"/>
          <w:sz w:val="24"/>
          <w:szCs w:val="24"/>
          <w:shd w:val="clear" w:color="auto" w:fill="FFFFFF"/>
        </w:rPr>
        <w:t>(2), 279-298.</w:t>
      </w:r>
    </w:p>
    <w:p w:rsidR="00310053" w:rsidRPr="0008177B" w:rsidRDefault="00310053" w:rsidP="00310053">
      <w:pPr>
        <w:spacing w:after="0" w:line="480" w:lineRule="auto"/>
        <w:ind w:left="720" w:hanging="720"/>
        <w:rPr>
          <w:rFonts w:ascii="Times New Roman" w:hAnsi="Times New Roman" w:cs="Times New Roman"/>
          <w:sz w:val="24"/>
          <w:szCs w:val="24"/>
        </w:rPr>
      </w:pP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48D" w:rsidRDefault="0053048D">
      <w:pPr>
        <w:spacing w:after="0" w:line="240" w:lineRule="auto"/>
      </w:pPr>
      <w:r>
        <w:separator/>
      </w:r>
    </w:p>
  </w:endnote>
  <w:endnote w:type="continuationSeparator" w:id="0">
    <w:p w:rsidR="0053048D" w:rsidRDefault="00530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48D" w:rsidRDefault="0053048D">
      <w:pPr>
        <w:spacing w:after="0" w:line="240" w:lineRule="auto"/>
      </w:pPr>
      <w:r>
        <w:separator/>
      </w:r>
    </w:p>
  </w:footnote>
  <w:footnote w:type="continuationSeparator" w:id="0">
    <w:p w:rsidR="0053048D" w:rsidRDefault="00530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53048D"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Pr="00333C35">
      <w:rPr>
        <w:rFonts w:ascii="Times New Roman" w:hAnsi="Times New Roman" w:cs="Times New Roman"/>
        <w:sz w:val="24"/>
        <w:szCs w:val="24"/>
      </w:rPr>
      <w:t>LAW AND INTERNATIONAL LAW</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565E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53048D" w:rsidP="001A02CC">
    <w:pPr>
      <w:pStyle w:val="Header"/>
      <w:tabs>
        <w:tab w:val="clear" w:pos="4680"/>
        <w:tab w:val="left" w:pos="7817"/>
        <w:tab w:val="center" w:pos="9360"/>
      </w:tabs>
      <w:rPr>
        <w:rFonts w:ascii="Times New Roman" w:hAnsi="Times New Roman" w:cs="Times New Roman"/>
        <w:sz w:val="24"/>
        <w:szCs w:val="24"/>
      </w:rPr>
    </w:pPr>
    <w:r w:rsidRPr="00333C35">
      <w:rPr>
        <w:rFonts w:ascii="Times New Roman" w:hAnsi="Times New Roman" w:cs="Times New Roman"/>
        <w:sz w:val="24"/>
        <w:szCs w:val="24"/>
      </w:rPr>
      <w:t>LAW AND INTERNATIONAL LAW</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B1DF5">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A41FB7"/>
    <w:multiLevelType w:val="hybridMultilevel"/>
    <w:tmpl w:val="C180F09E"/>
    <w:lvl w:ilvl="0" w:tplc="E6783EF6">
      <w:start w:val="1"/>
      <w:numFmt w:val="decimal"/>
      <w:lvlText w:val="%1."/>
      <w:lvlJc w:val="left"/>
      <w:pPr>
        <w:ind w:left="720" w:hanging="360"/>
      </w:pPr>
    </w:lvl>
    <w:lvl w:ilvl="1" w:tplc="B9301DDE" w:tentative="1">
      <w:start w:val="1"/>
      <w:numFmt w:val="lowerLetter"/>
      <w:lvlText w:val="%2."/>
      <w:lvlJc w:val="left"/>
      <w:pPr>
        <w:ind w:left="1440" w:hanging="360"/>
      </w:pPr>
    </w:lvl>
    <w:lvl w:ilvl="2" w:tplc="49C0E38E" w:tentative="1">
      <w:start w:val="1"/>
      <w:numFmt w:val="lowerRoman"/>
      <w:lvlText w:val="%3."/>
      <w:lvlJc w:val="right"/>
      <w:pPr>
        <w:ind w:left="2160" w:hanging="180"/>
      </w:pPr>
    </w:lvl>
    <w:lvl w:ilvl="3" w:tplc="3F702192" w:tentative="1">
      <w:start w:val="1"/>
      <w:numFmt w:val="decimal"/>
      <w:lvlText w:val="%4."/>
      <w:lvlJc w:val="left"/>
      <w:pPr>
        <w:ind w:left="2880" w:hanging="360"/>
      </w:pPr>
    </w:lvl>
    <w:lvl w:ilvl="4" w:tplc="68EC7CD0" w:tentative="1">
      <w:start w:val="1"/>
      <w:numFmt w:val="lowerLetter"/>
      <w:lvlText w:val="%5."/>
      <w:lvlJc w:val="left"/>
      <w:pPr>
        <w:ind w:left="3600" w:hanging="360"/>
      </w:pPr>
    </w:lvl>
    <w:lvl w:ilvl="5" w:tplc="A6CC81B6" w:tentative="1">
      <w:start w:val="1"/>
      <w:numFmt w:val="lowerRoman"/>
      <w:lvlText w:val="%6."/>
      <w:lvlJc w:val="right"/>
      <w:pPr>
        <w:ind w:left="4320" w:hanging="180"/>
      </w:pPr>
    </w:lvl>
    <w:lvl w:ilvl="6" w:tplc="AED0F6EC" w:tentative="1">
      <w:start w:val="1"/>
      <w:numFmt w:val="decimal"/>
      <w:lvlText w:val="%7."/>
      <w:lvlJc w:val="left"/>
      <w:pPr>
        <w:ind w:left="5040" w:hanging="360"/>
      </w:pPr>
    </w:lvl>
    <w:lvl w:ilvl="7" w:tplc="58A66D76" w:tentative="1">
      <w:start w:val="1"/>
      <w:numFmt w:val="lowerLetter"/>
      <w:lvlText w:val="%8."/>
      <w:lvlJc w:val="left"/>
      <w:pPr>
        <w:ind w:left="5760" w:hanging="360"/>
      </w:pPr>
    </w:lvl>
    <w:lvl w:ilvl="8" w:tplc="CAD01FA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K1MDaxMDAwsDA0NrJU0lEKTi0uzszPAykwqQUAvY1edSwAAAA="/>
  </w:docVars>
  <w:rsids>
    <w:rsidRoot w:val="0008177B"/>
    <w:rsid w:val="00024ABE"/>
    <w:rsid w:val="0008177B"/>
    <w:rsid w:val="000955F3"/>
    <w:rsid w:val="000C0923"/>
    <w:rsid w:val="00130A33"/>
    <w:rsid w:val="00140A2B"/>
    <w:rsid w:val="00141074"/>
    <w:rsid w:val="001565EE"/>
    <w:rsid w:val="00187C02"/>
    <w:rsid w:val="001A02CC"/>
    <w:rsid w:val="001A7A2F"/>
    <w:rsid w:val="00267851"/>
    <w:rsid w:val="002777E7"/>
    <w:rsid w:val="00310053"/>
    <w:rsid w:val="00311FB7"/>
    <w:rsid w:val="00333C35"/>
    <w:rsid w:val="0034125C"/>
    <w:rsid w:val="003768F7"/>
    <w:rsid w:val="00397BF2"/>
    <w:rsid w:val="003D15BC"/>
    <w:rsid w:val="00471063"/>
    <w:rsid w:val="004A07E8"/>
    <w:rsid w:val="004F4091"/>
    <w:rsid w:val="00510454"/>
    <w:rsid w:val="0053016C"/>
    <w:rsid w:val="0053048D"/>
    <w:rsid w:val="00537F97"/>
    <w:rsid w:val="00550EFD"/>
    <w:rsid w:val="005B7C8B"/>
    <w:rsid w:val="005C20F1"/>
    <w:rsid w:val="005C2B56"/>
    <w:rsid w:val="006C7410"/>
    <w:rsid w:val="00700ECE"/>
    <w:rsid w:val="00710599"/>
    <w:rsid w:val="00711234"/>
    <w:rsid w:val="0077574E"/>
    <w:rsid w:val="00815420"/>
    <w:rsid w:val="00871E07"/>
    <w:rsid w:val="00877CA7"/>
    <w:rsid w:val="008E4D87"/>
    <w:rsid w:val="008E4F15"/>
    <w:rsid w:val="009914C8"/>
    <w:rsid w:val="009A3DD6"/>
    <w:rsid w:val="00A106AF"/>
    <w:rsid w:val="00A12039"/>
    <w:rsid w:val="00A32443"/>
    <w:rsid w:val="00A42DDC"/>
    <w:rsid w:val="00A4374D"/>
    <w:rsid w:val="00B1602C"/>
    <w:rsid w:val="00B405F9"/>
    <w:rsid w:val="00B73412"/>
    <w:rsid w:val="00BD2914"/>
    <w:rsid w:val="00C156A3"/>
    <w:rsid w:val="00C34D41"/>
    <w:rsid w:val="00C5356B"/>
    <w:rsid w:val="00C74D28"/>
    <w:rsid w:val="00C75C92"/>
    <w:rsid w:val="00CA2688"/>
    <w:rsid w:val="00CB1DF5"/>
    <w:rsid w:val="00CF0A51"/>
    <w:rsid w:val="00D5076D"/>
    <w:rsid w:val="00D6046E"/>
    <w:rsid w:val="00D72812"/>
    <w:rsid w:val="00D76125"/>
    <w:rsid w:val="00D95087"/>
    <w:rsid w:val="00DA7718"/>
    <w:rsid w:val="00DC1772"/>
    <w:rsid w:val="00E04F9B"/>
    <w:rsid w:val="00E833F3"/>
    <w:rsid w:val="00EB02A8"/>
    <w:rsid w:val="00EC2804"/>
    <w:rsid w:val="00ED715D"/>
    <w:rsid w:val="00EF1641"/>
    <w:rsid w:val="00F747C3"/>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49B56-B08D-4F6B-A263-F476F1AD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0C0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Sky PC 12</cp:lastModifiedBy>
  <cp:revision>3</cp:revision>
  <dcterms:created xsi:type="dcterms:W3CDTF">2019-01-22T23:53:00Z</dcterms:created>
  <dcterms:modified xsi:type="dcterms:W3CDTF">2019-01-22T23:56:00Z</dcterms:modified>
</cp:coreProperties>
</file>