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09" w:rsidRPr="00FA660C" w:rsidRDefault="003C0B09" w:rsidP="005C768A">
      <w:pPr>
        <w:spacing w:after="0" w:line="480" w:lineRule="auto"/>
        <w:outlineLvl w:val="2"/>
        <w:rPr>
          <w:rFonts w:ascii="Times New Roman" w:eastAsia="Times New Roman" w:hAnsi="Times New Roman" w:cs="Times New Roman"/>
          <w:b/>
          <w:spacing w:val="3"/>
          <w:sz w:val="24"/>
          <w:szCs w:val="24"/>
          <w:bdr w:val="none" w:sz="0" w:space="0" w:color="auto" w:frame="1"/>
        </w:rPr>
      </w:pPr>
      <w:r w:rsidRPr="00FA660C">
        <w:rPr>
          <w:rFonts w:ascii="Times New Roman" w:eastAsia="Times New Roman" w:hAnsi="Times New Roman" w:cs="Times New Roman"/>
          <w:b/>
          <w:spacing w:val="3"/>
          <w:sz w:val="24"/>
          <w:szCs w:val="24"/>
          <w:bdr w:val="none" w:sz="0" w:space="0" w:color="auto" w:frame="1"/>
        </w:rPr>
        <w:t>Gerontology 306 Assignment</w:t>
      </w:r>
    </w:p>
    <w:p w:rsidR="003C0B09" w:rsidRPr="00FA660C" w:rsidRDefault="00FA660C" w:rsidP="005C768A">
      <w:pPr>
        <w:spacing w:after="0" w:line="480" w:lineRule="auto"/>
        <w:outlineLvl w:val="2"/>
        <w:rPr>
          <w:rFonts w:ascii="Times New Roman" w:eastAsia="Times New Roman" w:hAnsi="Times New Roman" w:cs="Times New Roman"/>
          <w:b/>
          <w:spacing w:val="3"/>
          <w:sz w:val="24"/>
          <w:szCs w:val="24"/>
          <w:bdr w:val="none" w:sz="0" w:space="0" w:color="auto" w:frame="1"/>
        </w:rPr>
      </w:pPr>
      <w:hyperlink r:id="rId5" w:history="1">
        <w:r w:rsidR="003C0B09" w:rsidRPr="00FA660C">
          <w:rPr>
            <w:rStyle w:val="Hyperlink"/>
            <w:rFonts w:ascii="Times New Roman" w:eastAsia="Times New Roman" w:hAnsi="Times New Roman" w:cs="Times New Roman"/>
            <w:b/>
            <w:color w:val="auto"/>
            <w:spacing w:val="3"/>
            <w:sz w:val="24"/>
            <w:szCs w:val="24"/>
            <w:u w:val="none"/>
            <w:bdr w:val="none" w:sz="0" w:space="0" w:color="auto" w:frame="1"/>
          </w:rPr>
          <w:t xml:space="preserve"> Health Policy Analysis</w:t>
        </w:r>
      </w:hyperlink>
    </w:p>
    <w:p w:rsidR="003C0B09" w:rsidRPr="00FA660C" w:rsidRDefault="003C0B09" w:rsidP="005C768A">
      <w:pPr>
        <w:spacing w:after="0" w:line="480" w:lineRule="auto"/>
        <w:outlineLvl w:val="2"/>
        <w:rPr>
          <w:rFonts w:ascii="Times New Roman" w:eastAsia="Times New Roman" w:hAnsi="Times New Roman" w:cs="Times New Roman"/>
          <w:b/>
          <w:spacing w:val="3"/>
          <w:sz w:val="24"/>
          <w:szCs w:val="24"/>
        </w:rPr>
      </w:pPr>
      <w:r w:rsidRPr="00FA660C">
        <w:rPr>
          <w:rFonts w:ascii="Times New Roman" w:eastAsia="Times New Roman" w:hAnsi="Times New Roman" w:cs="Times New Roman"/>
          <w:b/>
          <w:spacing w:val="3"/>
          <w:sz w:val="24"/>
          <w:szCs w:val="24"/>
        </w:rPr>
        <w:t xml:space="preserve"> </w:t>
      </w:r>
      <w:r w:rsidRPr="00FA660C">
        <w:rPr>
          <w:rFonts w:ascii="Times New Roman" w:eastAsia="Times New Roman" w:hAnsi="Times New Roman" w:cs="Times New Roman"/>
          <w:b/>
          <w:sz w:val="24"/>
          <w:szCs w:val="24"/>
        </w:rPr>
        <w:t xml:space="preserve">Social </w:t>
      </w:r>
      <w:r w:rsidR="00EA4077" w:rsidRPr="00FA660C">
        <w:rPr>
          <w:rFonts w:ascii="Times New Roman" w:eastAsia="Times New Roman" w:hAnsi="Times New Roman" w:cs="Times New Roman"/>
          <w:b/>
          <w:sz w:val="24"/>
          <w:szCs w:val="24"/>
        </w:rPr>
        <w:t>I</w:t>
      </w:r>
      <w:r w:rsidRPr="00FA660C">
        <w:rPr>
          <w:rFonts w:ascii="Times New Roman" w:eastAsia="Times New Roman" w:hAnsi="Times New Roman" w:cs="Times New Roman"/>
          <w:b/>
          <w:sz w:val="24"/>
          <w:szCs w:val="24"/>
        </w:rPr>
        <w:t xml:space="preserve">ssue </w:t>
      </w:r>
      <w:r w:rsidR="00EA4077" w:rsidRPr="00FA660C">
        <w:rPr>
          <w:rFonts w:ascii="Times New Roman" w:eastAsia="Times New Roman" w:hAnsi="Times New Roman" w:cs="Times New Roman"/>
          <w:b/>
          <w:sz w:val="24"/>
          <w:szCs w:val="24"/>
        </w:rPr>
        <w:t>A</w:t>
      </w:r>
      <w:r w:rsidRPr="00FA660C">
        <w:rPr>
          <w:rFonts w:ascii="Times New Roman" w:eastAsia="Times New Roman" w:hAnsi="Times New Roman" w:cs="Times New Roman"/>
          <w:b/>
          <w:sz w:val="24"/>
          <w:szCs w:val="24"/>
        </w:rPr>
        <w:t xml:space="preserve">ssociated with </w:t>
      </w:r>
      <w:r w:rsidR="00EA4077" w:rsidRPr="00FA660C">
        <w:rPr>
          <w:rFonts w:ascii="Times New Roman" w:eastAsia="Times New Roman" w:hAnsi="Times New Roman" w:cs="Times New Roman"/>
          <w:b/>
          <w:sz w:val="24"/>
          <w:szCs w:val="24"/>
        </w:rPr>
        <w:t>A</w:t>
      </w:r>
      <w:r w:rsidRPr="00FA660C">
        <w:rPr>
          <w:rFonts w:ascii="Times New Roman" w:eastAsia="Times New Roman" w:hAnsi="Times New Roman" w:cs="Times New Roman"/>
          <w:b/>
          <w:sz w:val="24"/>
          <w:szCs w:val="24"/>
        </w:rPr>
        <w:t>ging</w:t>
      </w:r>
    </w:p>
    <w:p w:rsidR="003C0B09" w:rsidRPr="00FA660C" w:rsidRDefault="003C0B09" w:rsidP="005C768A">
      <w:pPr>
        <w:pStyle w:val="ListParagraph"/>
        <w:spacing w:before="143" w:after="285" w:line="480" w:lineRule="auto"/>
        <w:ind w:left="420"/>
        <w:rPr>
          <w:rFonts w:ascii="Times New Roman" w:eastAsia="Times New Roman" w:hAnsi="Times New Roman" w:cs="Times New Roman"/>
          <w:spacing w:val="3"/>
          <w:sz w:val="24"/>
          <w:szCs w:val="24"/>
        </w:rPr>
      </w:pPr>
      <w:r w:rsidRPr="00FA660C">
        <w:rPr>
          <w:rFonts w:ascii="Times New Roman" w:eastAsia="Times New Roman" w:hAnsi="Times New Roman" w:cs="Times New Roman"/>
          <w:sz w:val="24"/>
          <w:szCs w:val="24"/>
        </w:rPr>
        <w:t>Compare these two legislative mandates</w:t>
      </w:r>
      <w:r w:rsidR="005C768A" w:rsidRPr="00FA660C">
        <w:rPr>
          <w:rFonts w:ascii="Times New Roman" w:eastAsia="Times New Roman" w:hAnsi="Times New Roman" w:cs="Times New Roman"/>
          <w:sz w:val="24"/>
          <w:szCs w:val="24"/>
        </w:rPr>
        <w:t>:</w:t>
      </w:r>
    </w:p>
    <w:p w:rsidR="00421F2C" w:rsidRPr="00FA660C" w:rsidRDefault="00421F2C" w:rsidP="005C768A">
      <w:pPr>
        <w:spacing w:before="143" w:after="285" w:line="480" w:lineRule="auto"/>
        <w:rPr>
          <w:rFonts w:ascii="Times New Roman" w:eastAsia="Times New Roman" w:hAnsi="Times New Roman" w:cs="Times New Roman"/>
          <w:b/>
          <w:spacing w:val="3"/>
          <w:sz w:val="24"/>
          <w:szCs w:val="24"/>
        </w:rPr>
      </w:pPr>
      <w:r w:rsidRPr="00FA660C">
        <w:rPr>
          <w:rFonts w:ascii="Times New Roman" w:eastAsia="Times New Roman" w:hAnsi="Times New Roman" w:cs="Times New Roman"/>
          <w:b/>
          <w:spacing w:val="3"/>
          <w:sz w:val="24"/>
          <w:szCs w:val="24"/>
        </w:rPr>
        <w:t>Legislation #1</w:t>
      </w:r>
      <w:r w:rsidR="003C0B09" w:rsidRPr="00FA660C">
        <w:rPr>
          <w:rFonts w:ascii="Times New Roman" w:eastAsia="Times New Roman" w:hAnsi="Times New Roman" w:cs="Times New Roman"/>
          <w:b/>
          <w:spacing w:val="3"/>
          <w:sz w:val="24"/>
          <w:szCs w:val="24"/>
        </w:rPr>
        <w:t xml:space="preserve"> </w:t>
      </w:r>
      <w:r w:rsidR="003C0B09" w:rsidRPr="00FA660C">
        <w:rPr>
          <w:rFonts w:ascii="Times New Roman" w:eastAsia="Times New Roman" w:hAnsi="Times New Roman" w:cs="Times New Roman"/>
          <w:spacing w:val="3"/>
          <w:sz w:val="24"/>
          <w:szCs w:val="24"/>
          <w:u w:val="single"/>
        </w:rPr>
        <w:t>Age in Discrimination Act</w:t>
      </w:r>
      <w:r w:rsidR="00EA4077" w:rsidRPr="00FA660C">
        <w:rPr>
          <w:rFonts w:ascii="Times New Roman" w:eastAsia="Times New Roman" w:hAnsi="Times New Roman" w:cs="Times New Roman"/>
          <w:spacing w:val="3"/>
          <w:sz w:val="24"/>
          <w:szCs w:val="24"/>
          <w:u w:val="single"/>
        </w:rPr>
        <w:t xml:space="preserve"> </w:t>
      </w:r>
    </w:p>
    <w:p w:rsidR="003C0B09" w:rsidRPr="00FA660C" w:rsidRDefault="00421F2C" w:rsidP="005C768A">
      <w:pPr>
        <w:spacing w:before="143" w:after="285" w:line="480" w:lineRule="auto"/>
        <w:rPr>
          <w:rFonts w:ascii="Times New Roman" w:eastAsia="Times New Roman" w:hAnsi="Times New Roman" w:cs="Times New Roman"/>
          <w:b/>
          <w:spacing w:val="3"/>
          <w:sz w:val="24"/>
          <w:szCs w:val="24"/>
        </w:rPr>
      </w:pPr>
      <w:r w:rsidRPr="00FA660C">
        <w:rPr>
          <w:rFonts w:ascii="Times New Roman" w:eastAsia="Times New Roman" w:hAnsi="Times New Roman" w:cs="Times New Roman"/>
          <w:b/>
          <w:spacing w:val="3"/>
          <w:sz w:val="24"/>
          <w:szCs w:val="24"/>
        </w:rPr>
        <w:t xml:space="preserve">Legislation #2 </w:t>
      </w:r>
      <w:r w:rsidR="00EA4077" w:rsidRPr="00FA660C">
        <w:rPr>
          <w:rFonts w:ascii="Times New Roman" w:eastAsia="Times New Roman" w:hAnsi="Times New Roman" w:cs="Times New Roman"/>
          <w:spacing w:val="3"/>
          <w:sz w:val="24"/>
          <w:szCs w:val="24"/>
          <w:u w:val="single"/>
        </w:rPr>
        <w:t>Older Workers Benefit Protection Act</w:t>
      </w:r>
      <w:r w:rsidR="003C0B09" w:rsidRPr="00FA660C">
        <w:rPr>
          <w:rFonts w:ascii="Times New Roman" w:eastAsia="Times New Roman" w:hAnsi="Times New Roman" w:cs="Times New Roman"/>
          <w:b/>
          <w:spacing w:val="3"/>
          <w:sz w:val="24"/>
          <w:szCs w:val="24"/>
        </w:rPr>
        <w:t xml:space="preserve">               </w:t>
      </w:r>
    </w:p>
    <w:p w:rsidR="00421F2C" w:rsidRPr="00FA660C" w:rsidRDefault="005C768A" w:rsidP="00421F2C">
      <w:pPr>
        <w:spacing w:after="240" w:line="480" w:lineRule="auto"/>
        <w:rPr>
          <w:rFonts w:ascii="Times New Roman" w:eastAsia="Times New Roman" w:hAnsi="Times New Roman" w:cs="Times New Roman"/>
          <w:b/>
          <w:spacing w:val="3"/>
          <w:sz w:val="24"/>
          <w:szCs w:val="24"/>
        </w:rPr>
      </w:pPr>
      <w:r w:rsidRPr="00FA660C">
        <w:rPr>
          <w:rFonts w:ascii="Times New Roman" w:eastAsia="Times New Roman" w:hAnsi="Times New Roman" w:cs="Times New Roman"/>
          <w:b/>
          <w:spacing w:val="3"/>
          <w:sz w:val="24"/>
          <w:szCs w:val="24"/>
        </w:rPr>
        <w:t>Information should be placed in</w:t>
      </w:r>
      <w:r w:rsidR="00421F2C" w:rsidRPr="00FA660C">
        <w:rPr>
          <w:rFonts w:ascii="Times New Roman" w:eastAsia="Times New Roman" w:hAnsi="Times New Roman" w:cs="Times New Roman"/>
          <w:b/>
          <w:spacing w:val="3"/>
          <w:sz w:val="24"/>
          <w:szCs w:val="24"/>
        </w:rPr>
        <w:t xml:space="preserve"> the</w:t>
      </w:r>
      <w:r w:rsidRPr="00FA660C">
        <w:rPr>
          <w:rFonts w:ascii="Times New Roman" w:eastAsia="Times New Roman" w:hAnsi="Times New Roman" w:cs="Times New Roman"/>
          <w:b/>
          <w:spacing w:val="3"/>
          <w:sz w:val="24"/>
          <w:szCs w:val="24"/>
        </w:rPr>
        <w:t xml:space="preserve"> table</w:t>
      </w:r>
      <w:r w:rsidR="00421F2C" w:rsidRPr="00FA660C">
        <w:rPr>
          <w:rFonts w:ascii="Times New Roman" w:eastAsia="Times New Roman" w:hAnsi="Times New Roman" w:cs="Times New Roman"/>
          <w:b/>
          <w:spacing w:val="3"/>
          <w:sz w:val="24"/>
          <w:szCs w:val="24"/>
        </w:rPr>
        <w:t xml:space="preserve"> below.</w:t>
      </w:r>
      <w:r w:rsidRPr="00FA660C">
        <w:rPr>
          <w:rFonts w:ascii="Times New Roman" w:eastAsia="Times New Roman" w:hAnsi="Times New Roman" w:cs="Times New Roman"/>
          <w:b/>
          <w:spacing w:val="3"/>
          <w:sz w:val="24"/>
          <w:szCs w:val="24"/>
        </w:rPr>
        <w:t xml:space="preserve"> </w:t>
      </w:r>
      <w:r w:rsidRPr="00FA660C">
        <w:rPr>
          <w:rFonts w:ascii="Times New Roman" w:eastAsia="Times New Roman" w:hAnsi="Times New Roman" w:cs="Times New Roman"/>
          <w:b/>
          <w:spacing w:val="3"/>
          <w:sz w:val="24"/>
          <w:szCs w:val="24"/>
          <w:u w:val="single"/>
        </w:rPr>
        <w:t>2 Pages Total</w:t>
      </w:r>
      <w:r w:rsidRPr="00FA660C">
        <w:rPr>
          <w:rFonts w:ascii="Times New Roman" w:eastAsia="Times New Roman" w:hAnsi="Times New Roman" w:cs="Times New Roman"/>
          <w:b/>
          <w:spacing w:val="3"/>
          <w:sz w:val="24"/>
          <w:szCs w:val="24"/>
        </w:rPr>
        <w:t xml:space="preserve"> </w:t>
      </w:r>
    </w:p>
    <w:p w:rsidR="005C768A" w:rsidRPr="00FA660C" w:rsidRDefault="00C10E84" w:rsidP="00421F2C">
      <w:pPr>
        <w:spacing w:after="240" w:line="48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b/>
          <w:spacing w:val="3"/>
          <w:sz w:val="24"/>
          <w:szCs w:val="24"/>
        </w:rPr>
        <w:t>(Table</w:t>
      </w:r>
      <w:r w:rsidR="005C768A" w:rsidRPr="00FA660C">
        <w:rPr>
          <w:rFonts w:ascii="Times New Roman" w:eastAsia="Times New Roman" w:hAnsi="Times New Roman" w:cs="Times New Roman"/>
          <w:b/>
          <w:spacing w:val="3"/>
          <w:sz w:val="24"/>
          <w:szCs w:val="24"/>
        </w:rPr>
        <w:t xml:space="preserve"> page and </w:t>
      </w:r>
      <w:r w:rsidR="00421F2C" w:rsidRPr="00FA660C">
        <w:rPr>
          <w:rFonts w:ascii="Times New Roman" w:eastAsia="Times New Roman" w:hAnsi="Times New Roman" w:cs="Times New Roman"/>
          <w:b/>
          <w:spacing w:val="3"/>
          <w:sz w:val="24"/>
          <w:szCs w:val="24"/>
        </w:rPr>
        <w:t>R</w:t>
      </w:r>
      <w:r w:rsidR="005C768A" w:rsidRPr="00FA660C">
        <w:rPr>
          <w:rFonts w:ascii="Times New Roman" w:eastAsia="Times New Roman" w:hAnsi="Times New Roman" w:cs="Times New Roman"/>
          <w:b/>
          <w:spacing w:val="3"/>
          <w:sz w:val="24"/>
          <w:szCs w:val="24"/>
        </w:rPr>
        <w:t>eference page)</w:t>
      </w:r>
      <w:r w:rsidR="005C768A" w:rsidRPr="00FA660C">
        <w:rPr>
          <w:rFonts w:ascii="Times New Roman" w:eastAsia="Times New Roman" w:hAnsi="Times New Roman" w:cs="Times New Roman"/>
          <w:color w:val="212529"/>
          <w:sz w:val="24"/>
          <w:szCs w:val="24"/>
        </w:rPr>
        <w:t xml:space="preserve"> </w:t>
      </w:r>
    </w:p>
    <w:p w:rsidR="005C768A" w:rsidRPr="00FA660C" w:rsidRDefault="005C768A" w:rsidP="005C768A">
      <w:pPr>
        <w:spacing w:after="240" w:line="240" w:lineRule="auto"/>
        <w:rPr>
          <w:rFonts w:ascii="Times New Roman" w:eastAsia="Times New Roman" w:hAnsi="Times New Roman" w:cs="Times New Roman"/>
          <w:color w:val="212529"/>
          <w:sz w:val="24"/>
          <w:szCs w:val="24"/>
        </w:rPr>
      </w:pPr>
    </w:p>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xml:space="preserve"> Policy Analysis Table </w:t>
      </w:r>
    </w:p>
    <w:tbl>
      <w:tblPr>
        <w:tblW w:w="0" w:type="auto"/>
        <w:tblBorders>
          <w:top w:val="single" w:sz="2" w:space="0" w:color="DEE2E6"/>
          <w:left w:val="single" w:sz="2" w:space="0" w:color="DEE2E6"/>
          <w:bottom w:val="single" w:sz="2" w:space="0" w:color="DEE2E6"/>
          <w:right w:val="single" w:sz="2" w:space="0" w:color="DEE2E6"/>
        </w:tblBorders>
        <w:shd w:val="clear" w:color="auto" w:fill="FFFFFF"/>
        <w:tblCellMar>
          <w:left w:w="0" w:type="dxa"/>
          <w:right w:w="0" w:type="dxa"/>
        </w:tblCellMar>
        <w:tblLook w:val="04A0" w:firstRow="1" w:lastRow="0" w:firstColumn="1" w:lastColumn="0" w:noHBand="0" w:noVBand="1"/>
      </w:tblPr>
      <w:tblGrid>
        <w:gridCol w:w="2410"/>
        <w:gridCol w:w="3887"/>
        <w:gridCol w:w="3057"/>
      </w:tblGrid>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jc w:val="center"/>
              <w:rPr>
                <w:rFonts w:ascii="Times New Roman" w:eastAsia="Times New Roman" w:hAnsi="Times New Roman" w:cs="Times New Roman"/>
                <w:color w:val="212529"/>
                <w:sz w:val="24"/>
                <w:szCs w:val="24"/>
              </w:rPr>
            </w:pPr>
            <w:r w:rsidRPr="00FA660C">
              <w:rPr>
                <w:rFonts w:ascii="Times New Roman" w:eastAsia="Times New Roman" w:hAnsi="Times New Roman" w:cs="Times New Roman"/>
                <w:b/>
                <w:color w:val="212529"/>
                <w:sz w:val="24"/>
                <w:szCs w:val="24"/>
              </w:rPr>
              <w:t>Issue:</w:t>
            </w:r>
            <w:r w:rsidRPr="00FA660C">
              <w:rPr>
                <w:rFonts w:ascii="Times New Roman" w:eastAsia="Times New Roman" w:hAnsi="Times New Roman" w:cs="Times New Roman"/>
                <w:color w:val="212529"/>
                <w:sz w:val="24"/>
                <w:szCs w:val="24"/>
              </w:rPr>
              <w:t xml:space="preserve"> Age discrimination in the </w:t>
            </w:r>
            <w:r w:rsidR="00421F2C" w:rsidRPr="00FA660C">
              <w:rPr>
                <w:rFonts w:ascii="Times New Roman" w:eastAsia="Times New Roman" w:hAnsi="Times New Roman" w:cs="Times New Roman"/>
                <w:color w:val="212529"/>
                <w:sz w:val="24"/>
                <w:szCs w:val="24"/>
              </w:rPr>
              <w:t>workplace</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jc w:val="center"/>
              <w:rPr>
                <w:rFonts w:ascii="Times New Roman" w:eastAsia="Times New Roman" w:hAnsi="Times New Roman" w:cs="Times New Roman"/>
                <w:b/>
                <w:color w:val="212529"/>
                <w:sz w:val="24"/>
                <w:szCs w:val="24"/>
              </w:rPr>
            </w:pPr>
            <w:r w:rsidRPr="00FA660C">
              <w:rPr>
                <w:rFonts w:ascii="Times New Roman" w:eastAsia="Times New Roman" w:hAnsi="Times New Roman" w:cs="Times New Roman"/>
                <w:b/>
                <w:color w:val="212529"/>
                <w:sz w:val="24"/>
                <w:szCs w:val="24"/>
              </w:rPr>
              <w:t>Legislation #1</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jc w:val="center"/>
              <w:rPr>
                <w:rFonts w:ascii="Times New Roman" w:eastAsia="Times New Roman" w:hAnsi="Times New Roman" w:cs="Times New Roman"/>
                <w:b/>
                <w:color w:val="212529"/>
                <w:sz w:val="24"/>
                <w:szCs w:val="24"/>
              </w:rPr>
            </w:pPr>
            <w:r w:rsidRPr="00FA660C">
              <w:rPr>
                <w:rFonts w:ascii="Times New Roman" w:eastAsia="Times New Roman" w:hAnsi="Times New Roman" w:cs="Times New Roman"/>
                <w:b/>
                <w:color w:val="212529"/>
                <w:sz w:val="24"/>
                <w:szCs w:val="24"/>
              </w:rPr>
              <w:t>Legislation #2</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bookmarkStart w:id="0" w:name="_GoBack" w:colFirst="1" w:colLast="2"/>
            <w:r w:rsidRPr="00FA660C">
              <w:rPr>
                <w:rFonts w:ascii="Times New Roman" w:eastAsia="Times New Roman" w:hAnsi="Times New Roman" w:cs="Times New Roman"/>
                <w:color w:val="212529"/>
                <w:sz w:val="24"/>
                <w:szCs w:val="24"/>
              </w:rPr>
              <w:t>Why was this legislation enacted?</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8962A5" w:rsidRPr="00FA660C" w:rsidRDefault="005C768A" w:rsidP="008962A5">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8962A5" w:rsidRPr="00FA660C">
              <w:rPr>
                <w:rFonts w:ascii="Times New Roman" w:eastAsia="Times New Roman" w:hAnsi="Times New Roman" w:cs="Times New Roman"/>
                <w:color w:val="212529"/>
                <w:sz w:val="24"/>
                <w:szCs w:val="24"/>
              </w:rPr>
              <w:t>According to Audit studies two applicants having the same skills but different ages applied for same position. The older candidate was discriminated on the basis of his age</w:t>
            </w:r>
            <w:r w:rsidR="00D872E0" w:rsidRPr="00FA660C">
              <w:rPr>
                <w:rFonts w:ascii="Times New Roman" w:eastAsia="Times New Roman" w:hAnsi="Times New Roman" w:cs="Times New Roman"/>
                <w:color w:val="212529"/>
                <w:sz w:val="24"/>
                <w:szCs w:val="24"/>
              </w:rPr>
              <w:t xml:space="preserve"> (nber.org</w:t>
            </w:r>
            <w:r w:rsidR="008962A5" w:rsidRPr="00FA660C">
              <w:rPr>
                <w:rFonts w:ascii="Times New Roman" w:eastAsia="Times New Roman" w:hAnsi="Times New Roman" w:cs="Times New Roman"/>
                <w:color w:val="212529"/>
                <w:sz w:val="24"/>
                <w:szCs w:val="24"/>
              </w:rPr>
              <w:t xml:space="preserve">, 2017). There were so many other examples in this regard </w:t>
            </w:r>
            <w:r w:rsidR="00D872E0" w:rsidRPr="00FA660C">
              <w:rPr>
                <w:rFonts w:ascii="Times New Roman" w:eastAsia="Times New Roman" w:hAnsi="Times New Roman" w:cs="Times New Roman"/>
                <w:color w:val="212529"/>
                <w:sz w:val="24"/>
                <w:szCs w:val="24"/>
              </w:rPr>
              <w:t>therefore The equal Employment Opportunity Commission came up with ADEA.</w:t>
            </w:r>
            <w:r w:rsidR="002314D2" w:rsidRPr="00FA660C">
              <w:rPr>
                <w:rFonts w:ascii="Times New Roman" w:eastAsia="Times New Roman" w:hAnsi="Times New Roman" w:cs="Times New Roman"/>
                <w:color w:val="212529"/>
                <w:sz w:val="24"/>
                <w:szCs w:val="24"/>
              </w:rPr>
              <w:t xml:space="preserve"> It aims to protect the old age employees at work place.</w:t>
            </w:r>
          </w:p>
          <w:p w:rsidR="005C768A" w:rsidRPr="00FA660C" w:rsidRDefault="008962A5" w:rsidP="008962A5">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xml:space="preserve"> </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DF3969">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D872E0" w:rsidRPr="00FA660C">
              <w:rPr>
                <w:rFonts w:ascii="Times New Roman" w:eastAsia="Times New Roman" w:hAnsi="Times New Roman" w:cs="Times New Roman"/>
                <w:color w:val="212529"/>
                <w:sz w:val="24"/>
                <w:szCs w:val="24"/>
              </w:rPr>
              <w:t xml:space="preserve">This Act was passed with an objective to protect the old age employees </w:t>
            </w:r>
            <w:r w:rsidR="00DF3969" w:rsidRPr="00FA660C">
              <w:rPr>
                <w:rFonts w:ascii="Times New Roman" w:eastAsia="Times New Roman" w:hAnsi="Times New Roman" w:cs="Times New Roman"/>
                <w:color w:val="212529"/>
                <w:sz w:val="24"/>
                <w:szCs w:val="24"/>
              </w:rPr>
              <w:t xml:space="preserve">by providing all the benefits equally </w:t>
            </w:r>
            <w:r w:rsidR="00D872E0" w:rsidRPr="00FA660C">
              <w:rPr>
                <w:rFonts w:ascii="Times New Roman" w:eastAsia="Times New Roman" w:hAnsi="Times New Roman" w:cs="Times New Roman"/>
                <w:color w:val="212529"/>
                <w:sz w:val="24"/>
                <w:szCs w:val="24"/>
              </w:rPr>
              <w:t>at work places. Under this law, employers will provide benefit plans their old employees. They will give same amount of benefits to old employees which are given to younger employees in payments.</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421F2C" w:rsidRPr="00FA660C" w:rsidRDefault="00421F2C"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lastRenderedPageBreak/>
              <w:t>Recent legislation or Amendments</w:t>
            </w:r>
          </w:p>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Has the issue been changed because of this legislation?</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114492">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C8751A" w:rsidRPr="00FA660C">
              <w:rPr>
                <w:rFonts w:ascii="Times New Roman" w:eastAsia="Times New Roman" w:hAnsi="Times New Roman" w:cs="Times New Roman"/>
                <w:color w:val="212529"/>
                <w:sz w:val="24"/>
                <w:szCs w:val="24"/>
              </w:rPr>
              <w:t>The Age Discrimination in Employment Act was passed in 1967. However, in 1990 it was amended to OWBPA (</w:t>
            </w:r>
            <w:r w:rsidR="00114492" w:rsidRPr="00FA660C">
              <w:rPr>
                <w:rFonts w:ascii="Times New Roman" w:eastAsia="Times New Roman" w:hAnsi="Times New Roman" w:cs="Times New Roman"/>
                <w:color w:val="212529"/>
                <w:sz w:val="24"/>
                <w:szCs w:val="24"/>
              </w:rPr>
              <w:t>Rothenberg &amp; Gardner, 2011</w:t>
            </w:r>
            <w:r w:rsidR="00C8751A" w:rsidRPr="00FA660C">
              <w:rPr>
                <w:rFonts w:ascii="Times New Roman" w:eastAsia="Times New Roman" w:hAnsi="Times New Roman" w:cs="Times New Roman"/>
                <w:color w:val="212529"/>
                <w:sz w:val="24"/>
                <w:szCs w:val="24"/>
              </w:rPr>
              <w:t xml:space="preserve">). It has been very helpful to overcome the </w:t>
            </w:r>
            <w:r w:rsidR="00114492" w:rsidRPr="00FA660C">
              <w:rPr>
                <w:rFonts w:ascii="Times New Roman" w:eastAsia="Times New Roman" w:hAnsi="Times New Roman" w:cs="Times New Roman"/>
                <w:color w:val="212529"/>
                <w:sz w:val="24"/>
                <w:szCs w:val="24"/>
              </w:rPr>
              <w:t xml:space="preserve">issues related to Age discrimination at work places. After amendment several sections are added. </w:t>
            </w:r>
            <w:r w:rsidR="00C8751A" w:rsidRPr="00FA660C">
              <w:rPr>
                <w:rFonts w:ascii="Times New Roman" w:eastAsia="Times New Roman" w:hAnsi="Times New Roman" w:cs="Times New Roman"/>
                <w:color w:val="212529"/>
                <w:sz w:val="24"/>
                <w:szCs w:val="24"/>
              </w:rPr>
              <w:t xml:space="preserve"> </w:t>
            </w:r>
            <w:r w:rsidR="002C73E5" w:rsidRPr="00FA660C">
              <w:rPr>
                <w:rFonts w:ascii="Times New Roman" w:eastAsia="Times New Roman" w:hAnsi="Times New Roman" w:cs="Times New Roman"/>
                <w:color w:val="212529"/>
                <w:sz w:val="24"/>
                <w:szCs w:val="24"/>
              </w:rPr>
              <w:t>It increased the employment rate of employees having age above 60.</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C8751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5B3037" w:rsidRPr="00FA660C">
              <w:rPr>
                <w:rFonts w:ascii="Times New Roman" w:eastAsia="Times New Roman" w:hAnsi="Times New Roman" w:cs="Times New Roman"/>
                <w:color w:val="212529"/>
                <w:sz w:val="24"/>
                <w:szCs w:val="24"/>
              </w:rPr>
              <w:t>The Older Workers Benefit Protection Act</w:t>
            </w:r>
            <w:r w:rsidR="00C8751A" w:rsidRPr="00FA660C">
              <w:rPr>
                <w:rFonts w:ascii="Times New Roman" w:eastAsia="Times New Roman" w:hAnsi="Times New Roman" w:cs="Times New Roman"/>
                <w:color w:val="212529"/>
                <w:sz w:val="24"/>
                <w:szCs w:val="24"/>
              </w:rPr>
              <w:t xml:space="preserve"> (OWBPA) was</w:t>
            </w:r>
            <w:r w:rsidR="005B3037" w:rsidRPr="00FA660C">
              <w:rPr>
                <w:rFonts w:ascii="Times New Roman" w:eastAsia="Times New Roman" w:hAnsi="Times New Roman" w:cs="Times New Roman"/>
                <w:color w:val="212529"/>
                <w:sz w:val="24"/>
                <w:szCs w:val="24"/>
              </w:rPr>
              <w:t xml:space="preserve"> </w:t>
            </w:r>
            <w:r w:rsidR="00C8751A" w:rsidRPr="00FA660C">
              <w:rPr>
                <w:rFonts w:ascii="Times New Roman" w:eastAsia="Times New Roman" w:hAnsi="Times New Roman" w:cs="Times New Roman"/>
                <w:color w:val="212529"/>
                <w:sz w:val="24"/>
                <w:szCs w:val="24"/>
              </w:rPr>
              <w:t xml:space="preserve">approved in 1990.  After it there is no any change or amendments are made. </w:t>
            </w:r>
            <w:r w:rsidR="00DF3969" w:rsidRPr="00FA660C">
              <w:rPr>
                <w:rFonts w:ascii="Times New Roman" w:eastAsia="Times New Roman" w:hAnsi="Times New Roman" w:cs="Times New Roman"/>
                <w:color w:val="212529"/>
                <w:sz w:val="24"/>
                <w:szCs w:val="24"/>
              </w:rPr>
              <w:t>It is more concerned about the employee benefits for old employees at work.</w:t>
            </w:r>
            <w:r w:rsidR="00C8751A" w:rsidRPr="00FA660C">
              <w:rPr>
                <w:rFonts w:ascii="Times New Roman" w:eastAsia="Times New Roman" w:hAnsi="Times New Roman" w:cs="Times New Roman"/>
                <w:color w:val="212529"/>
                <w:sz w:val="24"/>
                <w:szCs w:val="24"/>
              </w:rPr>
              <w:t xml:space="preserve"> It has minimized the number of cases regarding the Age discrimination at work places and many of the elders get benefits due to this law.  </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What programs have arisen in response to this policy?</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2C73E5" w:rsidRPr="00FA660C">
              <w:rPr>
                <w:rFonts w:ascii="Times New Roman" w:eastAsia="Times New Roman" w:hAnsi="Times New Roman" w:cs="Times New Roman"/>
                <w:color w:val="212529"/>
                <w:sz w:val="24"/>
                <w:szCs w:val="24"/>
              </w:rPr>
              <w:t>There are programs like Seniority benefits and promotion within the organization, pension and insurance programs for the senior employees (Gold, 2004).</w:t>
            </w:r>
            <w:r w:rsidR="00080A64" w:rsidRPr="00FA660C">
              <w:rPr>
                <w:rFonts w:ascii="Times New Roman" w:eastAsia="Times New Roman" w:hAnsi="Times New Roman" w:cs="Times New Roman"/>
                <w:color w:val="212529"/>
                <w:sz w:val="24"/>
                <w:szCs w:val="24"/>
              </w:rPr>
              <w:t xml:space="preserve"> These programs are introduced to overcome the discrimination against old age.</w:t>
            </w:r>
            <w:r w:rsidR="009D36CE" w:rsidRPr="00FA660C">
              <w:rPr>
                <w:rFonts w:ascii="Times New Roman" w:eastAsia="Times New Roman" w:hAnsi="Times New Roman" w:cs="Times New Roman"/>
                <w:color w:val="212529"/>
                <w:sz w:val="24"/>
                <w:szCs w:val="24"/>
              </w:rPr>
              <w:t xml:space="preserve">  It also protects the usage of bona fide seniority system (</w:t>
            </w:r>
            <w:r w:rsidR="009D36CE" w:rsidRPr="00FA660C">
              <w:rPr>
                <w:rFonts w:ascii="Times New Roman" w:hAnsi="Times New Roman" w:cs="Times New Roman"/>
                <w:sz w:val="24"/>
                <w:szCs w:val="24"/>
              </w:rPr>
              <w:t>Neumark, 2003).</w:t>
            </w:r>
            <w:r w:rsidR="009D36CE" w:rsidRPr="00FA660C">
              <w:rPr>
                <w:rFonts w:ascii="Times New Roman" w:eastAsia="Times New Roman" w:hAnsi="Times New Roman" w:cs="Times New Roman"/>
                <w:color w:val="212529"/>
                <w:sz w:val="24"/>
                <w:szCs w:val="24"/>
              </w:rPr>
              <w:t xml:space="preserve"> </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2C73E5" w:rsidRPr="00FA660C">
              <w:rPr>
                <w:rFonts w:ascii="Times New Roman" w:eastAsia="Times New Roman" w:hAnsi="Times New Roman" w:cs="Times New Roman"/>
                <w:color w:val="212529"/>
                <w:sz w:val="24"/>
                <w:szCs w:val="24"/>
              </w:rPr>
              <w:t xml:space="preserve">OWBPA covers benefits like Fringe benefits, health </w:t>
            </w:r>
            <w:r w:rsidR="00080A64" w:rsidRPr="00FA660C">
              <w:rPr>
                <w:rFonts w:ascii="Times New Roman" w:eastAsia="Times New Roman" w:hAnsi="Times New Roman" w:cs="Times New Roman"/>
                <w:color w:val="212529"/>
                <w:sz w:val="24"/>
                <w:szCs w:val="24"/>
              </w:rPr>
              <w:t>coverage</w:t>
            </w:r>
            <w:r w:rsidR="002C73E5" w:rsidRPr="00FA660C">
              <w:rPr>
                <w:rFonts w:ascii="Times New Roman" w:eastAsia="Times New Roman" w:hAnsi="Times New Roman" w:cs="Times New Roman"/>
                <w:color w:val="212529"/>
                <w:sz w:val="24"/>
                <w:szCs w:val="24"/>
              </w:rPr>
              <w:t xml:space="preserve"> benefits, disability packages</w:t>
            </w:r>
            <w:r w:rsidR="00080A64" w:rsidRPr="00FA660C">
              <w:rPr>
                <w:rFonts w:ascii="Times New Roman" w:eastAsia="Times New Roman" w:hAnsi="Times New Roman" w:cs="Times New Roman"/>
                <w:color w:val="212529"/>
                <w:sz w:val="24"/>
                <w:szCs w:val="24"/>
              </w:rPr>
              <w:t>, Life coverage, allowances and retirement funds. All these programs aim to ensure the equal opportunities for employees having age above 40. Under OWBPA, an early retirement incentive plan was introduced for employees with older ages (Harper, 1993).</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Are there viable alternatives to this policy or the programs that have been implemented?</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D33126" w:rsidRPr="00FA660C">
              <w:rPr>
                <w:rFonts w:ascii="Times New Roman" w:eastAsia="Times New Roman" w:hAnsi="Times New Roman" w:cs="Times New Roman"/>
                <w:color w:val="212529"/>
                <w:sz w:val="24"/>
                <w:szCs w:val="24"/>
              </w:rPr>
              <w:t xml:space="preserve">There many alternatives policies and programs which are working for similar objectives. However, these are not age specific. For instance, the minimum wage program is implemented under the Fair Labor Standard Act. In addition, there are other laws like The Occupational Safety and Health Act which ensures healthy environment at work places. Likewise, there are other policies and programs which overlap functions with this policy.   </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D33126" w:rsidRPr="00FA660C">
              <w:rPr>
                <w:rFonts w:ascii="Times New Roman" w:eastAsia="Times New Roman" w:hAnsi="Times New Roman" w:cs="Times New Roman"/>
                <w:color w:val="212529"/>
                <w:sz w:val="24"/>
                <w:szCs w:val="24"/>
              </w:rPr>
              <w:t xml:space="preserve">Like </w:t>
            </w:r>
            <w:r w:rsidR="00D33126" w:rsidRPr="00FA660C">
              <w:rPr>
                <w:rFonts w:ascii="Times New Roman" w:eastAsia="Times New Roman" w:hAnsi="Times New Roman" w:cs="Times New Roman"/>
                <w:color w:val="212529"/>
                <w:sz w:val="24"/>
                <w:szCs w:val="24"/>
              </w:rPr>
              <w:t>OWBPA</w:t>
            </w:r>
            <w:r w:rsidR="00D33126" w:rsidRPr="00FA660C">
              <w:rPr>
                <w:rFonts w:ascii="Times New Roman" w:eastAsia="Times New Roman" w:hAnsi="Times New Roman" w:cs="Times New Roman"/>
                <w:color w:val="212529"/>
                <w:sz w:val="24"/>
                <w:szCs w:val="24"/>
              </w:rPr>
              <w:t xml:space="preserve"> there are other policies which are safeguarding the rights of citizens of an old age. For instance, Social Security Act provides financial support to those who are retired or having physical disabilities. Moreover, the Un</w:t>
            </w:r>
            <w:r w:rsidR="00DF3969" w:rsidRPr="00FA660C">
              <w:rPr>
                <w:rFonts w:ascii="Times New Roman" w:eastAsia="Times New Roman" w:hAnsi="Times New Roman" w:cs="Times New Roman"/>
                <w:color w:val="212529"/>
                <w:sz w:val="24"/>
                <w:szCs w:val="24"/>
              </w:rPr>
              <w:t>e</w:t>
            </w:r>
            <w:r w:rsidR="00D33126" w:rsidRPr="00FA660C">
              <w:rPr>
                <w:rFonts w:ascii="Times New Roman" w:eastAsia="Times New Roman" w:hAnsi="Times New Roman" w:cs="Times New Roman"/>
                <w:color w:val="212529"/>
                <w:sz w:val="24"/>
                <w:szCs w:val="24"/>
              </w:rPr>
              <w:t xml:space="preserve">mployment </w:t>
            </w:r>
            <w:r w:rsidR="00DF3969" w:rsidRPr="00FA660C">
              <w:rPr>
                <w:rFonts w:ascii="Times New Roman" w:eastAsia="Times New Roman" w:hAnsi="Times New Roman" w:cs="Times New Roman"/>
                <w:color w:val="212529"/>
                <w:sz w:val="24"/>
                <w:szCs w:val="24"/>
              </w:rPr>
              <w:t xml:space="preserve">benefits are provided by the state to those who are unemployed for few months. At the same time, The Civil Rights Act of 1964 also aims to protect the rights of every </w:t>
            </w:r>
            <w:r w:rsidR="00DF3969" w:rsidRPr="00FA660C">
              <w:rPr>
                <w:rFonts w:ascii="Times New Roman" w:eastAsia="Times New Roman" w:hAnsi="Times New Roman" w:cs="Times New Roman"/>
                <w:color w:val="212529"/>
                <w:sz w:val="24"/>
                <w:szCs w:val="24"/>
              </w:rPr>
              <w:lastRenderedPageBreak/>
              <w:t>citizen regardless of age, race, class, gender and sect.</w:t>
            </w:r>
            <w:r w:rsidR="00D33126" w:rsidRPr="00FA660C">
              <w:rPr>
                <w:rFonts w:ascii="Times New Roman" w:eastAsia="Times New Roman" w:hAnsi="Times New Roman" w:cs="Times New Roman"/>
                <w:color w:val="212529"/>
                <w:sz w:val="24"/>
                <w:szCs w:val="24"/>
              </w:rPr>
              <w:t xml:space="preserve"> </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lastRenderedPageBreak/>
              <w:t>How could this policy be implemented more effectively?</w:t>
            </w:r>
          </w:p>
        </w:tc>
        <w:tc>
          <w:tcPr>
            <w:tcW w:w="388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146876" w:rsidRPr="00FA660C">
              <w:rPr>
                <w:rFonts w:ascii="Times New Roman" w:eastAsia="Times New Roman" w:hAnsi="Times New Roman" w:cs="Times New Roman"/>
                <w:color w:val="212529"/>
                <w:sz w:val="24"/>
                <w:szCs w:val="24"/>
              </w:rPr>
              <w:t xml:space="preserve">Although, this Act aims to provide equal opportunities of older ages. At the same time, there are laws against those employers who are not following the rules and regulations under ADEA.  Employees who are discriminated </w:t>
            </w:r>
            <w:r w:rsidR="00067E89" w:rsidRPr="00FA660C">
              <w:rPr>
                <w:rFonts w:ascii="Times New Roman" w:eastAsia="Times New Roman" w:hAnsi="Times New Roman" w:cs="Times New Roman"/>
                <w:color w:val="212529"/>
                <w:sz w:val="24"/>
                <w:szCs w:val="24"/>
              </w:rPr>
              <w:t>on the basis of age go to courts. But many of them quite due lack of financial matters and they cannot afford a lawyer. Others quite due to the court procedures. If there are alternatives like specific lawyers or efficient procedures to cater the specific cases, it will work more efficiently.</w:t>
            </w:r>
          </w:p>
        </w:tc>
        <w:tc>
          <w:tcPr>
            <w:tcW w:w="3057"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 </w:t>
            </w:r>
            <w:r w:rsidR="00067E89" w:rsidRPr="00FA660C">
              <w:rPr>
                <w:rFonts w:ascii="Times New Roman" w:eastAsia="Times New Roman" w:hAnsi="Times New Roman" w:cs="Times New Roman"/>
                <w:color w:val="212529"/>
                <w:sz w:val="24"/>
                <w:szCs w:val="24"/>
              </w:rPr>
              <w:t xml:space="preserve">It is already effective but few recommendations may work to strengthen it further. For instance, </w:t>
            </w:r>
            <w:r w:rsidR="00FA660C" w:rsidRPr="00FA660C">
              <w:rPr>
                <w:rFonts w:ascii="Times New Roman" w:eastAsia="Times New Roman" w:hAnsi="Times New Roman" w:cs="Times New Roman"/>
                <w:color w:val="212529"/>
                <w:sz w:val="24"/>
                <w:szCs w:val="24"/>
              </w:rPr>
              <w:t>OWBPA</w:t>
            </w:r>
            <w:r w:rsidR="00FA660C" w:rsidRPr="00FA660C">
              <w:rPr>
                <w:rFonts w:ascii="Times New Roman" w:eastAsia="Times New Roman" w:hAnsi="Times New Roman" w:cs="Times New Roman"/>
                <w:color w:val="212529"/>
                <w:sz w:val="24"/>
                <w:szCs w:val="24"/>
              </w:rPr>
              <w:t xml:space="preserve"> seems one-sided policy and it only favors old age employees. Therefore, it is criticized by many researcher. Sometimes old age employees misuse the act. Therefore, this policy should be made more flexible and cases should be dealt after listening to both parties. </w:t>
            </w:r>
          </w:p>
        </w:tc>
      </w:tr>
      <w:tr w:rsidR="00FA660C" w:rsidRPr="00FA660C" w:rsidTr="00FA660C">
        <w:tc>
          <w:tcPr>
            <w:tcW w:w="2410" w:type="dxa"/>
            <w:tcBorders>
              <w:top w:val="single" w:sz="2" w:space="0" w:color="DEE2E6"/>
              <w:left w:val="single" w:sz="2" w:space="0" w:color="DEE2E6"/>
              <w:bottom w:val="single" w:sz="2" w:space="0" w:color="DEE2E6"/>
              <w:right w:val="single" w:sz="2" w:space="0" w:color="DEE2E6"/>
            </w:tcBorders>
            <w:shd w:val="clear" w:color="auto" w:fill="FFFFFF"/>
            <w:tcMar>
              <w:top w:w="144" w:type="dxa"/>
              <w:left w:w="72" w:type="dxa"/>
              <w:bottom w:w="144" w:type="dxa"/>
              <w:right w:w="72" w:type="dxa"/>
            </w:tcMar>
            <w:hideMark/>
          </w:tcPr>
          <w:p w:rsidR="005C768A" w:rsidRPr="00FA660C" w:rsidRDefault="005C768A" w:rsidP="005C768A">
            <w:pPr>
              <w:spacing w:after="240" w:line="240" w:lineRule="auto"/>
              <w:rPr>
                <w:rFonts w:ascii="Times New Roman" w:eastAsia="Times New Roman" w:hAnsi="Times New Roman" w:cs="Times New Roman"/>
                <w:color w:val="212529"/>
                <w:sz w:val="24"/>
                <w:szCs w:val="24"/>
              </w:rPr>
            </w:pPr>
            <w:r w:rsidRPr="00FA660C">
              <w:rPr>
                <w:rFonts w:ascii="Times New Roman" w:eastAsia="Times New Roman" w:hAnsi="Times New Roman" w:cs="Times New Roman"/>
                <w:color w:val="212529"/>
                <w:sz w:val="24"/>
                <w:szCs w:val="24"/>
              </w:rPr>
              <w:t>Were there any unintended consequences that arose because of this legislation?</w:t>
            </w:r>
          </w:p>
        </w:tc>
        <w:tc>
          <w:tcPr>
            <w:tcW w:w="3887" w:type="dxa"/>
            <w:shd w:val="clear" w:color="auto" w:fill="FFFFFF"/>
            <w:vAlign w:val="center"/>
            <w:hideMark/>
          </w:tcPr>
          <w:p w:rsidR="005C768A" w:rsidRPr="00FA660C" w:rsidRDefault="00FA660C" w:rsidP="005C768A">
            <w:pPr>
              <w:spacing w:after="0" w:line="240" w:lineRule="auto"/>
              <w:rPr>
                <w:rFonts w:ascii="Times New Roman" w:eastAsia="Times New Roman" w:hAnsi="Times New Roman" w:cs="Times New Roman"/>
                <w:sz w:val="24"/>
                <w:szCs w:val="24"/>
              </w:rPr>
            </w:pPr>
            <w:r w:rsidRPr="00FA660C">
              <w:rPr>
                <w:rFonts w:ascii="Times New Roman" w:eastAsia="Times New Roman" w:hAnsi="Times New Roman" w:cs="Times New Roman"/>
                <w:sz w:val="24"/>
                <w:szCs w:val="24"/>
              </w:rPr>
              <w:t>The unintended consequences were like the number of cases for ADEA were increased. Secondly, the employment opportunities for young generation decreased because the older employees had more experience than fresh graduates.</w:t>
            </w:r>
          </w:p>
        </w:tc>
        <w:tc>
          <w:tcPr>
            <w:tcW w:w="3057" w:type="dxa"/>
            <w:shd w:val="clear" w:color="auto" w:fill="FFFFFF"/>
            <w:vAlign w:val="center"/>
            <w:hideMark/>
          </w:tcPr>
          <w:p w:rsidR="005C768A" w:rsidRPr="00FA660C" w:rsidRDefault="00FA660C" w:rsidP="005C768A">
            <w:pPr>
              <w:spacing w:after="0" w:line="240" w:lineRule="auto"/>
              <w:rPr>
                <w:rFonts w:ascii="Times New Roman" w:eastAsia="Times New Roman" w:hAnsi="Times New Roman" w:cs="Times New Roman"/>
                <w:sz w:val="24"/>
                <w:szCs w:val="24"/>
              </w:rPr>
            </w:pPr>
            <w:r w:rsidRPr="00FA660C">
              <w:rPr>
                <w:rFonts w:ascii="Times New Roman" w:eastAsia="Times New Roman" w:hAnsi="Times New Roman" w:cs="Times New Roman"/>
                <w:sz w:val="24"/>
                <w:szCs w:val="24"/>
              </w:rPr>
              <w:t>Cases were identified were the old age employees started misusing the Act. At the same, number of cases are also increased under this act. Many researchers criticized it as “money for nothing” (Higgins, 1998).</w:t>
            </w:r>
          </w:p>
        </w:tc>
      </w:tr>
      <w:bookmarkEnd w:id="0"/>
    </w:tbl>
    <w:p w:rsidR="005C768A" w:rsidRPr="00FA660C" w:rsidRDefault="005C768A" w:rsidP="005C768A">
      <w:pPr>
        <w:spacing w:line="259" w:lineRule="auto"/>
        <w:rPr>
          <w:rFonts w:ascii="Times New Roman" w:hAnsi="Times New Roman" w:cs="Times New Roman"/>
          <w:b/>
          <w:sz w:val="24"/>
          <w:szCs w:val="24"/>
        </w:rPr>
      </w:pPr>
    </w:p>
    <w:p w:rsidR="00EA4077" w:rsidRPr="00FA660C" w:rsidRDefault="00EA4077" w:rsidP="00EA4077">
      <w:pPr>
        <w:spacing w:before="143" w:after="0" w:line="240" w:lineRule="auto"/>
        <w:rPr>
          <w:rFonts w:ascii="Times New Roman" w:eastAsia="Times New Roman" w:hAnsi="Times New Roman" w:cs="Times New Roman"/>
          <w:b/>
          <w:spacing w:val="3"/>
          <w:sz w:val="24"/>
          <w:szCs w:val="24"/>
        </w:rPr>
      </w:pPr>
    </w:p>
    <w:p w:rsidR="005C768A"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
      </w: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FA660C" w:rsidRPr="00FA660C" w:rsidRDefault="00FA660C" w:rsidP="00FA660C">
      <w:pPr>
        <w:tabs>
          <w:tab w:val="left" w:pos="3780"/>
        </w:tabs>
        <w:spacing w:before="143" w:after="0" w:line="240" w:lineRule="auto"/>
        <w:rPr>
          <w:rFonts w:ascii="Times New Roman" w:eastAsia="Times New Roman" w:hAnsi="Times New Roman" w:cs="Times New Roman"/>
          <w:b/>
          <w:spacing w:val="3"/>
          <w:sz w:val="24"/>
          <w:szCs w:val="24"/>
        </w:rPr>
      </w:pPr>
    </w:p>
    <w:p w:rsidR="002C73E5" w:rsidRPr="00FA660C" w:rsidRDefault="002314D2" w:rsidP="002314D2">
      <w:pPr>
        <w:spacing w:before="143" w:after="0" w:line="240" w:lineRule="auto"/>
        <w:jc w:val="center"/>
        <w:rPr>
          <w:rFonts w:ascii="Times New Roman" w:eastAsia="Times New Roman" w:hAnsi="Times New Roman" w:cs="Times New Roman"/>
          <w:b/>
          <w:spacing w:val="3"/>
          <w:sz w:val="24"/>
          <w:szCs w:val="24"/>
        </w:rPr>
      </w:pPr>
      <w:r w:rsidRPr="00FA660C">
        <w:rPr>
          <w:rFonts w:ascii="Times New Roman" w:eastAsia="Times New Roman" w:hAnsi="Times New Roman" w:cs="Times New Roman"/>
          <w:b/>
          <w:spacing w:val="3"/>
          <w:sz w:val="24"/>
          <w:szCs w:val="24"/>
        </w:rPr>
        <w:lastRenderedPageBreak/>
        <w:t>References</w:t>
      </w:r>
    </w:p>
    <w:p w:rsidR="002C73E5" w:rsidRPr="00FA660C" w:rsidRDefault="002C73E5" w:rsidP="00EA4077">
      <w:pPr>
        <w:spacing w:before="143" w:after="0" w:line="240" w:lineRule="auto"/>
        <w:rPr>
          <w:rFonts w:ascii="Times New Roman" w:eastAsia="Times New Roman" w:hAnsi="Times New Roman" w:cs="Times New Roman"/>
          <w:b/>
          <w:spacing w:val="3"/>
          <w:sz w:val="24"/>
          <w:szCs w:val="24"/>
        </w:rPr>
      </w:pPr>
    </w:p>
    <w:p w:rsidR="002C73E5" w:rsidRPr="00FA660C" w:rsidRDefault="002C73E5" w:rsidP="00EA4077">
      <w:pPr>
        <w:spacing w:before="143" w:after="0" w:line="240" w:lineRule="auto"/>
        <w:rPr>
          <w:rFonts w:ascii="Times New Roman" w:eastAsia="Times New Roman" w:hAnsi="Times New Roman" w:cs="Times New Roman"/>
          <w:b/>
          <w:spacing w:val="3"/>
          <w:sz w:val="24"/>
          <w:szCs w:val="24"/>
        </w:rPr>
      </w:pPr>
    </w:p>
    <w:p w:rsidR="00EA4077" w:rsidRPr="00FA660C" w:rsidRDefault="00EA4077" w:rsidP="00EA4077">
      <w:pPr>
        <w:spacing w:before="143" w:after="0" w:line="240" w:lineRule="auto"/>
        <w:rPr>
          <w:rFonts w:ascii="Times New Roman" w:eastAsia="Times New Roman" w:hAnsi="Times New Roman" w:cs="Times New Roman"/>
          <w:spacing w:val="3"/>
          <w:sz w:val="24"/>
          <w:szCs w:val="24"/>
        </w:rPr>
      </w:pPr>
      <w:r w:rsidRPr="00FA660C">
        <w:rPr>
          <w:rFonts w:ascii="Times New Roman" w:eastAsia="Times New Roman" w:hAnsi="Times New Roman" w:cs="Times New Roman"/>
          <w:spacing w:val="3"/>
          <w:sz w:val="24"/>
          <w:szCs w:val="24"/>
        </w:rPr>
        <w:t xml:space="preserve">            </w:t>
      </w:r>
    </w:p>
    <w:p w:rsidR="002314D2" w:rsidRPr="00FA660C" w:rsidRDefault="002314D2"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Gold, M. E. (2004). Disparate impact under the Age Discrimination in Employment Act of 1967.</w:t>
      </w:r>
      <w:r w:rsidRPr="00FA660C">
        <w:rPr>
          <w:rFonts w:ascii="Times New Roman" w:hAnsi="Times New Roman" w:cs="Times New Roman"/>
          <w:color w:val="000000" w:themeColor="text1"/>
          <w:sz w:val="24"/>
          <w:szCs w:val="24"/>
        </w:rPr>
        <w:tab/>
      </w:r>
      <w:r w:rsidRPr="00FA660C">
        <w:rPr>
          <w:rFonts w:ascii="Times New Roman" w:hAnsi="Times New Roman" w:cs="Times New Roman"/>
          <w:color w:val="000000" w:themeColor="text1"/>
          <w:sz w:val="24"/>
          <w:szCs w:val="24"/>
        </w:rPr>
        <w:tab/>
      </w:r>
      <w:r w:rsidRPr="00FA660C">
        <w:rPr>
          <w:rFonts w:ascii="Times New Roman" w:hAnsi="Times New Roman" w:cs="Times New Roman"/>
          <w:color w:val="000000" w:themeColor="text1"/>
          <w:sz w:val="24"/>
          <w:szCs w:val="24"/>
        </w:rPr>
        <w:tab/>
        <w:t xml:space="preserve"> Berkeley J. Emp. &amp; Lab. L., 25, 1.</w:t>
      </w:r>
    </w:p>
    <w:p w:rsidR="002314D2" w:rsidRPr="00FA660C" w:rsidRDefault="002314D2"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 xml:space="preserve">Harper, M. C. (1993). Age-based exit incentives, coercion, and the prospective waiver of ADEA </w:t>
      </w:r>
      <w:r w:rsidRPr="00FA660C">
        <w:rPr>
          <w:rFonts w:ascii="Times New Roman" w:hAnsi="Times New Roman" w:cs="Times New Roman"/>
          <w:color w:val="000000" w:themeColor="text1"/>
          <w:sz w:val="24"/>
          <w:szCs w:val="24"/>
        </w:rPr>
        <w:tab/>
        <w:t xml:space="preserve">rights: </w:t>
      </w:r>
      <w:r w:rsidRPr="00FA660C">
        <w:rPr>
          <w:rFonts w:ascii="Times New Roman" w:hAnsi="Times New Roman" w:cs="Times New Roman"/>
          <w:color w:val="000000" w:themeColor="text1"/>
          <w:sz w:val="24"/>
          <w:szCs w:val="24"/>
        </w:rPr>
        <w:tab/>
        <w:t xml:space="preserve">The failure of the Older Workers Benefit Protection Act. Virginia Law Review, </w:t>
      </w:r>
      <w:r w:rsidRPr="00FA660C">
        <w:rPr>
          <w:rFonts w:ascii="Times New Roman" w:hAnsi="Times New Roman" w:cs="Times New Roman"/>
          <w:color w:val="000000" w:themeColor="text1"/>
          <w:sz w:val="24"/>
          <w:szCs w:val="24"/>
        </w:rPr>
        <w:tab/>
        <w:t>1271-1344.</w:t>
      </w:r>
    </w:p>
    <w:p w:rsidR="00FA660C" w:rsidRPr="00FA660C" w:rsidRDefault="00FA660C"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Higgins, M. (1998). Take the Money and Sue. ABAJ, 84, 46.</w:t>
      </w:r>
    </w:p>
    <w:p w:rsidR="002314D2" w:rsidRPr="00FA660C" w:rsidRDefault="002314D2"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 xml:space="preserve">Neumark, D. (2003). Age discrimination legislation in the United States. Contemporary </w:t>
      </w:r>
      <w:r w:rsidRPr="00FA660C">
        <w:rPr>
          <w:rFonts w:ascii="Times New Roman" w:hAnsi="Times New Roman" w:cs="Times New Roman"/>
          <w:color w:val="000000" w:themeColor="text1"/>
          <w:sz w:val="24"/>
          <w:szCs w:val="24"/>
        </w:rPr>
        <w:tab/>
        <w:t>Economic Policy, 21(3), 297-317.</w:t>
      </w:r>
    </w:p>
    <w:p w:rsidR="002314D2" w:rsidRPr="00FA660C" w:rsidRDefault="002314D2"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 xml:space="preserve">Rothenberg, J. Z., &amp; Gardner, D. S. (2011). Protecting older workers: The failure of the age </w:t>
      </w:r>
      <w:r w:rsidRPr="00FA660C">
        <w:rPr>
          <w:rFonts w:ascii="Times New Roman" w:hAnsi="Times New Roman" w:cs="Times New Roman"/>
          <w:color w:val="000000" w:themeColor="text1"/>
          <w:sz w:val="24"/>
          <w:szCs w:val="24"/>
        </w:rPr>
        <w:tab/>
        <w:t>discrimination in employment act of 1967. J. Soc. &amp; Soc. Welfare, 38, 9.</w:t>
      </w:r>
    </w:p>
    <w:p w:rsidR="002314D2" w:rsidRPr="00FA660C" w:rsidRDefault="002314D2" w:rsidP="002314D2">
      <w:pPr>
        <w:spacing w:line="480" w:lineRule="auto"/>
        <w:rPr>
          <w:rFonts w:ascii="Times New Roman" w:hAnsi="Times New Roman" w:cs="Times New Roman"/>
          <w:color w:val="000000" w:themeColor="text1"/>
          <w:sz w:val="24"/>
          <w:szCs w:val="24"/>
        </w:rPr>
      </w:pPr>
      <w:r w:rsidRPr="00FA660C">
        <w:rPr>
          <w:rFonts w:ascii="Times New Roman" w:hAnsi="Times New Roman" w:cs="Times New Roman"/>
          <w:color w:val="000000" w:themeColor="text1"/>
          <w:sz w:val="24"/>
          <w:szCs w:val="24"/>
        </w:rPr>
        <w:t xml:space="preserve">The National Bureau of Economic Research. (2017). the Past and Future of the Age </w:t>
      </w:r>
      <w:r w:rsidRPr="00FA660C">
        <w:rPr>
          <w:rFonts w:ascii="Times New Roman" w:hAnsi="Times New Roman" w:cs="Times New Roman"/>
          <w:color w:val="000000" w:themeColor="text1"/>
          <w:sz w:val="24"/>
          <w:szCs w:val="24"/>
        </w:rPr>
        <w:tab/>
        <w:t xml:space="preserve">Discrimination in Employment Act. Retrieved from </w:t>
      </w:r>
      <w:r w:rsidRPr="00FA660C">
        <w:rPr>
          <w:rFonts w:ascii="Times New Roman" w:hAnsi="Times New Roman" w:cs="Times New Roman"/>
          <w:color w:val="000000" w:themeColor="text1"/>
          <w:sz w:val="24"/>
          <w:szCs w:val="24"/>
        </w:rPr>
        <w:tab/>
      </w:r>
      <w:hyperlink r:id="rId6" w:history="1">
        <w:r w:rsidRPr="00FA660C">
          <w:rPr>
            <w:rStyle w:val="Hyperlink"/>
            <w:rFonts w:ascii="Times New Roman" w:hAnsi="Times New Roman" w:cs="Times New Roman"/>
            <w:color w:val="000000" w:themeColor="text1"/>
            <w:sz w:val="24"/>
            <w:szCs w:val="24"/>
            <w:u w:val="none"/>
          </w:rPr>
          <w:t>https://www.nber.org/aginghealth/2008no3/w14317.html</w:t>
        </w:r>
      </w:hyperlink>
    </w:p>
    <w:sectPr w:rsidR="002314D2" w:rsidRPr="00FA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5F9"/>
    <w:multiLevelType w:val="hybridMultilevel"/>
    <w:tmpl w:val="836663B2"/>
    <w:lvl w:ilvl="0" w:tplc="68029A2E">
      <w:start w:val="1"/>
      <w:numFmt w:val="decimal"/>
      <w:lvlText w:val="%1."/>
      <w:lvlJc w:val="left"/>
      <w:pPr>
        <w:ind w:left="420" w:hanging="360"/>
      </w:pPr>
      <w:rPr>
        <w:rFonts w:hint="default"/>
        <w:color w:val="21252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09"/>
    <w:rsid w:val="00036961"/>
    <w:rsid w:val="00067E89"/>
    <w:rsid w:val="00080A64"/>
    <w:rsid w:val="000D6EAD"/>
    <w:rsid w:val="00114492"/>
    <w:rsid w:val="00146876"/>
    <w:rsid w:val="002314D2"/>
    <w:rsid w:val="002C73E5"/>
    <w:rsid w:val="003C0B09"/>
    <w:rsid w:val="00421F2C"/>
    <w:rsid w:val="005B3037"/>
    <w:rsid w:val="005C768A"/>
    <w:rsid w:val="008962A5"/>
    <w:rsid w:val="009D36CE"/>
    <w:rsid w:val="00C10E84"/>
    <w:rsid w:val="00C602DD"/>
    <w:rsid w:val="00C8751A"/>
    <w:rsid w:val="00D33126"/>
    <w:rsid w:val="00D872E0"/>
    <w:rsid w:val="00DC406B"/>
    <w:rsid w:val="00DF3969"/>
    <w:rsid w:val="00EA4077"/>
    <w:rsid w:val="00FA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8286B-680E-40E4-8524-9536C585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0B09"/>
    <w:rPr>
      <w:color w:val="0000FF"/>
      <w:u w:val="single"/>
    </w:rPr>
  </w:style>
  <w:style w:type="paragraph" w:styleId="ListParagraph">
    <w:name w:val="List Paragraph"/>
    <w:basedOn w:val="Normal"/>
    <w:uiPriority w:val="34"/>
    <w:qFormat/>
    <w:rsid w:val="00EA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r.org/aginghealth/2008no3/w14317.html" TargetMode="External"/><Relationship Id="rId5" Type="http://schemas.openxmlformats.org/officeDocument/2006/relationships/hyperlink" Target="https://learn.umuc.edu/d2l/le/news/347496/1404380/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Trawally</dc:creator>
  <cp:keywords/>
  <dc:description/>
  <cp:lastModifiedBy>Kanwal Shahzadi</cp:lastModifiedBy>
  <cp:revision>3</cp:revision>
  <dcterms:created xsi:type="dcterms:W3CDTF">2019-02-07T08:26:00Z</dcterms:created>
  <dcterms:modified xsi:type="dcterms:W3CDTF">2019-02-07T11:15:00Z</dcterms:modified>
</cp:coreProperties>
</file>