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23B" w:rsidRDefault="005F323B" w:rsidP="00780FE9">
      <w:pPr>
        <w:spacing w:line="480" w:lineRule="auto"/>
        <w:jc w:val="center"/>
        <w:rPr>
          <w:rFonts w:ascii="Times New Roman" w:hAnsi="Times New Roman" w:cs="Times New Roman"/>
          <w:b/>
          <w:sz w:val="24"/>
          <w:szCs w:val="24"/>
        </w:rPr>
      </w:pPr>
    </w:p>
    <w:p w:rsidR="005F323B" w:rsidRDefault="005F323B" w:rsidP="00780FE9">
      <w:pPr>
        <w:spacing w:line="480" w:lineRule="auto"/>
        <w:jc w:val="center"/>
        <w:rPr>
          <w:rFonts w:ascii="Times New Roman" w:hAnsi="Times New Roman" w:cs="Times New Roman"/>
          <w:b/>
          <w:sz w:val="24"/>
          <w:szCs w:val="24"/>
        </w:rPr>
      </w:pPr>
    </w:p>
    <w:p w:rsidR="005F323B" w:rsidRDefault="005F323B" w:rsidP="00780FE9">
      <w:pPr>
        <w:spacing w:line="480" w:lineRule="auto"/>
        <w:jc w:val="center"/>
        <w:rPr>
          <w:rFonts w:ascii="Times New Roman" w:hAnsi="Times New Roman" w:cs="Times New Roman"/>
          <w:b/>
          <w:sz w:val="24"/>
          <w:szCs w:val="24"/>
        </w:rPr>
      </w:pPr>
    </w:p>
    <w:p w:rsidR="005F323B" w:rsidRDefault="005F323B" w:rsidP="00780FE9">
      <w:pPr>
        <w:spacing w:line="480" w:lineRule="auto"/>
        <w:jc w:val="center"/>
        <w:rPr>
          <w:rFonts w:ascii="Times New Roman" w:hAnsi="Times New Roman" w:cs="Times New Roman"/>
          <w:b/>
          <w:sz w:val="24"/>
          <w:szCs w:val="24"/>
        </w:rPr>
      </w:pPr>
    </w:p>
    <w:p w:rsidR="005F323B" w:rsidRDefault="005F323B" w:rsidP="00780FE9">
      <w:pPr>
        <w:spacing w:line="480" w:lineRule="auto"/>
        <w:jc w:val="center"/>
        <w:rPr>
          <w:rFonts w:ascii="Times New Roman" w:hAnsi="Times New Roman" w:cs="Times New Roman"/>
          <w:b/>
          <w:sz w:val="24"/>
          <w:szCs w:val="24"/>
        </w:rPr>
      </w:pPr>
    </w:p>
    <w:p w:rsidR="005F323B" w:rsidRDefault="005F323B" w:rsidP="00BF7844">
      <w:pPr>
        <w:spacing w:line="480" w:lineRule="auto"/>
        <w:rPr>
          <w:rFonts w:ascii="Times New Roman" w:hAnsi="Times New Roman" w:cs="Times New Roman"/>
          <w:b/>
          <w:sz w:val="24"/>
          <w:szCs w:val="24"/>
        </w:rPr>
      </w:pPr>
    </w:p>
    <w:p w:rsidR="00BF7844" w:rsidRDefault="00BF7844" w:rsidP="00BF7844">
      <w:pPr>
        <w:spacing w:line="480" w:lineRule="auto"/>
        <w:rPr>
          <w:rFonts w:ascii="Times New Roman" w:hAnsi="Times New Roman" w:cs="Times New Roman"/>
          <w:b/>
          <w:sz w:val="24"/>
          <w:szCs w:val="24"/>
        </w:rPr>
      </w:pPr>
    </w:p>
    <w:p w:rsidR="00BF7844" w:rsidRDefault="00BF7844" w:rsidP="00BF7844">
      <w:pPr>
        <w:spacing w:line="480" w:lineRule="auto"/>
        <w:rPr>
          <w:rFonts w:ascii="Times New Roman" w:hAnsi="Times New Roman" w:cs="Times New Roman"/>
          <w:b/>
          <w:sz w:val="24"/>
          <w:szCs w:val="24"/>
        </w:rPr>
      </w:pPr>
    </w:p>
    <w:p w:rsidR="005F323B" w:rsidRPr="005F323B" w:rsidRDefault="005F323B" w:rsidP="00780FE9">
      <w:pPr>
        <w:spacing w:line="480" w:lineRule="auto"/>
        <w:jc w:val="center"/>
        <w:rPr>
          <w:rFonts w:ascii="Times New Roman" w:hAnsi="Times New Roman" w:cs="Times New Roman"/>
          <w:sz w:val="24"/>
          <w:szCs w:val="24"/>
        </w:rPr>
      </w:pPr>
      <w:r w:rsidRPr="005F323B">
        <w:rPr>
          <w:rFonts w:ascii="Times New Roman" w:hAnsi="Times New Roman" w:cs="Times New Roman"/>
          <w:sz w:val="24"/>
          <w:szCs w:val="24"/>
        </w:rPr>
        <w:t xml:space="preserve">Business Law </w:t>
      </w:r>
    </w:p>
    <w:p w:rsidR="005F323B" w:rsidRPr="005F323B" w:rsidRDefault="005F323B" w:rsidP="00780FE9">
      <w:pPr>
        <w:spacing w:line="480" w:lineRule="auto"/>
        <w:jc w:val="center"/>
        <w:rPr>
          <w:rFonts w:ascii="Times New Roman" w:hAnsi="Times New Roman" w:cs="Times New Roman"/>
          <w:sz w:val="24"/>
          <w:szCs w:val="24"/>
        </w:rPr>
      </w:pPr>
      <w:r w:rsidRPr="005F323B">
        <w:rPr>
          <w:rFonts w:ascii="Times New Roman" w:hAnsi="Times New Roman" w:cs="Times New Roman"/>
          <w:sz w:val="24"/>
          <w:szCs w:val="24"/>
        </w:rPr>
        <w:t xml:space="preserve">Name: </w:t>
      </w:r>
    </w:p>
    <w:p w:rsidR="005F323B" w:rsidRPr="005F323B" w:rsidRDefault="005F323B" w:rsidP="00780FE9">
      <w:pPr>
        <w:spacing w:line="480" w:lineRule="auto"/>
        <w:jc w:val="center"/>
        <w:rPr>
          <w:rFonts w:ascii="Times New Roman" w:hAnsi="Times New Roman" w:cs="Times New Roman"/>
          <w:sz w:val="24"/>
          <w:szCs w:val="24"/>
        </w:rPr>
      </w:pPr>
      <w:r w:rsidRPr="005F323B">
        <w:rPr>
          <w:rFonts w:ascii="Times New Roman" w:hAnsi="Times New Roman" w:cs="Times New Roman"/>
          <w:sz w:val="24"/>
          <w:szCs w:val="24"/>
        </w:rPr>
        <w:t>Institution:</w:t>
      </w:r>
    </w:p>
    <w:p w:rsidR="005F323B" w:rsidRDefault="005F323B" w:rsidP="00780FE9">
      <w:pPr>
        <w:spacing w:line="480" w:lineRule="auto"/>
        <w:jc w:val="center"/>
        <w:rPr>
          <w:rFonts w:ascii="Times New Roman" w:hAnsi="Times New Roman" w:cs="Times New Roman"/>
          <w:b/>
          <w:sz w:val="24"/>
          <w:szCs w:val="24"/>
        </w:rPr>
      </w:pPr>
    </w:p>
    <w:p w:rsidR="005F323B" w:rsidRDefault="005F323B" w:rsidP="00780FE9">
      <w:pPr>
        <w:spacing w:line="480" w:lineRule="auto"/>
        <w:jc w:val="center"/>
        <w:rPr>
          <w:rFonts w:ascii="Times New Roman" w:hAnsi="Times New Roman" w:cs="Times New Roman"/>
          <w:b/>
          <w:sz w:val="24"/>
          <w:szCs w:val="24"/>
        </w:rPr>
      </w:pPr>
    </w:p>
    <w:p w:rsidR="005F323B" w:rsidRDefault="005F323B" w:rsidP="005F323B">
      <w:pPr>
        <w:spacing w:line="480" w:lineRule="auto"/>
        <w:rPr>
          <w:rFonts w:ascii="Times New Roman" w:hAnsi="Times New Roman" w:cs="Times New Roman"/>
          <w:b/>
          <w:sz w:val="24"/>
          <w:szCs w:val="24"/>
        </w:rPr>
      </w:pPr>
    </w:p>
    <w:p w:rsidR="00BF7844" w:rsidRDefault="00BF7844" w:rsidP="005F323B">
      <w:pPr>
        <w:spacing w:line="480" w:lineRule="auto"/>
        <w:rPr>
          <w:rFonts w:ascii="Times New Roman" w:hAnsi="Times New Roman" w:cs="Times New Roman"/>
          <w:b/>
          <w:sz w:val="24"/>
          <w:szCs w:val="24"/>
        </w:rPr>
      </w:pPr>
    </w:p>
    <w:p w:rsidR="00BF7844" w:rsidRDefault="00BF7844" w:rsidP="005F323B">
      <w:pPr>
        <w:spacing w:line="480" w:lineRule="auto"/>
        <w:rPr>
          <w:rFonts w:ascii="Times New Roman" w:hAnsi="Times New Roman" w:cs="Times New Roman"/>
          <w:b/>
          <w:sz w:val="24"/>
          <w:szCs w:val="24"/>
        </w:rPr>
      </w:pPr>
    </w:p>
    <w:p w:rsidR="00BF7844" w:rsidRDefault="00BF7844" w:rsidP="005F323B">
      <w:pPr>
        <w:spacing w:line="480" w:lineRule="auto"/>
        <w:rPr>
          <w:rFonts w:ascii="Times New Roman" w:hAnsi="Times New Roman" w:cs="Times New Roman"/>
          <w:b/>
          <w:sz w:val="24"/>
          <w:szCs w:val="24"/>
        </w:rPr>
      </w:pPr>
    </w:p>
    <w:p w:rsidR="00BF7844" w:rsidRDefault="00BF7844" w:rsidP="005F323B">
      <w:pPr>
        <w:spacing w:line="480" w:lineRule="auto"/>
        <w:rPr>
          <w:rFonts w:ascii="Times New Roman" w:hAnsi="Times New Roman" w:cs="Times New Roman"/>
          <w:b/>
          <w:sz w:val="24"/>
          <w:szCs w:val="24"/>
        </w:rPr>
      </w:pPr>
    </w:p>
    <w:p w:rsidR="008A5589" w:rsidRDefault="008A5589" w:rsidP="008A5589">
      <w:pPr>
        <w:pStyle w:val="NormalWeb"/>
        <w:spacing w:before="0" w:beforeAutospacing="0" w:after="0" w:afterAutospacing="0" w:line="480" w:lineRule="auto"/>
        <w:jc w:val="center"/>
        <w:rPr>
          <w:color w:val="1C1E29"/>
        </w:rPr>
      </w:pPr>
      <w:r>
        <w:rPr>
          <w:rStyle w:val="Strong"/>
          <w:color w:val="1C1E29"/>
        </w:rPr>
        <w:lastRenderedPageBreak/>
        <w:t>Question 1</w:t>
      </w:r>
    </w:p>
    <w:p w:rsidR="008A5589" w:rsidRDefault="008A5589" w:rsidP="008A5589">
      <w:pPr>
        <w:pStyle w:val="NormalWeb"/>
        <w:spacing w:before="0" w:beforeAutospacing="0" w:after="0" w:afterAutospacing="0" w:line="480" w:lineRule="auto"/>
        <w:rPr>
          <w:color w:val="1C1E29"/>
        </w:rPr>
      </w:pPr>
      <w:r>
        <w:rPr>
          <w:color w:val="1C1E29"/>
        </w:rPr>
        <w:t>The Supreme Court is a court with both original jurisdiction and appellate jurisdiction. The court offers original jurisdiction on matters relating to trials for the senior members of state such as the ambassadors, consuls, the ministers, politicians and even those that a state has an interest in. The court has appellate jurisdiction on cases that are on appeal from the original courts of jurisdiction. Under this scenario, it reviews the decision arrived at by the lower court (</w:t>
      </w:r>
      <w:proofErr w:type="spellStart"/>
      <w:r>
        <w:rPr>
          <w:color w:val="1C1E29"/>
        </w:rPr>
        <w:t>Grossi</w:t>
      </w:r>
      <w:proofErr w:type="spellEnd"/>
      <w:r>
        <w:rPr>
          <w:color w:val="1C1E29"/>
        </w:rPr>
        <w:t>, 2015). </w:t>
      </w:r>
    </w:p>
    <w:p w:rsidR="008A5589" w:rsidRDefault="008A5589" w:rsidP="008A5589">
      <w:pPr>
        <w:pStyle w:val="NormalWeb"/>
        <w:spacing w:before="0" w:beforeAutospacing="0" w:after="0" w:afterAutospacing="0" w:line="480" w:lineRule="auto"/>
        <w:jc w:val="center"/>
        <w:rPr>
          <w:color w:val="1C1E29"/>
        </w:rPr>
      </w:pPr>
      <w:r>
        <w:rPr>
          <w:rStyle w:val="Strong"/>
          <w:color w:val="1C1E29"/>
        </w:rPr>
        <w:t>Question 2</w:t>
      </w:r>
    </w:p>
    <w:p w:rsidR="008A5589" w:rsidRDefault="008A5589" w:rsidP="008A5589">
      <w:pPr>
        <w:pStyle w:val="NormalWeb"/>
        <w:spacing w:before="0" w:beforeAutospacing="0" w:after="0" w:afterAutospacing="0" w:line="480" w:lineRule="auto"/>
        <w:rPr>
          <w:color w:val="1C1E29"/>
        </w:rPr>
      </w:pPr>
      <w:r>
        <w:rPr>
          <w:color w:val="1C1E29"/>
        </w:rPr>
        <w:t>The acceptance of an offer takes place after the parties involved have taken into account several issues which include, communication; the individual presented with a suggestion should give his consent to know if the offer is accepted. Also, there should be no proposal to have modifications done; otherwise, the offer is not allowed (O'Sullivan &amp; Hilliard, 2016). The person given the offer should be th</w:t>
      </w:r>
      <w:r>
        <w:rPr>
          <w:color w:val="1C1E29"/>
        </w:rPr>
        <w:t>e only to accept. Besides</w:t>
      </w:r>
      <w:r>
        <w:rPr>
          <w:color w:val="1C1E29"/>
        </w:rPr>
        <w:t>, the acceptance of an offer only stands once it is received and accepted by another party (Goode et al, 2012). </w:t>
      </w:r>
    </w:p>
    <w:p w:rsidR="008A5589" w:rsidRDefault="008A5589" w:rsidP="008A5589">
      <w:pPr>
        <w:pStyle w:val="NormalWeb"/>
        <w:spacing w:before="0" w:beforeAutospacing="0" w:after="0" w:afterAutospacing="0" w:line="480" w:lineRule="auto"/>
        <w:jc w:val="center"/>
        <w:rPr>
          <w:color w:val="1C1E29"/>
        </w:rPr>
      </w:pPr>
      <w:r>
        <w:rPr>
          <w:rStyle w:val="Strong"/>
          <w:color w:val="1C1E29"/>
        </w:rPr>
        <w:t>Question 3</w:t>
      </w:r>
    </w:p>
    <w:p w:rsidR="008A5589" w:rsidRDefault="008A5589" w:rsidP="008A5589">
      <w:pPr>
        <w:pStyle w:val="NormalWeb"/>
        <w:spacing w:before="0" w:beforeAutospacing="0" w:after="0" w:afterAutospacing="0" w:line="480" w:lineRule="auto"/>
        <w:rPr>
          <w:color w:val="1C1E29"/>
        </w:rPr>
      </w:pPr>
      <w:r>
        <w:rPr>
          <w:color w:val="1C1E29"/>
        </w:rPr>
        <w:t>As the employer, I would stop Sam from hiring his sister because it goes against the company policy. I would also advise Sam to try to get her employment elsewhere. Breaching this policy also brings to light the law against nepotism practices within an organization. As such, hiring the sister would be both legally wrong and dealing with the company a blow (</w:t>
      </w:r>
      <w:proofErr w:type="spellStart"/>
      <w:r>
        <w:rPr>
          <w:color w:val="1C1E29"/>
        </w:rPr>
        <w:t>Moens</w:t>
      </w:r>
      <w:proofErr w:type="spellEnd"/>
      <w:r>
        <w:rPr>
          <w:color w:val="1C1E29"/>
        </w:rPr>
        <w:t xml:space="preserve"> &amp; Jones, 2012).  </w:t>
      </w:r>
    </w:p>
    <w:p w:rsidR="008A5589" w:rsidRDefault="008A5589" w:rsidP="008A5589">
      <w:pPr>
        <w:pStyle w:val="NormalWeb"/>
        <w:spacing w:before="0" w:beforeAutospacing="0" w:after="0" w:afterAutospacing="0" w:line="480" w:lineRule="auto"/>
        <w:rPr>
          <w:color w:val="1C1E29"/>
        </w:rPr>
      </w:pPr>
    </w:p>
    <w:p w:rsidR="008A5589" w:rsidRDefault="008A5589" w:rsidP="008A5589">
      <w:pPr>
        <w:pStyle w:val="NormalWeb"/>
        <w:spacing w:before="0" w:beforeAutospacing="0" w:after="0" w:afterAutospacing="0" w:line="480" w:lineRule="auto"/>
        <w:rPr>
          <w:color w:val="1C1E29"/>
        </w:rPr>
      </w:pPr>
    </w:p>
    <w:p w:rsidR="008A5589" w:rsidRDefault="008A5589" w:rsidP="008A5589">
      <w:pPr>
        <w:pStyle w:val="NormalWeb"/>
        <w:spacing w:before="0" w:beforeAutospacing="0" w:after="0" w:afterAutospacing="0" w:line="480" w:lineRule="auto"/>
        <w:rPr>
          <w:color w:val="1C1E29"/>
        </w:rPr>
      </w:pPr>
    </w:p>
    <w:p w:rsidR="008A5589" w:rsidRDefault="008A5589" w:rsidP="008A5589">
      <w:pPr>
        <w:pStyle w:val="NormalWeb"/>
        <w:spacing w:before="0" w:beforeAutospacing="0" w:after="0" w:afterAutospacing="0" w:line="480" w:lineRule="auto"/>
        <w:jc w:val="center"/>
        <w:rPr>
          <w:color w:val="1C1E29"/>
        </w:rPr>
      </w:pPr>
      <w:r>
        <w:rPr>
          <w:rStyle w:val="Strong"/>
          <w:color w:val="1C1E29"/>
        </w:rPr>
        <w:lastRenderedPageBreak/>
        <w:t>Question 4</w:t>
      </w:r>
    </w:p>
    <w:p w:rsidR="008A5589" w:rsidRDefault="008A5589" w:rsidP="008A5589">
      <w:pPr>
        <w:pStyle w:val="NormalWeb"/>
        <w:spacing w:before="0" w:beforeAutospacing="0" w:after="0" w:afterAutospacing="0" w:line="480" w:lineRule="auto"/>
        <w:rPr>
          <w:color w:val="1C1E29"/>
        </w:rPr>
      </w:pPr>
      <w:r>
        <w:rPr>
          <w:color w:val="1C1E29"/>
        </w:rPr>
        <w:t>As Sam, I would not hire my sister because it goes against the company's policy. Besides, having known her skills, I would recommend her to other companies within the industry that offer a similar kind of opening. Hiring her would put me in at a considerable risk since I will have gone against the company's policies and will have participated in nepotism thus the need to avoid such a trap (</w:t>
      </w:r>
      <w:proofErr w:type="spellStart"/>
      <w:r>
        <w:rPr>
          <w:color w:val="1C1E29"/>
        </w:rPr>
        <w:t>Moens</w:t>
      </w:r>
      <w:proofErr w:type="spellEnd"/>
      <w:r>
        <w:rPr>
          <w:color w:val="1C1E29"/>
        </w:rPr>
        <w:t xml:space="preserve"> &amp; Jones, 2012). </w:t>
      </w:r>
    </w:p>
    <w:p w:rsidR="005F323B" w:rsidRDefault="005F323B" w:rsidP="008A5589">
      <w:pPr>
        <w:spacing w:line="480" w:lineRule="auto"/>
        <w:rPr>
          <w:rFonts w:ascii="Times New Roman" w:hAnsi="Times New Roman" w:cs="Times New Roman"/>
          <w:sz w:val="24"/>
          <w:szCs w:val="24"/>
        </w:rPr>
      </w:pPr>
    </w:p>
    <w:p w:rsidR="005F323B" w:rsidRDefault="005F323B" w:rsidP="00257E1B">
      <w:pPr>
        <w:spacing w:line="480" w:lineRule="auto"/>
        <w:rPr>
          <w:rFonts w:ascii="Times New Roman" w:hAnsi="Times New Roman" w:cs="Times New Roman"/>
          <w:sz w:val="24"/>
          <w:szCs w:val="24"/>
        </w:rPr>
      </w:pPr>
    </w:p>
    <w:p w:rsidR="005F323B" w:rsidRDefault="005F323B" w:rsidP="00257E1B">
      <w:pPr>
        <w:spacing w:line="480" w:lineRule="auto"/>
        <w:rPr>
          <w:rFonts w:ascii="Times New Roman" w:hAnsi="Times New Roman" w:cs="Times New Roman"/>
          <w:sz w:val="24"/>
          <w:szCs w:val="24"/>
        </w:rPr>
      </w:pPr>
    </w:p>
    <w:p w:rsidR="005F323B" w:rsidRDefault="005F323B" w:rsidP="00257E1B">
      <w:pPr>
        <w:spacing w:line="480" w:lineRule="auto"/>
        <w:rPr>
          <w:rFonts w:ascii="Times New Roman" w:hAnsi="Times New Roman" w:cs="Times New Roman"/>
          <w:sz w:val="24"/>
          <w:szCs w:val="24"/>
        </w:rPr>
      </w:pPr>
    </w:p>
    <w:p w:rsidR="005F323B" w:rsidRDefault="005F323B" w:rsidP="00257E1B">
      <w:pPr>
        <w:spacing w:line="480" w:lineRule="auto"/>
        <w:rPr>
          <w:rFonts w:ascii="Times New Roman" w:hAnsi="Times New Roman" w:cs="Times New Roman"/>
          <w:sz w:val="24"/>
          <w:szCs w:val="24"/>
        </w:rPr>
      </w:pPr>
    </w:p>
    <w:p w:rsidR="005F323B" w:rsidRDefault="005F323B" w:rsidP="00257E1B">
      <w:pPr>
        <w:spacing w:line="480" w:lineRule="auto"/>
        <w:rPr>
          <w:rFonts w:ascii="Times New Roman" w:hAnsi="Times New Roman" w:cs="Times New Roman"/>
          <w:sz w:val="24"/>
          <w:szCs w:val="24"/>
        </w:rPr>
      </w:pPr>
    </w:p>
    <w:p w:rsidR="005F323B" w:rsidRDefault="005F323B" w:rsidP="00257E1B">
      <w:pPr>
        <w:spacing w:line="480" w:lineRule="auto"/>
        <w:rPr>
          <w:rFonts w:ascii="Times New Roman" w:hAnsi="Times New Roman" w:cs="Times New Roman"/>
          <w:sz w:val="24"/>
          <w:szCs w:val="24"/>
        </w:rPr>
      </w:pPr>
    </w:p>
    <w:p w:rsidR="005F323B" w:rsidRDefault="005F323B" w:rsidP="00257E1B">
      <w:pPr>
        <w:spacing w:line="480" w:lineRule="auto"/>
        <w:rPr>
          <w:rFonts w:ascii="Times New Roman" w:hAnsi="Times New Roman" w:cs="Times New Roman"/>
          <w:sz w:val="24"/>
          <w:szCs w:val="24"/>
        </w:rPr>
      </w:pPr>
    </w:p>
    <w:p w:rsidR="005F323B" w:rsidRDefault="005F323B" w:rsidP="00257E1B">
      <w:pPr>
        <w:spacing w:line="480" w:lineRule="auto"/>
        <w:rPr>
          <w:rFonts w:ascii="Times New Roman" w:hAnsi="Times New Roman" w:cs="Times New Roman"/>
          <w:sz w:val="24"/>
          <w:szCs w:val="24"/>
        </w:rPr>
      </w:pPr>
    </w:p>
    <w:p w:rsidR="005F323B" w:rsidRDefault="005F323B" w:rsidP="00257E1B">
      <w:pPr>
        <w:spacing w:line="480" w:lineRule="auto"/>
        <w:rPr>
          <w:rFonts w:ascii="Times New Roman" w:hAnsi="Times New Roman" w:cs="Times New Roman"/>
          <w:sz w:val="24"/>
          <w:szCs w:val="24"/>
        </w:rPr>
      </w:pPr>
    </w:p>
    <w:p w:rsidR="005F323B" w:rsidRDefault="005F323B" w:rsidP="00257E1B">
      <w:pPr>
        <w:spacing w:line="480" w:lineRule="auto"/>
        <w:rPr>
          <w:rFonts w:ascii="Times New Roman" w:hAnsi="Times New Roman" w:cs="Times New Roman"/>
          <w:sz w:val="24"/>
          <w:szCs w:val="24"/>
        </w:rPr>
      </w:pPr>
    </w:p>
    <w:p w:rsidR="005F323B" w:rsidRDefault="005F323B" w:rsidP="00257E1B">
      <w:pPr>
        <w:spacing w:line="480" w:lineRule="auto"/>
        <w:rPr>
          <w:rFonts w:ascii="Times New Roman" w:hAnsi="Times New Roman" w:cs="Times New Roman"/>
          <w:sz w:val="24"/>
          <w:szCs w:val="24"/>
        </w:rPr>
      </w:pPr>
    </w:p>
    <w:p w:rsidR="005F323B" w:rsidRDefault="005F323B" w:rsidP="00257E1B">
      <w:pPr>
        <w:spacing w:line="480" w:lineRule="auto"/>
        <w:rPr>
          <w:rFonts w:ascii="Times New Roman" w:hAnsi="Times New Roman" w:cs="Times New Roman"/>
          <w:sz w:val="24"/>
          <w:szCs w:val="24"/>
        </w:rPr>
      </w:pPr>
    </w:p>
    <w:p w:rsidR="008A5589" w:rsidRDefault="008A5589" w:rsidP="00257E1B">
      <w:pPr>
        <w:spacing w:line="480" w:lineRule="auto"/>
        <w:rPr>
          <w:rFonts w:ascii="Times New Roman" w:hAnsi="Times New Roman" w:cs="Times New Roman"/>
          <w:sz w:val="24"/>
          <w:szCs w:val="24"/>
        </w:rPr>
      </w:pPr>
    </w:p>
    <w:p w:rsidR="006C4DB3" w:rsidRDefault="006C4DB3" w:rsidP="005F323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5F323B" w:rsidRPr="005F323B" w:rsidRDefault="005F323B" w:rsidP="005F323B">
      <w:pPr>
        <w:pStyle w:val="Bibliography"/>
        <w:spacing w:line="240" w:lineRule="auto"/>
        <w:ind w:left="720" w:hanging="720"/>
        <w:jc w:val="both"/>
        <w:rPr>
          <w:rFonts w:ascii="Times New Roman" w:hAnsi="Times New Roman" w:cs="Times New Roman"/>
          <w:noProof/>
          <w:sz w:val="24"/>
          <w:szCs w:val="24"/>
        </w:rPr>
      </w:pPr>
      <w:r w:rsidRPr="005F323B">
        <w:rPr>
          <w:rFonts w:ascii="Times New Roman" w:hAnsi="Times New Roman" w:cs="Times New Roman"/>
          <w:noProof/>
          <w:sz w:val="24"/>
          <w:szCs w:val="24"/>
        </w:rPr>
        <w:t xml:space="preserve">Gabriel Moens, R. J. (2012). </w:t>
      </w:r>
      <w:r w:rsidRPr="005F323B">
        <w:rPr>
          <w:rFonts w:ascii="Times New Roman" w:hAnsi="Times New Roman" w:cs="Times New Roman"/>
          <w:i/>
          <w:iCs/>
          <w:noProof/>
          <w:sz w:val="24"/>
          <w:szCs w:val="24"/>
        </w:rPr>
        <w:t>International Trade and Business Law Review:, Volume 11.</w:t>
      </w:r>
      <w:r w:rsidRPr="005F323B">
        <w:rPr>
          <w:rFonts w:ascii="Times New Roman" w:hAnsi="Times New Roman" w:cs="Times New Roman"/>
          <w:noProof/>
          <w:sz w:val="24"/>
          <w:szCs w:val="24"/>
        </w:rPr>
        <w:t xml:space="preserve"> Chicago: Routledge.</w:t>
      </w:r>
    </w:p>
    <w:p w:rsidR="005F323B" w:rsidRPr="005F323B" w:rsidRDefault="005F323B" w:rsidP="005F323B">
      <w:pPr>
        <w:pStyle w:val="Bibliography"/>
        <w:spacing w:line="240" w:lineRule="auto"/>
        <w:ind w:left="720" w:hanging="720"/>
        <w:jc w:val="both"/>
        <w:rPr>
          <w:rFonts w:ascii="Times New Roman" w:hAnsi="Times New Roman" w:cs="Times New Roman"/>
          <w:noProof/>
          <w:sz w:val="24"/>
          <w:szCs w:val="24"/>
        </w:rPr>
      </w:pPr>
      <w:r w:rsidRPr="005F323B">
        <w:rPr>
          <w:rFonts w:ascii="Times New Roman" w:hAnsi="Times New Roman" w:cs="Times New Roman"/>
          <w:noProof/>
          <w:sz w:val="24"/>
          <w:szCs w:val="24"/>
        </w:rPr>
        <w:t xml:space="preserve">Grossi, S. (2015). </w:t>
      </w:r>
      <w:r w:rsidRPr="005F323B">
        <w:rPr>
          <w:rFonts w:ascii="Times New Roman" w:hAnsi="Times New Roman" w:cs="Times New Roman"/>
          <w:i/>
          <w:iCs/>
          <w:noProof/>
          <w:sz w:val="24"/>
          <w:szCs w:val="24"/>
        </w:rPr>
        <w:t>The U.S. Supreme Court and the Modern Common Law Approach.</w:t>
      </w:r>
      <w:r w:rsidRPr="005F323B">
        <w:rPr>
          <w:rFonts w:ascii="Times New Roman" w:hAnsi="Times New Roman" w:cs="Times New Roman"/>
          <w:noProof/>
          <w:sz w:val="24"/>
          <w:szCs w:val="24"/>
        </w:rPr>
        <w:t xml:space="preserve"> New York: Cambridge University Press.</w:t>
      </w:r>
    </w:p>
    <w:p w:rsidR="005F323B" w:rsidRPr="005F323B" w:rsidRDefault="005F323B" w:rsidP="005F323B">
      <w:pPr>
        <w:pStyle w:val="Bibliography"/>
        <w:spacing w:line="240" w:lineRule="auto"/>
        <w:ind w:left="720" w:hanging="720"/>
        <w:jc w:val="both"/>
        <w:rPr>
          <w:rFonts w:ascii="Times New Roman" w:hAnsi="Times New Roman" w:cs="Times New Roman"/>
          <w:noProof/>
          <w:sz w:val="24"/>
          <w:szCs w:val="24"/>
        </w:rPr>
      </w:pPr>
      <w:r w:rsidRPr="005F323B">
        <w:rPr>
          <w:rFonts w:ascii="Times New Roman" w:hAnsi="Times New Roman" w:cs="Times New Roman"/>
          <w:noProof/>
          <w:sz w:val="24"/>
          <w:szCs w:val="24"/>
        </w:rPr>
        <w:t xml:space="preserve">Janet O'Sullivan, J. H. (2016). </w:t>
      </w:r>
      <w:r w:rsidRPr="005F323B">
        <w:rPr>
          <w:rFonts w:ascii="Times New Roman" w:hAnsi="Times New Roman" w:cs="Times New Roman"/>
          <w:i/>
          <w:iCs/>
          <w:noProof/>
          <w:sz w:val="24"/>
          <w:szCs w:val="24"/>
        </w:rPr>
        <w:t>The Law of Contract.</w:t>
      </w:r>
      <w:r w:rsidRPr="005F323B">
        <w:rPr>
          <w:rFonts w:ascii="Times New Roman" w:hAnsi="Times New Roman" w:cs="Times New Roman"/>
          <w:noProof/>
          <w:sz w:val="24"/>
          <w:szCs w:val="24"/>
        </w:rPr>
        <w:t xml:space="preserve"> Chicago: Oxford University Press.</w:t>
      </w:r>
    </w:p>
    <w:p w:rsidR="005F323B" w:rsidRPr="005F323B" w:rsidRDefault="005F323B" w:rsidP="005F323B">
      <w:pPr>
        <w:pStyle w:val="Bibliography"/>
        <w:spacing w:line="240" w:lineRule="auto"/>
        <w:ind w:left="720" w:hanging="720"/>
        <w:jc w:val="both"/>
        <w:rPr>
          <w:rFonts w:ascii="Times New Roman" w:hAnsi="Times New Roman" w:cs="Times New Roman"/>
          <w:noProof/>
          <w:sz w:val="24"/>
          <w:szCs w:val="24"/>
        </w:rPr>
      </w:pPr>
      <w:r w:rsidRPr="005F323B">
        <w:rPr>
          <w:rFonts w:ascii="Times New Roman" w:hAnsi="Times New Roman" w:cs="Times New Roman"/>
          <w:noProof/>
          <w:sz w:val="24"/>
          <w:szCs w:val="24"/>
        </w:rPr>
        <w:t xml:space="preserve">Roy Goode, H. K. (2012). </w:t>
      </w:r>
      <w:r w:rsidRPr="005F323B">
        <w:rPr>
          <w:rFonts w:ascii="Times New Roman" w:hAnsi="Times New Roman" w:cs="Times New Roman"/>
          <w:i/>
          <w:iCs/>
          <w:noProof/>
          <w:sz w:val="24"/>
          <w:szCs w:val="24"/>
        </w:rPr>
        <w:t>Transnational Commercial Law: International Instruments and Commentary.</w:t>
      </w:r>
      <w:r w:rsidRPr="005F323B">
        <w:rPr>
          <w:rFonts w:ascii="Times New Roman" w:hAnsi="Times New Roman" w:cs="Times New Roman"/>
          <w:noProof/>
          <w:sz w:val="24"/>
          <w:szCs w:val="24"/>
        </w:rPr>
        <w:t xml:space="preserve"> New York : OUP Oxford.</w:t>
      </w:r>
    </w:p>
    <w:p w:rsidR="005F323B" w:rsidRDefault="005F323B" w:rsidP="00257E1B">
      <w:pPr>
        <w:spacing w:line="480" w:lineRule="auto"/>
        <w:rPr>
          <w:rFonts w:ascii="Times New Roman" w:hAnsi="Times New Roman" w:cs="Times New Roman"/>
          <w:sz w:val="24"/>
          <w:szCs w:val="24"/>
        </w:rPr>
      </w:pPr>
      <w:bookmarkStart w:id="0" w:name="_GoBack"/>
      <w:bookmarkEnd w:id="0"/>
    </w:p>
    <w:sectPr w:rsidR="005F323B" w:rsidSect="005F323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FD2" w:rsidRDefault="004F5FD2" w:rsidP="005F323B">
      <w:pPr>
        <w:spacing w:after="0" w:line="240" w:lineRule="auto"/>
      </w:pPr>
      <w:r>
        <w:separator/>
      </w:r>
    </w:p>
  </w:endnote>
  <w:endnote w:type="continuationSeparator" w:id="0">
    <w:p w:rsidR="004F5FD2" w:rsidRDefault="004F5FD2" w:rsidP="005F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FD2" w:rsidRDefault="004F5FD2" w:rsidP="005F323B">
      <w:pPr>
        <w:spacing w:after="0" w:line="240" w:lineRule="auto"/>
      </w:pPr>
      <w:r>
        <w:separator/>
      </w:r>
    </w:p>
  </w:footnote>
  <w:footnote w:type="continuationSeparator" w:id="0">
    <w:p w:rsidR="004F5FD2" w:rsidRDefault="004F5FD2" w:rsidP="005F3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3B" w:rsidRPr="005F323B" w:rsidRDefault="005F323B">
    <w:pPr>
      <w:pStyle w:val="Header"/>
      <w:jc w:val="right"/>
      <w:rPr>
        <w:rFonts w:ascii="Times New Roman" w:hAnsi="Times New Roman" w:cs="Times New Roman"/>
        <w:sz w:val="24"/>
        <w:szCs w:val="24"/>
      </w:rPr>
    </w:pPr>
    <w:r w:rsidRPr="005F323B">
      <w:rPr>
        <w:rFonts w:ascii="Times New Roman" w:hAnsi="Times New Roman" w:cs="Times New Roman"/>
        <w:sz w:val="24"/>
        <w:szCs w:val="24"/>
      </w:rPr>
      <w:t xml:space="preserve">BUSINESS LAW                                                                              </w:t>
    </w:r>
    <w:sdt>
      <w:sdtPr>
        <w:rPr>
          <w:rFonts w:ascii="Times New Roman" w:hAnsi="Times New Roman" w:cs="Times New Roman"/>
          <w:sz w:val="24"/>
          <w:szCs w:val="24"/>
        </w:rPr>
        <w:id w:val="726721122"/>
        <w:docPartObj>
          <w:docPartGallery w:val="Page Numbers (Top of Page)"/>
          <w:docPartUnique/>
        </w:docPartObj>
      </w:sdtPr>
      <w:sdtEndPr>
        <w:rPr>
          <w:noProof/>
        </w:rPr>
      </w:sdtEndPr>
      <w:sdtContent>
        <w:r w:rsidRPr="005F323B">
          <w:rPr>
            <w:rFonts w:ascii="Times New Roman" w:hAnsi="Times New Roman" w:cs="Times New Roman"/>
            <w:sz w:val="24"/>
            <w:szCs w:val="24"/>
          </w:rPr>
          <w:fldChar w:fldCharType="begin"/>
        </w:r>
        <w:r w:rsidRPr="005F323B">
          <w:rPr>
            <w:rFonts w:ascii="Times New Roman" w:hAnsi="Times New Roman" w:cs="Times New Roman"/>
            <w:sz w:val="24"/>
            <w:szCs w:val="24"/>
          </w:rPr>
          <w:instrText xml:space="preserve"> PAGE   \* MERGEFORMAT </w:instrText>
        </w:r>
        <w:r w:rsidRPr="005F323B">
          <w:rPr>
            <w:rFonts w:ascii="Times New Roman" w:hAnsi="Times New Roman" w:cs="Times New Roman"/>
            <w:sz w:val="24"/>
            <w:szCs w:val="24"/>
          </w:rPr>
          <w:fldChar w:fldCharType="separate"/>
        </w:r>
        <w:r w:rsidR="00BF7844">
          <w:rPr>
            <w:rFonts w:ascii="Times New Roman" w:hAnsi="Times New Roman" w:cs="Times New Roman"/>
            <w:noProof/>
            <w:sz w:val="24"/>
            <w:szCs w:val="24"/>
          </w:rPr>
          <w:t>4</w:t>
        </w:r>
        <w:r w:rsidRPr="005F323B">
          <w:rPr>
            <w:rFonts w:ascii="Times New Roman" w:hAnsi="Times New Roman" w:cs="Times New Roman"/>
            <w:noProof/>
            <w:sz w:val="24"/>
            <w:szCs w:val="24"/>
          </w:rPr>
          <w:fldChar w:fldCharType="end"/>
        </w:r>
      </w:sdtContent>
    </w:sdt>
  </w:p>
  <w:p w:rsidR="005F323B" w:rsidRDefault="005F32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3B" w:rsidRPr="005F323B" w:rsidRDefault="005F323B">
    <w:pPr>
      <w:pStyle w:val="Header"/>
      <w:jc w:val="right"/>
      <w:rPr>
        <w:rFonts w:ascii="Times New Roman" w:hAnsi="Times New Roman" w:cs="Times New Roman"/>
        <w:sz w:val="24"/>
        <w:szCs w:val="24"/>
      </w:rPr>
    </w:pPr>
    <w:r w:rsidRPr="005F323B">
      <w:rPr>
        <w:rFonts w:ascii="Times New Roman" w:hAnsi="Times New Roman" w:cs="Times New Roman"/>
        <w:sz w:val="24"/>
        <w:szCs w:val="24"/>
      </w:rPr>
      <w:t xml:space="preserve">Running Head: BUSINESS LAW                                                                 </w:t>
    </w:r>
    <w:sdt>
      <w:sdtPr>
        <w:rPr>
          <w:rFonts w:ascii="Times New Roman" w:hAnsi="Times New Roman" w:cs="Times New Roman"/>
          <w:sz w:val="24"/>
          <w:szCs w:val="24"/>
        </w:rPr>
        <w:id w:val="72710424"/>
        <w:docPartObj>
          <w:docPartGallery w:val="Page Numbers (Top of Page)"/>
          <w:docPartUnique/>
        </w:docPartObj>
      </w:sdtPr>
      <w:sdtEndPr>
        <w:rPr>
          <w:noProof/>
        </w:rPr>
      </w:sdtEndPr>
      <w:sdtContent>
        <w:r w:rsidRPr="005F323B">
          <w:rPr>
            <w:rFonts w:ascii="Times New Roman" w:hAnsi="Times New Roman" w:cs="Times New Roman"/>
            <w:sz w:val="24"/>
            <w:szCs w:val="24"/>
          </w:rPr>
          <w:fldChar w:fldCharType="begin"/>
        </w:r>
        <w:r w:rsidRPr="005F323B">
          <w:rPr>
            <w:rFonts w:ascii="Times New Roman" w:hAnsi="Times New Roman" w:cs="Times New Roman"/>
            <w:sz w:val="24"/>
            <w:szCs w:val="24"/>
          </w:rPr>
          <w:instrText xml:space="preserve"> PAGE   \* MERGEFORMAT </w:instrText>
        </w:r>
        <w:r w:rsidRPr="005F323B">
          <w:rPr>
            <w:rFonts w:ascii="Times New Roman" w:hAnsi="Times New Roman" w:cs="Times New Roman"/>
            <w:sz w:val="24"/>
            <w:szCs w:val="24"/>
          </w:rPr>
          <w:fldChar w:fldCharType="separate"/>
        </w:r>
        <w:r w:rsidR="00BF7844">
          <w:rPr>
            <w:rFonts w:ascii="Times New Roman" w:hAnsi="Times New Roman" w:cs="Times New Roman"/>
            <w:noProof/>
            <w:sz w:val="24"/>
            <w:szCs w:val="24"/>
          </w:rPr>
          <w:t>1</w:t>
        </w:r>
        <w:r w:rsidRPr="005F323B">
          <w:rPr>
            <w:rFonts w:ascii="Times New Roman" w:hAnsi="Times New Roman" w:cs="Times New Roman"/>
            <w:noProof/>
            <w:sz w:val="24"/>
            <w:szCs w:val="24"/>
          </w:rPr>
          <w:fldChar w:fldCharType="end"/>
        </w:r>
      </w:sdtContent>
    </w:sdt>
  </w:p>
  <w:p w:rsidR="005F323B" w:rsidRDefault="005F32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1B"/>
    <w:rsid w:val="00257E1B"/>
    <w:rsid w:val="00263A84"/>
    <w:rsid w:val="004A6C82"/>
    <w:rsid w:val="004F5FD2"/>
    <w:rsid w:val="00501D61"/>
    <w:rsid w:val="005F323B"/>
    <w:rsid w:val="006C4DB3"/>
    <w:rsid w:val="00780FE9"/>
    <w:rsid w:val="00844DE4"/>
    <w:rsid w:val="008A5589"/>
    <w:rsid w:val="00BF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FA75E-71FA-4C30-9733-0F6CC67E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2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23B"/>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5F323B"/>
  </w:style>
  <w:style w:type="paragraph" w:styleId="Header">
    <w:name w:val="header"/>
    <w:basedOn w:val="Normal"/>
    <w:link w:val="HeaderChar"/>
    <w:uiPriority w:val="99"/>
    <w:unhideWhenUsed/>
    <w:rsid w:val="005F3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23B"/>
  </w:style>
  <w:style w:type="paragraph" w:styleId="Footer">
    <w:name w:val="footer"/>
    <w:basedOn w:val="Normal"/>
    <w:link w:val="FooterChar"/>
    <w:uiPriority w:val="99"/>
    <w:unhideWhenUsed/>
    <w:rsid w:val="005F3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23B"/>
  </w:style>
  <w:style w:type="paragraph" w:styleId="NormalWeb">
    <w:name w:val="Normal (Web)"/>
    <w:basedOn w:val="Normal"/>
    <w:uiPriority w:val="99"/>
    <w:semiHidden/>
    <w:unhideWhenUsed/>
    <w:rsid w:val="008A55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5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6408">
      <w:bodyDiv w:val="1"/>
      <w:marLeft w:val="0"/>
      <w:marRight w:val="0"/>
      <w:marTop w:val="0"/>
      <w:marBottom w:val="0"/>
      <w:divBdr>
        <w:top w:val="none" w:sz="0" w:space="0" w:color="auto"/>
        <w:left w:val="none" w:sz="0" w:space="0" w:color="auto"/>
        <w:bottom w:val="none" w:sz="0" w:space="0" w:color="auto"/>
        <w:right w:val="none" w:sz="0" w:space="0" w:color="auto"/>
      </w:divBdr>
    </w:div>
    <w:div w:id="469905088">
      <w:bodyDiv w:val="1"/>
      <w:marLeft w:val="0"/>
      <w:marRight w:val="0"/>
      <w:marTop w:val="0"/>
      <w:marBottom w:val="0"/>
      <w:divBdr>
        <w:top w:val="none" w:sz="0" w:space="0" w:color="auto"/>
        <w:left w:val="none" w:sz="0" w:space="0" w:color="auto"/>
        <w:bottom w:val="none" w:sz="0" w:space="0" w:color="auto"/>
        <w:right w:val="none" w:sz="0" w:space="0" w:color="auto"/>
      </w:divBdr>
    </w:div>
    <w:div w:id="479999394">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23157868">
      <w:bodyDiv w:val="1"/>
      <w:marLeft w:val="0"/>
      <w:marRight w:val="0"/>
      <w:marTop w:val="0"/>
      <w:marBottom w:val="0"/>
      <w:divBdr>
        <w:top w:val="none" w:sz="0" w:space="0" w:color="auto"/>
        <w:left w:val="none" w:sz="0" w:space="0" w:color="auto"/>
        <w:bottom w:val="none" w:sz="0" w:space="0" w:color="auto"/>
        <w:right w:val="none" w:sz="0" w:space="0" w:color="auto"/>
      </w:divBdr>
    </w:div>
    <w:div w:id="1583297180">
      <w:bodyDiv w:val="1"/>
      <w:marLeft w:val="0"/>
      <w:marRight w:val="0"/>
      <w:marTop w:val="0"/>
      <w:marBottom w:val="0"/>
      <w:divBdr>
        <w:top w:val="none" w:sz="0" w:space="0" w:color="auto"/>
        <w:left w:val="none" w:sz="0" w:space="0" w:color="auto"/>
        <w:bottom w:val="none" w:sz="0" w:space="0" w:color="auto"/>
        <w:right w:val="none" w:sz="0" w:space="0" w:color="auto"/>
      </w:divBdr>
    </w:div>
    <w:div w:id="1805465791">
      <w:bodyDiv w:val="1"/>
      <w:marLeft w:val="0"/>
      <w:marRight w:val="0"/>
      <w:marTop w:val="0"/>
      <w:marBottom w:val="0"/>
      <w:divBdr>
        <w:top w:val="none" w:sz="0" w:space="0" w:color="auto"/>
        <w:left w:val="none" w:sz="0" w:space="0" w:color="auto"/>
        <w:bottom w:val="none" w:sz="0" w:space="0" w:color="auto"/>
        <w:right w:val="none" w:sz="0" w:space="0" w:color="auto"/>
      </w:divBdr>
    </w:div>
    <w:div w:id="184204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Roy12</b:Tag>
    <b:SourceType>Book</b:SourceType>
    <b:Guid>{7755B056-459F-46A8-B6DE-54AAF5C14CE0}</b:Guid>
    <b:Author>
      <b:Author>
        <b:NameList>
          <b:Person>
            <b:Last>Roy Goode</b:Last>
            <b:First>Herbert</b:First>
            <b:Middle>Kronke, Ewan McKendrick, Jeffrey Wool</b:Middle>
          </b:Person>
        </b:NameList>
      </b:Author>
    </b:Author>
    <b:Title>Transnational Commercial Law: International Instruments and Commentary</b:Title>
    <b:Year>2012</b:Year>
    <b:City>New York </b:City>
    <b:Publisher>OUP Oxford</b:Publisher>
    <b:Medium>Law</b:Medium>
    <b:RefOrder>1</b:RefOrder>
  </b:Source>
  <b:Source>
    <b:Tag>Gab12</b:Tag>
    <b:SourceType>Book</b:SourceType>
    <b:Guid>{45373121-3BCA-43FA-8A6E-12947E8197C3}</b:Guid>
    <b:Author>
      <b:Author>
        <b:NameList>
          <b:Person>
            <b:Last>Gabriel Moens</b:Last>
            <b:First>Roger</b:First>
            <b:Middle>Jones</b:Middle>
          </b:Person>
        </b:NameList>
      </b:Author>
    </b:Author>
    <b:Title>International Trade and Business Law Review:, Volume 11</b:Title>
    <b:Year>2012</b:Year>
    <b:City>Chicago</b:City>
    <b:Publisher>Routledge</b:Publisher>
    <b:RefOrder>2</b:RefOrder>
  </b:Source>
  <b:Source>
    <b:Tag>Sim15</b:Tag>
    <b:SourceType>Book</b:SourceType>
    <b:Guid>{4C2C3907-F140-4462-8276-DE0E9BABD190}</b:Guid>
    <b:Author>
      <b:Author>
        <b:NameList>
          <b:Person>
            <b:Last>Grossi</b:Last>
            <b:First>Simona</b:First>
          </b:Person>
        </b:NameList>
      </b:Author>
    </b:Author>
    <b:Title>The U.S. Supreme Court and the Modern Common Law Approach</b:Title>
    <b:Year>2015</b:Year>
    <b:City>New York</b:City>
    <b:Publisher>Cambridge University Press</b:Publisher>
    <b:RefOrder>3</b:RefOrder>
  </b:Source>
  <b:Source>
    <b:Tag>Jan16</b:Tag>
    <b:SourceType>Book</b:SourceType>
    <b:Guid>{A5ECFC91-A4EE-42C1-8829-FE63A7686F84}</b:Guid>
    <b:Author>
      <b:Author>
        <b:NameList>
          <b:Person>
            <b:Last>Janet O'Sullivan</b:Last>
            <b:First>Jonathan</b:First>
            <b:Middle>Hilliard</b:Middle>
          </b:Person>
        </b:NameList>
      </b:Author>
    </b:Author>
    <b:Title>The Law of Contract</b:Title>
    <b:Year>2016</b:Year>
    <b:City>Chicago</b:City>
    <b:Publisher>Oxford University Press</b:Publisher>
    <b:RefOrder>4</b:RefOrder>
  </b:Source>
</b:Sources>
</file>

<file path=customXml/itemProps1.xml><?xml version="1.0" encoding="utf-8"?>
<ds:datastoreItem xmlns:ds="http://schemas.openxmlformats.org/officeDocument/2006/customXml" ds:itemID="{1BAE8796-58AE-40C3-B1C5-8885F090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2019-11-25T19:17:00Z</dcterms:created>
  <dcterms:modified xsi:type="dcterms:W3CDTF">2019-11-25T21:26:00Z</dcterms:modified>
</cp:coreProperties>
</file>