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AB" w:rsidRPr="00EE6A9B" w:rsidRDefault="008A61F3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AND INTERNATIONAL LAW </w:t>
      </w:r>
    </w:p>
    <w:p w:rsidR="00D378AB" w:rsidRPr="00EE6A9B" w:rsidRDefault="00D378AB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8609A0" w:rsidRPr="00EE6A9B" w:rsidRDefault="008609A0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8609A0" w:rsidRPr="00EE6A9B" w:rsidRDefault="008609A0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8609A0" w:rsidRPr="00EE6A9B" w:rsidRDefault="008609A0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783E12" w:rsidRPr="00EE6A9B" w:rsidRDefault="008A61F3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 1 </w:t>
      </w:r>
      <w:r w:rsidR="00783E12" w:rsidRPr="00EE6A9B">
        <w:rPr>
          <w:rFonts w:ascii="Times New Roman" w:hAnsi="Times New Roman"/>
          <w:sz w:val="24"/>
          <w:szCs w:val="24"/>
        </w:rPr>
        <w:t xml:space="preserve"> </w:t>
      </w:r>
    </w:p>
    <w:p w:rsidR="00D378AB" w:rsidRPr="00EE6A9B" w:rsidRDefault="008A61F3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8A61F3">
        <w:rPr>
          <w:rFonts w:ascii="Times New Roman" w:hAnsi="Times New Roman"/>
          <w:sz w:val="24"/>
          <w:szCs w:val="24"/>
        </w:rPr>
        <w:t>Tut Nienkel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78AB" w:rsidRPr="00EE6A9B" w:rsidRDefault="00D378AB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BB74CA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EE6A9B">
        <w:rPr>
          <w:rFonts w:ascii="Times New Roman" w:hAnsi="Times New Roman"/>
          <w:b/>
          <w:sz w:val="24"/>
          <w:szCs w:val="24"/>
        </w:rPr>
        <w:br w:type="page"/>
      </w:r>
    </w:p>
    <w:sdt>
      <w:sdtPr>
        <w:rPr>
          <w:rFonts w:ascii="Arial" w:eastAsia="Calibri" w:hAnsi="Arial"/>
          <w:b w:val="0"/>
          <w:bCs w:val="0"/>
          <w:color w:val="auto"/>
          <w:sz w:val="22"/>
          <w:szCs w:val="22"/>
        </w:rPr>
        <w:id w:val="7361371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B74CA" w:rsidRDefault="00BB74CA" w:rsidP="00BB74CA">
          <w:pPr>
            <w:pStyle w:val="TOCHeading"/>
            <w:spacing w:line="480" w:lineRule="auto"/>
            <w:jc w:val="center"/>
          </w:pPr>
          <w:r w:rsidRPr="00BB74CA">
            <w:rPr>
              <w:rFonts w:ascii="Times New Roman" w:hAnsi="Times New Roman"/>
              <w:color w:val="auto"/>
              <w:sz w:val="24"/>
              <w:szCs w:val="24"/>
            </w:rPr>
            <w:t>Table of Contents</w:t>
          </w:r>
        </w:p>
        <w:p w:rsidR="00BB74CA" w:rsidRDefault="00BB74CA" w:rsidP="00BB74CA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1721048" w:history="1">
            <w:r w:rsidRPr="00C9462C">
              <w:rPr>
                <w:rStyle w:val="Hyperlink"/>
                <w:rFonts w:ascii="Times New Roman" w:hAnsi="Times New Roman"/>
                <w:i/>
                <w:noProof/>
              </w:rPr>
              <w:t>Annotated 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_Toc21721048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74CA" w:rsidRDefault="004E5FD1" w:rsidP="00BB74CA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21721049" w:history="1">
            <w:r w:rsidR="00BB74CA" w:rsidRPr="00C9462C">
              <w:rPr>
                <w:rStyle w:val="Hyperlink"/>
                <w:rFonts w:ascii="Times New Roman" w:hAnsi="Times New Roman"/>
                <w:i/>
                <w:noProof/>
              </w:rPr>
              <w:t>Introduction</w:t>
            </w:r>
            <w:r w:rsidR="00BB74CA">
              <w:rPr>
                <w:noProof/>
                <w:webHidden/>
              </w:rPr>
              <w:tab/>
            </w:r>
            <w:r w:rsidR="00BB74CA">
              <w:rPr>
                <w:noProof/>
                <w:webHidden/>
              </w:rPr>
              <w:fldChar w:fldCharType="begin"/>
            </w:r>
            <w:r w:rsidR="00BB74CA">
              <w:rPr>
                <w:noProof/>
                <w:webHidden/>
              </w:rPr>
              <w:instrText xml:space="preserve"> PAGEREF _Toc21721049 \h </w:instrText>
            </w:r>
            <w:r w:rsidR="00BB74CA">
              <w:rPr>
                <w:noProof/>
                <w:webHidden/>
              </w:rPr>
            </w:r>
            <w:r w:rsidR="00BB74CA">
              <w:rPr>
                <w:noProof/>
                <w:webHidden/>
              </w:rPr>
              <w:fldChar w:fldCharType="separate"/>
            </w:r>
            <w:r w:rsidR="00BB74CA">
              <w:rPr>
                <w:noProof/>
                <w:webHidden/>
              </w:rPr>
              <w:t>7</w:t>
            </w:r>
            <w:r w:rsidR="00BB74CA">
              <w:rPr>
                <w:noProof/>
                <w:webHidden/>
              </w:rPr>
              <w:fldChar w:fldCharType="end"/>
            </w:r>
          </w:hyperlink>
        </w:p>
        <w:p w:rsidR="00BB74CA" w:rsidRDefault="004E5FD1" w:rsidP="00BB74CA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21721050" w:history="1">
            <w:r w:rsidR="00BB74CA" w:rsidRPr="00C9462C">
              <w:rPr>
                <w:rStyle w:val="Hyperlink"/>
                <w:rFonts w:ascii="Times New Roman" w:hAnsi="Times New Roman"/>
                <w:i/>
                <w:noProof/>
              </w:rPr>
              <w:t>Breakdown of the topic</w:t>
            </w:r>
            <w:r w:rsidR="00BB74CA">
              <w:rPr>
                <w:noProof/>
                <w:webHidden/>
              </w:rPr>
              <w:tab/>
            </w:r>
            <w:r w:rsidR="00BB74CA">
              <w:rPr>
                <w:noProof/>
                <w:webHidden/>
              </w:rPr>
              <w:fldChar w:fldCharType="begin"/>
            </w:r>
            <w:r w:rsidR="00BB74CA">
              <w:rPr>
                <w:noProof/>
                <w:webHidden/>
              </w:rPr>
              <w:instrText xml:space="preserve"> PAGEREF _Toc21721050 \h </w:instrText>
            </w:r>
            <w:r w:rsidR="00BB74CA">
              <w:rPr>
                <w:noProof/>
                <w:webHidden/>
              </w:rPr>
            </w:r>
            <w:r w:rsidR="00BB74CA">
              <w:rPr>
                <w:noProof/>
                <w:webHidden/>
              </w:rPr>
              <w:fldChar w:fldCharType="separate"/>
            </w:r>
            <w:r w:rsidR="00BB74CA">
              <w:rPr>
                <w:noProof/>
                <w:webHidden/>
              </w:rPr>
              <w:t>8</w:t>
            </w:r>
            <w:r w:rsidR="00BB74CA">
              <w:rPr>
                <w:noProof/>
                <w:webHidden/>
              </w:rPr>
              <w:fldChar w:fldCharType="end"/>
            </w:r>
          </w:hyperlink>
        </w:p>
        <w:p w:rsidR="00BB74CA" w:rsidRDefault="004E5FD1" w:rsidP="00BB74CA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21721051" w:history="1">
            <w:r w:rsidR="00BB74CA" w:rsidRPr="00C9462C">
              <w:rPr>
                <w:rStyle w:val="Hyperlink"/>
                <w:rFonts w:ascii="Times New Roman" w:hAnsi="Times New Roman"/>
                <w:i/>
                <w:noProof/>
              </w:rPr>
              <w:t>Summary</w:t>
            </w:r>
            <w:r w:rsidR="00BB74CA">
              <w:rPr>
                <w:noProof/>
                <w:webHidden/>
              </w:rPr>
              <w:tab/>
            </w:r>
            <w:r w:rsidR="00BB74CA">
              <w:rPr>
                <w:noProof/>
                <w:webHidden/>
              </w:rPr>
              <w:fldChar w:fldCharType="begin"/>
            </w:r>
            <w:r w:rsidR="00BB74CA">
              <w:rPr>
                <w:noProof/>
                <w:webHidden/>
              </w:rPr>
              <w:instrText xml:space="preserve"> PAGEREF _Toc21721051 \h </w:instrText>
            </w:r>
            <w:r w:rsidR="00BB74CA">
              <w:rPr>
                <w:noProof/>
                <w:webHidden/>
              </w:rPr>
            </w:r>
            <w:r w:rsidR="00BB74CA">
              <w:rPr>
                <w:noProof/>
                <w:webHidden/>
              </w:rPr>
              <w:fldChar w:fldCharType="separate"/>
            </w:r>
            <w:r w:rsidR="00BB74CA">
              <w:rPr>
                <w:noProof/>
                <w:webHidden/>
              </w:rPr>
              <w:t>8</w:t>
            </w:r>
            <w:r w:rsidR="00BB74CA">
              <w:rPr>
                <w:noProof/>
                <w:webHidden/>
              </w:rPr>
              <w:fldChar w:fldCharType="end"/>
            </w:r>
          </w:hyperlink>
        </w:p>
        <w:p w:rsidR="00BB74CA" w:rsidRDefault="004E5FD1" w:rsidP="00BB74CA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21721052" w:history="1">
            <w:r w:rsidR="00BB74CA" w:rsidRPr="00C9462C">
              <w:rPr>
                <w:rStyle w:val="Hyperlink"/>
                <w:rFonts w:ascii="Times New Roman" w:hAnsi="Times New Roman"/>
                <w:i/>
                <w:noProof/>
              </w:rPr>
              <w:t>Conclusion</w:t>
            </w:r>
            <w:r w:rsidR="00BB74CA">
              <w:rPr>
                <w:noProof/>
                <w:webHidden/>
              </w:rPr>
              <w:tab/>
            </w:r>
            <w:r w:rsidR="00BB74CA">
              <w:rPr>
                <w:noProof/>
                <w:webHidden/>
              </w:rPr>
              <w:fldChar w:fldCharType="begin"/>
            </w:r>
            <w:r w:rsidR="00BB74CA">
              <w:rPr>
                <w:noProof/>
                <w:webHidden/>
              </w:rPr>
              <w:instrText xml:space="preserve"> PAGEREF _Toc21721052 \h </w:instrText>
            </w:r>
            <w:r w:rsidR="00BB74CA">
              <w:rPr>
                <w:noProof/>
                <w:webHidden/>
              </w:rPr>
            </w:r>
            <w:r w:rsidR="00BB74CA">
              <w:rPr>
                <w:noProof/>
                <w:webHidden/>
              </w:rPr>
              <w:fldChar w:fldCharType="separate"/>
            </w:r>
            <w:r w:rsidR="00BB74CA">
              <w:rPr>
                <w:noProof/>
                <w:webHidden/>
              </w:rPr>
              <w:t>9</w:t>
            </w:r>
            <w:r w:rsidR="00BB74CA">
              <w:rPr>
                <w:noProof/>
                <w:webHidden/>
              </w:rPr>
              <w:fldChar w:fldCharType="end"/>
            </w:r>
          </w:hyperlink>
        </w:p>
        <w:p w:rsidR="00BB74CA" w:rsidRDefault="004E5FD1" w:rsidP="00BB74CA">
          <w:pPr>
            <w:pStyle w:val="TOC1"/>
            <w:spacing w:line="480" w:lineRule="auto"/>
            <w:rPr>
              <w:rFonts w:asciiTheme="minorHAnsi" w:eastAsiaTheme="minorEastAsia" w:hAnsiTheme="minorHAnsi" w:cstheme="minorBidi"/>
              <w:noProof/>
              <w:lang w:val="en-IN" w:eastAsia="en-IN"/>
            </w:rPr>
          </w:pPr>
          <w:hyperlink w:anchor="_Toc21721053" w:history="1">
            <w:r w:rsidR="00BB74CA" w:rsidRPr="00C9462C">
              <w:rPr>
                <w:rStyle w:val="Hyperlink"/>
                <w:rFonts w:ascii="Times New Roman" w:hAnsi="Times New Roman"/>
                <w:i/>
                <w:noProof/>
              </w:rPr>
              <w:t>References</w:t>
            </w:r>
            <w:r w:rsidR="00BB74CA">
              <w:rPr>
                <w:noProof/>
                <w:webHidden/>
              </w:rPr>
              <w:tab/>
            </w:r>
            <w:r w:rsidR="00BB74CA">
              <w:rPr>
                <w:noProof/>
                <w:webHidden/>
              </w:rPr>
              <w:fldChar w:fldCharType="begin"/>
            </w:r>
            <w:r w:rsidR="00BB74CA">
              <w:rPr>
                <w:noProof/>
                <w:webHidden/>
              </w:rPr>
              <w:instrText xml:space="preserve"> PAGEREF _Toc21721053 \h </w:instrText>
            </w:r>
            <w:r w:rsidR="00BB74CA">
              <w:rPr>
                <w:noProof/>
                <w:webHidden/>
              </w:rPr>
            </w:r>
            <w:r w:rsidR="00BB74CA">
              <w:rPr>
                <w:noProof/>
                <w:webHidden/>
              </w:rPr>
              <w:fldChar w:fldCharType="separate"/>
            </w:r>
            <w:r w:rsidR="00BB74CA">
              <w:rPr>
                <w:noProof/>
                <w:webHidden/>
              </w:rPr>
              <w:t>11</w:t>
            </w:r>
            <w:r w:rsidR="00BB74CA">
              <w:rPr>
                <w:noProof/>
                <w:webHidden/>
              </w:rPr>
              <w:fldChar w:fldCharType="end"/>
            </w:r>
          </w:hyperlink>
        </w:p>
        <w:p w:rsidR="00BB74CA" w:rsidRDefault="00BB74CA" w:rsidP="00BB74CA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83E12" w:rsidRPr="00EE6A9B" w:rsidRDefault="00783E12" w:rsidP="008609A0">
      <w:pPr>
        <w:spacing w:after="0" w:line="48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D378AB" w:rsidRPr="00EE6A9B" w:rsidRDefault="00D378AB" w:rsidP="008609A0">
      <w:pPr>
        <w:spacing w:after="0" w:line="48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FE7C79" w:rsidRPr="00F5733F" w:rsidRDefault="00D378AB" w:rsidP="00FE7C79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A9B">
        <w:br w:type="page"/>
      </w:r>
      <w:r w:rsidR="00FE7C79" w:rsidRPr="00F5733F">
        <w:rPr>
          <w:rFonts w:ascii="Times New Roman" w:hAnsi="Times New Roman" w:cs="Times New Roman"/>
          <w:sz w:val="24"/>
          <w:szCs w:val="24"/>
        </w:rPr>
        <w:lastRenderedPageBreak/>
        <w:t>Critical analysis of the challenges Indigenous communities in Australia experience after colonization, specifically in relation to law, crime and/or corrections.</w:t>
      </w:r>
    </w:p>
    <w:p w:rsidR="009E3730" w:rsidRPr="00BB74CA" w:rsidRDefault="009E3730" w:rsidP="00BB74CA">
      <w:pPr>
        <w:pStyle w:val="Heading1"/>
        <w:spacing w:line="480" w:lineRule="auto"/>
        <w:rPr>
          <w:rFonts w:ascii="Times New Roman" w:hAnsi="Times New Roman"/>
          <w:i/>
          <w:sz w:val="24"/>
          <w:szCs w:val="24"/>
        </w:rPr>
      </w:pPr>
      <w:bookmarkStart w:id="0" w:name="_Toc21721048"/>
      <w:r w:rsidRPr="00BB74CA">
        <w:rPr>
          <w:rFonts w:ascii="Times New Roman" w:hAnsi="Times New Roman"/>
          <w:i/>
          <w:sz w:val="24"/>
          <w:szCs w:val="24"/>
        </w:rPr>
        <w:t>Annotated Bibliography</w:t>
      </w:r>
      <w:bookmarkEnd w:id="0"/>
    </w:p>
    <w:p w:rsidR="00A95A93" w:rsidRDefault="00A95A93" w:rsidP="00A95A93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9E3730">
        <w:rPr>
          <w:rFonts w:ascii="Times New Roman" w:hAnsi="Times New Roman"/>
          <w:sz w:val="24"/>
          <w:szCs w:val="24"/>
        </w:rPr>
        <w:t>Brookman, R.P., Wiener, K.K., 2017. Predicting punitive attitudes to sentencing: Does the public’s perceptions of crime and Indigenous Australians matter? Aust. N. Z. J. Criminol. 50, 56–77.</w:t>
      </w:r>
    </w:p>
    <w:p w:rsidR="00890051" w:rsidRPr="005901D2" w:rsidRDefault="00890051" w:rsidP="00A838F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901D2">
        <w:rPr>
          <w:rFonts w:ascii="Times New Roman" w:hAnsi="Times New Roman"/>
          <w:sz w:val="24"/>
          <w:szCs w:val="24"/>
        </w:rPr>
        <w:t xml:space="preserve">The article brings about the perceptions of crime attached to the indigenous people. The authors </w:t>
      </w:r>
      <w:r w:rsidR="00A838F8" w:rsidRPr="005901D2">
        <w:rPr>
          <w:rFonts w:ascii="Times New Roman" w:hAnsi="Times New Roman"/>
          <w:sz w:val="24"/>
          <w:szCs w:val="24"/>
        </w:rPr>
        <w:t>believe</w:t>
      </w:r>
      <w:r w:rsidRPr="005901D2">
        <w:rPr>
          <w:rFonts w:ascii="Times New Roman" w:hAnsi="Times New Roman"/>
          <w:sz w:val="24"/>
          <w:szCs w:val="24"/>
        </w:rPr>
        <w:t xml:space="preserve"> that since there is a wide gap between the perception of crime between the indigenous people and ordinary Australians, therefore the methods of predicting </w:t>
      </w:r>
      <w:r w:rsidR="00A838F8" w:rsidRPr="005901D2">
        <w:rPr>
          <w:rFonts w:ascii="Times New Roman" w:hAnsi="Times New Roman"/>
          <w:sz w:val="24"/>
          <w:szCs w:val="24"/>
        </w:rPr>
        <w:t>the attitudes</w:t>
      </w:r>
      <w:r w:rsidRPr="005901D2">
        <w:rPr>
          <w:rFonts w:ascii="Times New Roman" w:hAnsi="Times New Roman"/>
          <w:sz w:val="24"/>
          <w:szCs w:val="24"/>
        </w:rPr>
        <w:t xml:space="preserve"> toward sentencing remain</w:t>
      </w:r>
      <w:r w:rsidR="00B264C0">
        <w:rPr>
          <w:rFonts w:ascii="Times New Roman" w:hAnsi="Times New Roman"/>
          <w:sz w:val="24"/>
          <w:szCs w:val="24"/>
        </w:rPr>
        <w:t>s</w:t>
      </w:r>
      <w:r w:rsidRPr="005901D2">
        <w:rPr>
          <w:rFonts w:ascii="Times New Roman" w:hAnsi="Times New Roman"/>
          <w:sz w:val="24"/>
          <w:szCs w:val="24"/>
        </w:rPr>
        <w:t xml:space="preserve"> different. The quantitative data included in the study provides an </w:t>
      </w:r>
      <w:r w:rsidR="00A838F8" w:rsidRPr="005901D2">
        <w:rPr>
          <w:rFonts w:ascii="Times New Roman" w:hAnsi="Times New Roman"/>
          <w:sz w:val="24"/>
          <w:szCs w:val="24"/>
        </w:rPr>
        <w:t>in-depth</w:t>
      </w:r>
      <w:r w:rsidRPr="005901D2">
        <w:rPr>
          <w:rFonts w:ascii="Times New Roman" w:hAnsi="Times New Roman"/>
          <w:sz w:val="24"/>
          <w:szCs w:val="24"/>
        </w:rPr>
        <w:t xml:space="preserve"> analysis of the situation which has gradually erupted to this level. The data has been collected through different organization</w:t>
      </w:r>
      <w:r w:rsidR="00B264C0">
        <w:rPr>
          <w:rFonts w:ascii="Times New Roman" w:hAnsi="Times New Roman"/>
          <w:sz w:val="24"/>
          <w:szCs w:val="24"/>
        </w:rPr>
        <w:t>s</w:t>
      </w:r>
      <w:r w:rsidRPr="005901D2">
        <w:rPr>
          <w:rFonts w:ascii="Times New Roman" w:hAnsi="Times New Roman"/>
          <w:sz w:val="24"/>
          <w:szCs w:val="24"/>
        </w:rPr>
        <w:t xml:space="preserve"> which work for the betterment of the indigenous and </w:t>
      </w:r>
      <w:r w:rsidR="00BB74CA" w:rsidRPr="005901D2">
        <w:rPr>
          <w:rFonts w:ascii="Times New Roman" w:hAnsi="Times New Roman"/>
          <w:sz w:val="24"/>
          <w:szCs w:val="24"/>
        </w:rPr>
        <w:t>aboriginal</w:t>
      </w:r>
      <w:r w:rsidRPr="005901D2">
        <w:rPr>
          <w:rFonts w:ascii="Times New Roman" w:hAnsi="Times New Roman"/>
          <w:sz w:val="24"/>
          <w:szCs w:val="24"/>
        </w:rPr>
        <w:t xml:space="preserve"> communities in </w:t>
      </w:r>
      <w:r w:rsidR="00BB74CA" w:rsidRPr="005901D2">
        <w:rPr>
          <w:rFonts w:ascii="Times New Roman" w:hAnsi="Times New Roman"/>
          <w:sz w:val="24"/>
          <w:szCs w:val="24"/>
        </w:rPr>
        <w:t>Australia</w:t>
      </w:r>
      <w:r w:rsidRPr="005901D2">
        <w:rPr>
          <w:rFonts w:ascii="Times New Roman" w:hAnsi="Times New Roman"/>
          <w:sz w:val="24"/>
          <w:szCs w:val="24"/>
        </w:rPr>
        <w:t xml:space="preserve">. They also </w:t>
      </w:r>
      <w:r w:rsidR="00BB74CA" w:rsidRPr="005901D2">
        <w:rPr>
          <w:rFonts w:ascii="Times New Roman" w:hAnsi="Times New Roman"/>
          <w:sz w:val="24"/>
          <w:szCs w:val="24"/>
        </w:rPr>
        <w:t>mention</w:t>
      </w:r>
      <w:r w:rsidRPr="005901D2">
        <w:rPr>
          <w:rFonts w:ascii="Times New Roman" w:hAnsi="Times New Roman"/>
          <w:sz w:val="24"/>
          <w:szCs w:val="24"/>
        </w:rPr>
        <w:t xml:space="preserve"> that in the </w:t>
      </w:r>
      <w:r w:rsidR="00BB74CA" w:rsidRPr="005901D2">
        <w:rPr>
          <w:rFonts w:ascii="Times New Roman" w:hAnsi="Times New Roman"/>
          <w:sz w:val="24"/>
          <w:szCs w:val="24"/>
        </w:rPr>
        <w:t>English-speaking</w:t>
      </w:r>
      <w:r w:rsidRPr="005901D2">
        <w:rPr>
          <w:rFonts w:ascii="Times New Roman" w:hAnsi="Times New Roman"/>
          <w:sz w:val="24"/>
          <w:szCs w:val="24"/>
        </w:rPr>
        <w:t xml:space="preserve"> countries and </w:t>
      </w:r>
      <w:r w:rsidR="00BB74CA" w:rsidRPr="005901D2">
        <w:rPr>
          <w:rFonts w:ascii="Times New Roman" w:hAnsi="Times New Roman"/>
          <w:sz w:val="24"/>
          <w:szCs w:val="24"/>
        </w:rPr>
        <w:t>communities</w:t>
      </w:r>
      <w:r w:rsidRPr="005901D2">
        <w:rPr>
          <w:rFonts w:ascii="Times New Roman" w:hAnsi="Times New Roman"/>
          <w:sz w:val="24"/>
          <w:szCs w:val="24"/>
        </w:rPr>
        <w:t>, the punitive attitude toward law</w:t>
      </w:r>
      <w:r w:rsidR="00BB74CA" w:rsidRPr="005901D2">
        <w:rPr>
          <w:rFonts w:ascii="Times New Roman" w:hAnsi="Times New Roman"/>
          <w:sz w:val="24"/>
          <w:szCs w:val="24"/>
        </w:rPr>
        <w:t>breakers</w:t>
      </w:r>
      <w:r w:rsidRPr="005901D2">
        <w:rPr>
          <w:rFonts w:ascii="Times New Roman" w:hAnsi="Times New Roman"/>
          <w:sz w:val="24"/>
          <w:szCs w:val="24"/>
        </w:rPr>
        <w:t xml:space="preserve"> differ. The </w:t>
      </w:r>
      <w:r w:rsidR="00BB74CA" w:rsidRPr="005901D2">
        <w:rPr>
          <w:rFonts w:ascii="Times New Roman" w:hAnsi="Times New Roman"/>
          <w:sz w:val="24"/>
          <w:szCs w:val="24"/>
        </w:rPr>
        <w:t>difference</w:t>
      </w:r>
      <w:r w:rsidRPr="005901D2">
        <w:rPr>
          <w:rFonts w:ascii="Times New Roman" w:hAnsi="Times New Roman"/>
          <w:sz w:val="24"/>
          <w:szCs w:val="24"/>
        </w:rPr>
        <w:t xml:space="preserve"> pertain</w:t>
      </w:r>
      <w:r w:rsidR="00B264C0">
        <w:rPr>
          <w:rFonts w:ascii="Times New Roman" w:hAnsi="Times New Roman"/>
          <w:sz w:val="24"/>
          <w:szCs w:val="24"/>
        </w:rPr>
        <w:t>s</w:t>
      </w:r>
      <w:r w:rsidRPr="005901D2">
        <w:rPr>
          <w:rFonts w:ascii="Times New Roman" w:hAnsi="Times New Roman"/>
          <w:sz w:val="24"/>
          <w:szCs w:val="24"/>
        </w:rPr>
        <w:t xml:space="preserve"> to the reason that since </w:t>
      </w:r>
      <w:r w:rsidR="00BB74CA" w:rsidRPr="005901D2">
        <w:rPr>
          <w:rFonts w:ascii="Times New Roman" w:hAnsi="Times New Roman"/>
          <w:sz w:val="24"/>
          <w:szCs w:val="24"/>
        </w:rPr>
        <w:t>they</w:t>
      </w:r>
      <w:r w:rsidRPr="005901D2">
        <w:rPr>
          <w:rFonts w:ascii="Times New Roman" w:hAnsi="Times New Roman"/>
          <w:sz w:val="24"/>
          <w:szCs w:val="24"/>
        </w:rPr>
        <w:t xml:space="preserve"> face different </w:t>
      </w:r>
      <w:r w:rsidR="00BB74CA" w:rsidRPr="005901D2">
        <w:rPr>
          <w:rFonts w:ascii="Times New Roman" w:hAnsi="Times New Roman"/>
          <w:sz w:val="24"/>
          <w:szCs w:val="24"/>
        </w:rPr>
        <w:t>circumstances</w:t>
      </w:r>
      <w:r w:rsidRPr="005901D2">
        <w:rPr>
          <w:rFonts w:ascii="Times New Roman" w:hAnsi="Times New Roman"/>
          <w:sz w:val="24"/>
          <w:szCs w:val="24"/>
        </w:rPr>
        <w:t xml:space="preserve"> </w:t>
      </w:r>
      <w:r w:rsidR="00BB74CA" w:rsidRPr="005901D2">
        <w:rPr>
          <w:rFonts w:ascii="Times New Roman" w:hAnsi="Times New Roman"/>
          <w:sz w:val="24"/>
          <w:szCs w:val="24"/>
        </w:rPr>
        <w:t>in</w:t>
      </w:r>
      <w:r w:rsidRPr="005901D2">
        <w:rPr>
          <w:rFonts w:ascii="Times New Roman" w:hAnsi="Times New Roman"/>
          <w:sz w:val="24"/>
          <w:szCs w:val="24"/>
        </w:rPr>
        <w:t xml:space="preserve"> daily life; and their attitude remains different toward the </w:t>
      </w:r>
      <w:r w:rsidR="00BB74CA" w:rsidRPr="005901D2">
        <w:rPr>
          <w:rFonts w:ascii="Times New Roman" w:hAnsi="Times New Roman"/>
          <w:sz w:val="24"/>
          <w:szCs w:val="24"/>
        </w:rPr>
        <w:t>community-based</w:t>
      </w:r>
      <w:r w:rsidRPr="005901D2">
        <w:rPr>
          <w:rFonts w:ascii="Times New Roman" w:hAnsi="Times New Roman"/>
          <w:sz w:val="24"/>
          <w:szCs w:val="24"/>
        </w:rPr>
        <w:t xml:space="preserve"> settings, therefore the results remain different and somehow surprising. The article has examined the utility of the </w:t>
      </w:r>
      <w:r w:rsidR="00BB74CA" w:rsidRPr="005901D2">
        <w:rPr>
          <w:rFonts w:ascii="Times New Roman" w:hAnsi="Times New Roman"/>
          <w:sz w:val="24"/>
          <w:szCs w:val="24"/>
        </w:rPr>
        <w:t>predictors</w:t>
      </w:r>
      <w:r w:rsidRPr="005901D2">
        <w:rPr>
          <w:rFonts w:ascii="Times New Roman" w:hAnsi="Times New Roman"/>
          <w:sz w:val="24"/>
          <w:szCs w:val="24"/>
        </w:rPr>
        <w:t xml:space="preserve"> who record the punitive attacks. </w:t>
      </w:r>
    </w:p>
    <w:p w:rsidR="00890051" w:rsidRPr="005901D2" w:rsidRDefault="0031137A" w:rsidP="00A838F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901D2">
        <w:rPr>
          <w:rFonts w:ascii="Times New Roman" w:hAnsi="Times New Roman"/>
          <w:sz w:val="24"/>
          <w:szCs w:val="24"/>
        </w:rPr>
        <w:t xml:space="preserve">The result compilation of this study is based on an online survey which </w:t>
      </w:r>
      <w:r w:rsidR="00BB74CA" w:rsidRPr="005901D2">
        <w:rPr>
          <w:rFonts w:ascii="Times New Roman" w:hAnsi="Times New Roman"/>
          <w:sz w:val="24"/>
          <w:szCs w:val="24"/>
        </w:rPr>
        <w:t>included</w:t>
      </w:r>
      <w:r w:rsidRPr="005901D2">
        <w:rPr>
          <w:rFonts w:ascii="Times New Roman" w:hAnsi="Times New Roman"/>
          <w:sz w:val="24"/>
          <w:szCs w:val="24"/>
        </w:rPr>
        <w:t xml:space="preserve"> some 500 </w:t>
      </w:r>
      <w:r w:rsidR="00BB74CA" w:rsidRPr="005901D2">
        <w:rPr>
          <w:rFonts w:ascii="Times New Roman" w:hAnsi="Times New Roman"/>
          <w:sz w:val="24"/>
          <w:szCs w:val="24"/>
        </w:rPr>
        <w:t>Australians</w:t>
      </w:r>
      <w:r w:rsidRPr="005901D2">
        <w:rPr>
          <w:rFonts w:ascii="Times New Roman" w:hAnsi="Times New Roman"/>
          <w:sz w:val="24"/>
          <w:szCs w:val="24"/>
        </w:rPr>
        <w:t>. For the research essay</w:t>
      </w:r>
      <w:r w:rsidR="000B188D" w:rsidRPr="005901D2">
        <w:rPr>
          <w:rFonts w:ascii="Times New Roman" w:hAnsi="Times New Roman"/>
          <w:sz w:val="24"/>
          <w:szCs w:val="24"/>
        </w:rPr>
        <w:t xml:space="preserve">, this study remains useful since it provides the reason why some people follow </w:t>
      </w:r>
      <w:r w:rsidR="00BB74CA">
        <w:rPr>
          <w:rFonts w:ascii="Times New Roman" w:hAnsi="Times New Roman"/>
          <w:sz w:val="24"/>
          <w:szCs w:val="24"/>
        </w:rPr>
        <w:t>a</w:t>
      </w:r>
      <w:r w:rsidR="000B188D" w:rsidRPr="005901D2">
        <w:rPr>
          <w:rFonts w:ascii="Times New Roman" w:hAnsi="Times New Roman"/>
          <w:sz w:val="24"/>
          <w:szCs w:val="24"/>
        </w:rPr>
        <w:t xml:space="preserve"> specific attitude. The authors believe </w:t>
      </w:r>
      <w:r w:rsidR="00BB74CA" w:rsidRPr="005901D2">
        <w:rPr>
          <w:rFonts w:ascii="Times New Roman" w:hAnsi="Times New Roman"/>
          <w:sz w:val="24"/>
          <w:szCs w:val="24"/>
        </w:rPr>
        <w:t>that</w:t>
      </w:r>
      <w:r w:rsidR="000B188D" w:rsidRPr="005901D2">
        <w:rPr>
          <w:rFonts w:ascii="Times New Roman" w:hAnsi="Times New Roman"/>
          <w:sz w:val="24"/>
          <w:szCs w:val="24"/>
        </w:rPr>
        <w:t xml:space="preserve"> since it is the community and the limited resources they </w:t>
      </w:r>
      <w:r w:rsidR="00B3036C" w:rsidRPr="005901D2">
        <w:rPr>
          <w:rFonts w:ascii="Times New Roman" w:hAnsi="Times New Roman"/>
          <w:sz w:val="24"/>
          <w:szCs w:val="24"/>
        </w:rPr>
        <w:t>have in hand</w:t>
      </w:r>
      <w:r w:rsidR="00BB74CA">
        <w:rPr>
          <w:rFonts w:ascii="Times New Roman" w:hAnsi="Times New Roman"/>
          <w:sz w:val="24"/>
          <w:szCs w:val="24"/>
        </w:rPr>
        <w:t>,</w:t>
      </w:r>
      <w:r w:rsidR="00B3036C" w:rsidRPr="005901D2">
        <w:rPr>
          <w:rFonts w:ascii="Times New Roman" w:hAnsi="Times New Roman"/>
          <w:sz w:val="24"/>
          <w:szCs w:val="24"/>
        </w:rPr>
        <w:t xml:space="preserve"> </w:t>
      </w:r>
      <w:r w:rsidR="00BB74CA" w:rsidRPr="005901D2">
        <w:rPr>
          <w:rFonts w:ascii="Times New Roman" w:hAnsi="Times New Roman"/>
          <w:sz w:val="24"/>
          <w:szCs w:val="24"/>
        </w:rPr>
        <w:t>therefore;</w:t>
      </w:r>
      <w:r w:rsidR="00B3036C" w:rsidRPr="005901D2">
        <w:rPr>
          <w:rFonts w:ascii="Times New Roman" w:hAnsi="Times New Roman"/>
          <w:sz w:val="24"/>
          <w:szCs w:val="24"/>
        </w:rPr>
        <w:t xml:space="preserve"> the pattern of punitive attack differs. As th</w:t>
      </w:r>
      <w:r w:rsidR="00276AC8" w:rsidRPr="005901D2">
        <w:rPr>
          <w:rFonts w:ascii="Times New Roman" w:hAnsi="Times New Roman"/>
          <w:sz w:val="24"/>
          <w:szCs w:val="24"/>
        </w:rPr>
        <w:t>is</w:t>
      </w:r>
      <w:r w:rsidR="00B3036C" w:rsidRPr="005901D2">
        <w:rPr>
          <w:rFonts w:ascii="Times New Roman" w:hAnsi="Times New Roman"/>
          <w:sz w:val="24"/>
          <w:szCs w:val="24"/>
        </w:rPr>
        <w:t xml:space="preserve"> study is based on two differential pattern</w:t>
      </w:r>
      <w:r w:rsidR="00B264C0">
        <w:rPr>
          <w:rFonts w:ascii="Times New Roman" w:hAnsi="Times New Roman"/>
          <w:sz w:val="24"/>
          <w:szCs w:val="24"/>
        </w:rPr>
        <w:t>s</w:t>
      </w:r>
      <w:r w:rsidR="00B3036C" w:rsidRPr="005901D2">
        <w:rPr>
          <w:rFonts w:ascii="Times New Roman" w:hAnsi="Times New Roman"/>
          <w:sz w:val="24"/>
          <w:szCs w:val="24"/>
        </w:rPr>
        <w:t xml:space="preserve"> of crime measurement, </w:t>
      </w:r>
      <w:r w:rsidR="00276AC8" w:rsidRPr="005901D2">
        <w:rPr>
          <w:rFonts w:ascii="Times New Roman" w:hAnsi="Times New Roman"/>
          <w:sz w:val="24"/>
          <w:szCs w:val="24"/>
        </w:rPr>
        <w:t xml:space="preserve">therefore the results </w:t>
      </w:r>
      <w:r w:rsidR="00276AC8" w:rsidRPr="005901D2">
        <w:rPr>
          <w:rFonts w:ascii="Times New Roman" w:hAnsi="Times New Roman"/>
          <w:sz w:val="24"/>
          <w:szCs w:val="24"/>
        </w:rPr>
        <w:lastRenderedPageBreak/>
        <w:t xml:space="preserve">deduced </w:t>
      </w:r>
      <w:r w:rsidR="006F4D9B" w:rsidRPr="005901D2">
        <w:rPr>
          <w:rFonts w:ascii="Times New Roman" w:hAnsi="Times New Roman"/>
          <w:sz w:val="24"/>
          <w:szCs w:val="24"/>
        </w:rPr>
        <w:t xml:space="preserve">suggest the </w:t>
      </w:r>
      <w:r w:rsidR="00BB74CA" w:rsidRPr="005901D2">
        <w:rPr>
          <w:rFonts w:ascii="Times New Roman" w:hAnsi="Times New Roman"/>
          <w:sz w:val="24"/>
          <w:szCs w:val="24"/>
        </w:rPr>
        <w:t>pattern</w:t>
      </w:r>
      <w:r w:rsidR="006F4D9B" w:rsidRPr="005901D2">
        <w:rPr>
          <w:rFonts w:ascii="Times New Roman" w:hAnsi="Times New Roman"/>
          <w:sz w:val="24"/>
          <w:szCs w:val="24"/>
        </w:rPr>
        <w:t xml:space="preserve"> of punitive attitude in the indigenous </w:t>
      </w:r>
      <w:r w:rsidR="00BB74CA" w:rsidRPr="005901D2">
        <w:rPr>
          <w:rFonts w:ascii="Times New Roman" w:hAnsi="Times New Roman"/>
          <w:sz w:val="24"/>
          <w:szCs w:val="24"/>
        </w:rPr>
        <w:t>communities</w:t>
      </w:r>
      <w:r w:rsidR="006F4D9B" w:rsidRPr="005901D2">
        <w:rPr>
          <w:rFonts w:ascii="Times New Roman" w:hAnsi="Times New Roman"/>
          <w:sz w:val="24"/>
          <w:szCs w:val="24"/>
        </w:rPr>
        <w:t xml:space="preserve"> of Australia. As the research paper aims at identifying the reason why majority people hold a negative view about the indigenous people; </w:t>
      </w:r>
      <w:r w:rsidR="00BB74CA" w:rsidRPr="005901D2">
        <w:rPr>
          <w:rFonts w:ascii="Times New Roman" w:hAnsi="Times New Roman"/>
          <w:sz w:val="24"/>
          <w:szCs w:val="24"/>
        </w:rPr>
        <w:t>therefore,</w:t>
      </w:r>
      <w:r w:rsidR="006F4D9B" w:rsidRPr="005901D2">
        <w:rPr>
          <w:rFonts w:ascii="Times New Roman" w:hAnsi="Times New Roman"/>
          <w:sz w:val="24"/>
          <w:szCs w:val="24"/>
        </w:rPr>
        <w:t xml:space="preserve"> this study also </w:t>
      </w:r>
      <w:r w:rsidR="00BB74CA" w:rsidRPr="005901D2">
        <w:rPr>
          <w:rFonts w:ascii="Times New Roman" w:hAnsi="Times New Roman"/>
          <w:sz w:val="24"/>
          <w:szCs w:val="24"/>
        </w:rPr>
        <w:t>supports</w:t>
      </w:r>
      <w:r w:rsidR="006F4D9B" w:rsidRPr="005901D2">
        <w:rPr>
          <w:rFonts w:ascii="Times New Roman" w:hAnsi="Times New Roman"/>
          <w:sz w:val="24"/>
          <w:szCs w:val="24"/>
        </w:rPr>
        <w:t xml:space="preserve"> some facts opined in the paper.</w:t>
      </w:r>
      <w:r w:rsidR="00547967" w:rsidRPr="005901D2">
        <w:rPr>
          <w:rFonts w:ascii="Times New Roman" w:hAnsi="Times New Roman"/>
          <w:sz w:val="24"/>
          <w:szCs w:val="24"/>
        </w:rPr>
        <w:t xml:space="preserve"> The article concludes with putting forth the</w:t>
      </w:r>
      <w:r w:rsidR="00F20D30" w:rsidRPr="005901D2">
        <w:rPr>
          <w:rFonts w:ascii="Times New Roman" w:hAnsi="Times New Roman"/>
          <w:sz w:val="24"/>
          <w:szCs w:val="24"/>
        </w:rPr>
        <w:t xml:space="preserve"> negative perceptions attached to the indigenous </w:t>
      </w:r>
      <w:r w:rsidR="006A6CEB" w:rsidRPr="005901D2">
        <w:rPr>
          <w:rFonts w:ascii="Times New Roman" w:hAnsi="Times New Roman"/>
          <w:sz w:val="24"/>
          <w:szCs w:val="24"/>
        </w:rPr>
        <w:t xml:space="preserve">tribes and finally presenting </w:t>
      </w:r>
      <w:r w:rsidR="00517B4B" w:rsidRPr="005901D2">
        <w:rPr>
          <w:rFonts w:ascii="Times New Roman" w:hAnsi="Times New Roman"/>
          <w:sz w:val="24"/>
          <w:szCs w:val="24"/>
        </w:rPr>
        <w:t xml:space="preserve">a narrative which goes with what </w:t>
      </w:r>
      <w:r w:rsidR="00EF323C" w:rsidRPr="005901D2">
        <w:rPr>
          <w:rFonts w:ascii="Times New Roman" w:hAnsi="Times New Roman"/>
          <w:sz w:val="24"/>
          <w:szCs w:val="24"/>
        </w:rPr>
        <w:t>is planned to argue in the essa</w:t>
      </w:r>
      <w:r w:rsidR="00A838F8">
        <w:rPr>
          <w:rFonts w:ascii="Times New Roman" w:hAnsi="Times New Roman"/>
          <w:sz w:val="24"/>
          <w:szCs w:val="24"/>
        </w:rPr>
        <w:t>y</w:t>
      </w:r>
      <w:r w:rsidR="00EF323C" w:rsidRPr="005901D2">
        <w:rPr>
          <w:rFonts w:ascii="Times New Roman" w:hAnsi="Times New Roman"/>
          <w:sz w:val="24"/>
          <w:szCs w:val="24"/>
        </w:rPr>
        <w:t xml:space="preserve">. </w:t>
      </w:r>
    </w:p>
    <w:p w:rsidR="00A95A93" w:rsidRDefault="00A95A93" w:rsidP="00A95A93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9E3730">
        <w:rPr>
          <w:rFonts w:ascii="Times New Roman" w:hAnsi="Times New Roman"/>
          <w:sz w:val="24"/>
          <w:szCs w:val="24"/>
        </w:rPr>
        <w:t>Cunneen, C., Tauri, J., 2019. Violence and Indigenous communities. DeKeseredy W Rennison C Hall-Sanchez Eds Routledge Int. Handb. Violence Stud. Routledge N. Y. 350–361.</w:t>
      </w:r>
    </w:p>
    <w:p w:rsidR="00B22EC7" w:rsidRPr="00A838F8" w:rsidRDefault="00663660" w:rsidP="00A838F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tab/>
      </w:r>
      <w:r w:rsidRPr="00A838F8">
        <w:rPr>
          <w:rFonts w:ascii="Times New Roman" w:hAnsi="Times New Roman"/>
          <w:sz w:val="24"/>
          <w:szCs w:val="24"/>
        </w:rPr>
        <w:t xml:space="preserve">Cunneen and Tauri have explored the patterns </w:t>
      </w:r>
      <w:r w:rsidR="005F1ACF" w:rsidRPr="00A838F8">
        <w:rPr>
          <w:rFonts w:ascii="Times New Roman" w:hAnsi="Times New Roman"/>
          <w:sz w:val="24"/>
          <w:szCs w:val="24"/>
        </w:rPr>
        <w:t xml:space="preserve">of crimes </w:t>
      </w:r>
      <w:r w:rsidR="00BB74CA" w:rsidRPr="00A838F8">
        <w:rPr>
          <w:rFonts w:ascii="Times New Roman" w:hAnsi="Times New Roman"/>
          <w:sz w:val="24"/>
          <w:szCs w:val="24"/>
        </w:rPr>
        <w:t>among</w:t>
      </w:r>
      <w:r w:rsidR="005F1ACF" w:rsidRPr="00A838F8">
        <w:rPr>
          <w:rFonts w:ascii="Times New Roman" w:hAnsi="Times New Roman"/>
          <w:sz w:val="24"/>
          <w:szCs w:val="24"/>
        </w:rPr>
        <w:t xml:space="preserve"> the indigenous people. They believe that there </w:t>
      </w:r>
      <w:r w:rsidR="006249FF" w:rsidRPr="00A838F8">
        <w:rPr>
          <w:rFonts w:ascii="Times New Roman" w:hAnsi="Times New Roman"/>
          <w:sz w:val="24"/>
          <w:szCs w:val="24"/>
        </w:rPr>
        <w:t>exist</w:t>
      </w:r>
      <w:r w:rsidR="005F1ACF" w:rsidRPr="00A838F8">
        <w:rPr>
          <w:rFonts w:ascii="Times New Roman" w:hAnsi="Times New Roman"/>
          <w:sz w:val="24"/>
          <w:szCs w:val="24"/>
        </w:rPr>
        <w:t xml:space="preserve"> some similarities in </w:t>
      </w:r>
      <w:r w:rsidR="00BB74CA">
        <w:rPr>
          <w:rFonts w:ascii="Times New Roman" w:hAnsi="Times New Roman"/>
          <w:sz w:val="24"/>
          <w:szCs w:val="24"/>
        </w:rPr>
        <w:t xml:space="preserve">the </w:t>
      </w:r>
      <w:r w:rsidR="005F1ACF" w:rsidRPr="00A838F8">
        <w:rPr>
          <w:rFonts w:ascii="Times New Roman" w:hAnsi="Times New Roman"/>
          <w:sz w:val="24"/>
          <w:szCs w:val="24"/>
        </w:rPr>
        <w:t xml:space="preserve">pattern of crimes </w:t>
      </w:r>
      <w:r w:rsidR="00BB74CA" w:rsidRPr="00A838F8">
        <w:rPr>
          <w:rFonts w:ascii="Times New Roman" w:hAnsi="Times New Roman"/>
          <w:sz w:val="24"/>
          <w:szCs w:val="24"/>
        </w:rPr>
        <w:t>among</w:t>
      </w:r>
      <w:r w:rsidR="005F1ACF" w:rsidRPr="00A838F8">
        <w:rPr>
          <w:rFonts w:ascii="Times New Roman" w:hAnsi="Times New Roman"/>
          <w:sz w:val="24"/>
          <w:szCs w:val="24"/>
        </w:rPr>
        <w:t xml:space="preserve"> the indigenous people of </w:t>
      </w:r>
      <w:r w:rsidR="00BB74CA" w:rsidRPr="00A838F8">
        <w:rPr>
          <w:rFonts w:ascii="Times New Roman" w:hAnsi="Times New Roman"/>
          <w:sz w:val="24"/>
          <w:szCs w:val="24"/>
        </w:rPr>
        <w:t>Australia</w:t>
      </w:r>
      <w:r w:rsidR="005F1ACF" w:rsidRPr="00A838F8">
        <w:rPr>
          <w:rFonts w:ascii="Times New Roman" w:hAnsi="Times New Roman"/>
          <w:sz w:val="24"/>
          <w:szCs w:val="24"/>
        </w:rPr>
        <w:t>, New Ze</w:t>
      </w:r>
      <w:r w:rsidR="006249FF">
        <w:rPr>
          <w:rFonts w:ascii="Times New Roman" w:hAnsi="Times New Roman"/>
          <w:sz w:val="24"/>
          <w:szCs w:val="24"/>
        </w:rPr>
        <w:t>al</w:t>
      </w:r>
      <w:r w:rsidR="005F1ACF" w:rsidRPr="00A838F8">
        <w:rPr>
          <w:rFonts w:ascii="Times New Roman" w:hAnsi="Times New Roman"/>
          <w:sz w:val="24"/>
          <w:szCs w:val="24"/>
        </w:rPr>
        <w:t xml:space="preserve">and and Canada.  There </w:t>
      </w:r>
      <w:r w:rsidR="00BB74CA" w:rsidRPr="00A838F8">
        <w:rPr>
          <w:rFonts w:ascii="Times New Roman" w:hAnsi="Times New Roman"/>
          <w:sz w:val="24"/>
          <w:szCs w:val="24"/>
        </w:rPr>
        <w:t>exists</w:t>
      </w:r>
      <w:r w:rsidR="005F1ACF" w:rsidRPr="00A838F8">
        <w:rPr>
          <w:rFonts w:ascii="Times New Roman" w:hAnsi="Times New Roman"/>
          <w:sz w:val="24"/>
          <w:szCs w:val="24"/>
        </w:rPr>
        <w:t xml:space="preserve"> various </w:t>
      </w:r>
      <w:r w:rsidR="00BB74CA" w:rsidRPr="00A838F8">
        <w:rPr>
          <w:rFonts w:ascii="Times New Roman" w:hAnsi="Times New Roman"/>
          <w:sz w:val="24"/>
          <w:szCs w:val="24"/>
        </w:rPr>
        <w:t>reason</w:t>
      </w:r>
      <w:r w:rsidR="005F1ACF" w:rsidRPr="00A838F8">
        <w:rPr>
          <w:rFonts w:ascii="Times New Roman" w:hAnsi="Times New Roman"/>
          <w:sz w:val="24"/>
          <w:szCs w:val="24"/>
        </w:rPr>
        <w:t xml:space="preserve"> as to why such similarities exist. For example, the resource distribution is similar, the pattern of social culture and the attitude of ‘</w:t>
      </w:r>
      <w:r w:rsidR="00BB74CA" w:rsidRPr="00A838F8">
        <w:rPr>
          <w:rFonts w:ascii="Times New Roman" w:hAnsi="Times New Roman"/>
          <w:sz w:val="24"/>
          <w:szCs w:val="24"/>
        </w:rPr>
        <w:t>civilized</w:t>
      </w:r>
      <w:r w:rsidR="005F1ACF" w:rsidRPr="00A838F8">
        <w:rPr>
          <w:rFonts w:ascii="Times New Roman" w:hAnsi="Times New Roman"/>
          <w:sz w:val="24"/>
          <w:szCs w:val="24"/>
        </w:rPr>
        <w:t xml:space="preserve">’ people is similar, therefore the attitude </w:t>
      </w:r>
      <w:r w:rsidR="000E21E9" w:rsidRPr="00A838F8">
        <w:rPr>
          <w:rFonts w:ascii="Times New Roman" w:hAnsi="Times New Roman"/>
          <w:sz w:val="24"/>
          <w:szCs w:val="24"/>
        </w:rPr>
        <w:t xml:space="preserve">of people with the indigenous </w:t>
      </w:r>
      <w:r w:rsidR="00BB74CA" w:rsidRPr="00A838F8">
        <w:rPr>
          <w:rFonts w:ascii="Times New Roman" w:hAnsi="Times New Roman"/>
          <w:sz w:val="24"/>
          <w:szCs w:val="24"/>
        </w:rPr>
        <w:t>communities</w:t>
      </w:r>
      <w:r w:rsidR="000E21E9" w:rsidRPr="00A838F8">
        <w:rPr>
          <w:rFonts w:ascii="Times New Roman" w:hAnsi="Times New Roman"/>
          <w:sz w:val="24"/>
          <w:szCs w:val="24"/>
        </w:rPr>
        <w:t xml:space="preserve"> remain similar. As the planned research is limited to why people adopt negative </w:t>
      </w:r>
      <w:r w:rsidR="00BB74CA" w:rsidRPr="00A838F8">
        <w:rPr>
          <w:rFonts w:ascii="Times New Roman" w:hAnsi="Times New Roman"/>
          <w:sz w:val="24"/>
          <w:szCs w:val="24"/>
        </w:rPr>
        <w:t>attitudes</w:t>
      </w:r>
      <w:r w:rsidR="000E21E9" w:rsidRPr="00A838F8">
        <w:rPr>
          <w:rFonts w:ascii="Times New Roman" w:hAnsi="Times New Roman"/>
          <w:sz w:val="24"/>
          <w:szCs w:val="24"/>
        </w:rPr>
        <w:t xml:space="preserve"> toward the indigenous people, this research remains supportive to much extent.  The author</w:t>
      </w:r>
      <w:r w:rsidR="00BB74CA">
        <w:rPr>
          <w:rFonts w:ascii="Times New Roman" w:hAnsi="Times New Roman"/>
          <w:sz w:val="24"/>
          <w:szCs w:val="24"/>
        </w:rPr>
        <w:t>'</w:t>
      </w:r>
      <w:r w:rsidR="000E21E9" w:rsidRPr="00A838F8">
        <w:rPr>
          <w:rFonts w:ascii="Times New Roman" w:hAnsi="Times New Roman"/>
          <w:sz w:val="24"/>
          <w:szCs w:val="24"/>
        </w:rPr>
        <w:t xml:space="preserve">s arguments are based on the qualitative </w:t>
      </w:r>
      <w:r w:rsidR="00BB74CA" w:rsidRPr="00A838F8">
        <w:rPr>
          <w:rFonts w:ascii="Times New Roman" w:hAnsi="Times New Roman"/>
          <w:sz w:val="24"/>
          <w:szCs w:val="24"/>
        </w:rPr>
        <w:t>methodology;</w:t>
      </w:r>
      <w:r w:rsidR="000E21E9" w:rsidRPr="00A838F8">
        <w:rPr>
          <w:rFonts w:ascii="Times New Roman" w:hAnsi="Times New Roman"/>
          <w:sz w:val="24"/>
          <w:szCs w:val="24"/>
        </w:rPr>
        <w:t xml:space="preserve"> </w:t>
      </w:r>
      <w:r w:rsidR="00BB74CA" w:rsidRPr="00A838F8">
        <w:rPr>
          <w:rFonts w:ascii="Times New Roman" w:hAnsi="Times New Roman"/>
          <w:sz w:val="24"/>
          <w:szCs w:val="24"/>
        </w:rPr>
        <w:t>therefore,</w:t>
      </w:r>
      <w:r w:rsidR="00605EBB" w:rsidRPr="00A838F8">
        <w:rPr>
          <w:rFonts w:ascii="Times New Roman" w:hAnsi="Times New Roman"/>
          <w:sz w:val="24"/>
          <w:szCs w:val="24"/>
        </w:rPr>
        <w:t xml:space="preserve"> it remains supportive throughout the research. It provides insight </w:t>
      </w:r>
      <w:r w:rsidR="00BB74CA">
        <w:rPr>
          <w:rFonts w:ascii="Times New Roman" w:hAnsi="Times New Roman"/>
          <w:sz w:val="24"/>
          <w:szCs w:val="24"/>
        </w:rPr>
        <w:t>in</w:t>
      </w:r>
      <w:r w:rsidR="00605EBB" w:rsidRPr="00A838F8">
        <w:rPr>
          <w:rFonts w:ascii="Times New Roman" w:hAnsi="Times New Roman"/>
          <w:sz w:val="24"/>
          <w:szCs w:val="24"/>
        </w:rPr>
        <w:t>to the criminal patterns and why there exist</w:t>
      </w:r>
      <w:r w:rsidR="00BB74CA">
        <w:rPr>
          <w:rFonts w:ascii="Times New Roman" w:hAnsi="Times New Roman"/>
          <w:sz w:val="24"/>
          <w:szCs w:val="24"/>
        </w:rPr>
        <w:t>s</w:t>
      </w:r>
      <w:r w:rsidR="00605EBB" w:rsidRPr="00A838F8">
        <w:rPr>
          <w:rFonts w:ascii="Times New Roman" w:hAnsi="Times New Roman"/>
          <w:sz w:val="24"/>
          <w:szCs w:val="24"/>
        </w:rPr>
        <w:t xml:space="preserve"> a common trend in crimes, so</w:t>
      </w:r>
      <w:r w:rsidR="00316C67" w:rsidRPr="00A838F8">
        <w:rPr>
          <w:rFonts w:ascii="Times New Roman" w:hAnsi="Times New Roman"/>
          <w:sz w:val="24"/>
          <w:szCs w:val="24"/>
        </w:rPr>
        <w:t xml:space="preserve"> the results remain</w:t>
      </w:r>
      <w:r w:rsidR="00D2177E" w:rsidRPr="00A838F8">
        <w:rPr>
          <w:rFonts w:ascii="Times New Roman" w:hAnsi="Times New Roman"/>
          <w:sz w:val="24"/>
          <w:szCs w:val="24"/>
        </w:rPr>
        <w:t xml:space="preserve"> </w:t>
      </w:r>
      <w:r w:rsidR="00495440" w:rsidRPr="00A838F8">
        <w:rPr>
          <w:rFonts w:ascii="Times New Roman" w:hAnsi="Times New Roman"/>
          <w:sz w:val="24"/>
          <w:szCs w:val="24"/>
        </w:rPr>
        <w:t xml:space="preserve">supportive </w:t>
      </w:r>
      <w:r w:rsidR="00BB74CA">
        <w:rPr>
          <w:rFonts w:ascii="Times New Roman" w:hAnsi="Times New Roman"/>
          <w:sz w:val="24"/>
          <w:szCs w:val="24"/>
        </w:rPr>
        <w:t>of</w:t>
      </w:r>
      <w:r w:rsidR="00495440" w:rsidRPr="00A838F8">
        <w:rPr>
          <w:rFonts w:ascii="Times New Roman" w:hAnsi="Times New Roman"/>
          <w:sz w:val="24"/>
          <w:szCs w:val="24"/>
        </w:rPr>
        <w:t xml:space="preserve"> the thesis argued </w:t>
      </w:r>
      <w:r w:rsidR="00BB74CA">
        <w:rPr>
          <w:rFonts w:ascii="Times New Roman" w:hAnsi="Times New Roman"/>
          <w:sz w:val="24"/>
          <w:szCs w:val="24"/>
        </w:rPr>
        <w:t>in</w:t>
      </w:r>
      <w:r w:rsidR="00495440" w:rsidRPr="00A838F8">
        <w:rPr>
          <w:rFonts w:ascii="Times New Roman" w:hAnsi="Times New Roman"/>
          <w:sz w:val="24"/>
          <w:szCs w:val="24"/>
        </w:rPr>
        <w:t xml:space="preserve"> the first place in the essay</w:t>
      </w:r>
      <w:r w:rsidR="00B22EC7" w:rsidRPr="00A838F8">
        <w:rPr>
          <w:rFonts w:ascii="Times New Roman" w:hAnsi="Times New Roman"/>
          <w:sz w:val="24"/>
          <w:szCs w:val="24"/>
        </w:rPr>
        <w:t xml:space="preserve">. </w:t>
      </w:r>
    </w:p>
    <w:p w:rsidR="00387B0E" w:rsidRPr="00A838F8" w:rsidRDefault="00C42AB5" w:rsidP="00A838F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838F8">
        <w:rPr>
          <w:rFonts w:ascii="Times New Roman" w:hAnsi="Times New Roman"/>
          <w:sz w:val="24"/>
          <w:szCs w:val="24"/>
        </w:rPr>
        <w:tab/>
      </w:r>
      <w:r w:rsidR="00F05F88" w:rsidRPr="00A838F8">
        <w:rPr>
          <w:rFonts w:ascii="Times New Roman" w:hAnsi="Times New Roman"/>
          <w:sz w:val="24"/>
          <w:szCs w:val="24"/>
        </w:rPr>
        <w:t>Another important aspect</w:t>
      </w:r>
      <w:r w:rsidR="00366945" w:rsidRPr="00A838F8">
        <w:rPr>
          <w:rFonts w:ascii="Times New Roman" w:hAnsi="Times New Roman"/>
          <w:sz w:val="24"/>
          <w:szCs w:val="24"/>
        </w:rPr>
        <w:t xml:space="preserve"> the authors have brought forward</w:t>
      </w:r>
      <w:r w:rsidR="002C5CF2" w:rsidRPr="00A838F8">
        <w:rPr>
          <w:rFonts w:ascii="Times New Roman" w:hAnsi="Times New Roman"/>
          <w:sz w:val="24"/>
          <w:szCs w:val="24"/>
        </w:rPr>
        <w:t xml:space="preserve"> </w:t>
      </w:r>
      <w:r w:rsidR="00387B0E" w:rsidRPr="00A838F8">
        <w:rPr>
          <w:rFonts w:ascii="Times New Roman" w:hAnsi="Times New Roman"/>
          <w:sz w:val="24"/>
          <w:szCs w:val="24"/>
        </w:rPr>
        <w:t xml:space="preserve">is </w:t>
      </w:r>
      <w:r w:rsidR="002C5CF2" w:rsidRPr="00A838F8">
        <w:rPr>
          <w:rFonts w:ascii="Times New Roman" w:hAnsi="Times New Roman"/>
          <w:sz w:val="24"/>
          <w:szCs w:val="24"/>
        </w:rPr>
        <w:t xml:space="preserve">the reason </w:t>
      </w:r>
      <w:r w:rsidR="00387B0E" w:rsidRPr="00A838F8">
        <w:rPr>
          <w:rFonts w:ascii="Times New Roman" w:hAnsi="Times New Roman"/>
          <w:sz w:val="24"/>
          <w:szCs w:val="24"/>
        </w:rPr>
        <w:t xml:space="preserve">as to </w:t>
      </w:r>
      <w:r w:rsidR="005351B6" w:rsidRPr="00A838F8">
        <w:rPr>
          <w:rFonts w:ascii="Times New Roman" w:hAnsi="Times New Roman"/>
          <w:sz w:val="24"/>
          <w:szCs w:val="24"/>
        </w:rPr>
        <w:t>why the indigenous people are portrayed.</w:t>
      </w:r>
      <w:r w:rsidR="00387B0E" w:rsidRPr="00A838F8">
        <w:rPr>
          <w:rFonts w:ascii="Times New Roman" w:hAnsi="Times New Roman"/>
          <w:sz w:val="24"/>
          <w:szCs w:val="24"/>
        </w:rPr>
        <w:t xml:space="preserve"> They have blamed not the indigenous </w:t>
      </w:r>
      <w:r w:rsidR="00BB74CA" w:rsidRPr="00A838F8">
        <w:rPr>
          <w:rFonts w:ascii="Times New Roman" w:hAnsi="Times New Roman"/>
          <w:sz w:val="24"/>
          <w:szCs w:val="24"/>
        </w:rPr>
        <w:t>communities</w:t>
      </w:r>
      <w:r w:rsidR="006249FF">
        <w:rPr>
          <w:rFonts w:ascii="Times New Roman" w:hAnsi="Times New Roman"/>
          <w:sz w:val="24"/>
          <w:szCs w:val="24"/>
        </w:rPr>
        <w:t>,</w:t>
      </w:r>
      <w:r w:rsidR="00387B0E" w:rsidRPr="00A838F8">
        <w:rPr>
          <w:rFonts w:ascii="Times New Roman" w:hAnsi="Times New Roman"/>
          <w:sz w:val="24"/>
          <w:szCs w:val="24"/>
        </w:rPr>
        <w:t xml:space="preserve"> rather the system they are surrounded with. For example, they write that indigenous people in </w:t>
      </w:r>
      <w:r w:rsidR="00BB74CA" w:rsidRPr="00A838F8">
        <w:rPr>
          <w:rFonts w:ascii="Times New Roman" w:hAnsi="Times New Roman"/>
          <w:sz w:val="24"/>
          <w:szCs w:val="24"/>
        </w:rPr>
        <w:t>Australia</w:t>
      </w:r>
      <w:r w:rsidR="00387B0E" w:rsidRPr="00A838F8">
        <w:rPr>
          <w:rFonts w:ascii="Times New Roman" w:hAnsi="Times New Roman"/>
          <w:sz w:val="24"/>
          <w:szCs w:val="24"/>
        </w:rPr>
        <w:t xml:space="preserve"> are forced to live under conditions which remain derogatory</w:t>
      </w:r>
      <w:r w:rsidR="00FD1D36" w:rsidRPr="00A838F8">
        <w:rPr>
          <w:rFonts w:ascii="Times New Roman" w:hAnsi="Times New Roman"/>
          <w:sz w:val="24"/>
          <w:szCs w:val="24"/>
        </w:rPr>
        <w:t xml:space="preserve"> and such </w:t>
      </w:r>
      <w:r w:rsidR="00BB74CA" w:rsidRPr="00A838F8">
        <w:rPr>
          <w:rFonts w:ascii="Times New Roman" w:hAnsi="Times New Roman"/>
          <w:sz w:val="24"/>
          <w:szCs w:val="24"/>
        </w:rPr>
        <w:t>attitude</w:t>
      </w:r>
      <w:r w:rsidR="00FD1D36" w:rsidRPr="00A838F8">
        <w:rPr>
          <w:rFonts w:ascii="Times New Roman" w:hAnsi="Times New Roman"/>
          <w:sz w:val="24"/>
          <w:szCs w:val="24"/>
        </w:rPr>
        <w:t xml:space="preserve"> </w:t>
      </w:r>
      <w:r w:rsidR="00F24B65" w:rsidRPr="00A838F8">
        <w:rPr>
          <w:rFonts w:ascii="Times New Roman" w:hAnsi="Times New Roman"/>
          <w:sz w:val="24"/>
          <w:szCs w:val="24"/>
        </w:rPr>
        <w:t>of</w:t>
      </w:r>
      <w:r w:rsidR="00FD1D36" w:rsidRPr="00A838F8">
        <w:rPr>
          <w:rFonts w:ascii="Times New Roman" w:hAnsi="Times New Roman"/>
          <w:sz w:val="24"/>
          <w:szCs w:val="24"/>
        </w:rPr>
        <w:t xml:space="preserve"> Australians force</w:t>
      </w:r>
      <w:r w:rsidR="00BB74CA">
        <w:rPr>
          <w:rFonts w:ascii="Times New Roman" w:hAnsi="Times New Roman"/>
          <w:sz w:val="24"/>
          <w:szCs w:val="24"/>
        </w:rPr>
        <w:t>d</w:t>
      </w:r>
      <w:r w:rsidR="00FD1D36" w:rsidRPr="00A838F8">
        <w:rPr>
          <w:rFonts w:ascii="Times New Roman" w:hAnsi="Times New Roman"/>
          <w:sz w:val="24"/>
          <w:szCs w:val="24"/>
        </w:rPr>
        <w:t xml:space="preserve"> the indigenous people</w:t>
      </w:r>
      <w:r w:rsidR="00F24B65" w:rsidRPr="00A838F8">
        <w:rPr>
          <w:rFonts w:ascii="Times New Roman" w:hAnsi="Times New Roman"/>
          <w:sz w:val="24"/>
          <w:szCs w:val="24"/>
        </w:rPr>
        <w:t xml:space="preserve"> to adopt a negative path. Such defiance of authorities is not just limited to </w:t>
      </w:r>
      <w:r w:rsidR="00F24B65" w:rsidRPr="00A838F8">
        <w:rPr>
          <w:rFonts w:ascii="Times New Roman" w:hAnsi="Times New Roman"/>
          <w:sz w:val="24"/>
          <w:szCs w:val="24"/>
        </w:rPr>
        <w:lastRenderedPageBreak/>
        <w:t xml:space="preserve">Australia, </w:t>
      </w:r>
      <w:r w:rsidR="00BB74CA" w:rsidRPr="00A838F8">
        <w:rPr>
          <w:rFonts w:ascii="Times New Roman" w:hAnsi="Times New Roman"/>
          <w:sz w:val="24"/>
          <w:szCs w:val="24"/>
        </w:rPr>
        <w:t>rather New</w:t>
      </w:r>
      <w:r w:rsidR="00BB74CA">
        <w:rPr>
          <w:rFonts w:ascii="Times New Roman" w:hAnsi="Times New Roman"/>
          <w:sz w:val="24"/>
          <w:szCs w:val="24"/>
        </w:rPr>
        <w:t xml:space="preserve"> </w:t>
      </w:r>
      <w:r w:rsidR="00BB74CA" w:rsidRPr="00A838F8">
        <w:rPr>
          <w:rFonts w:ascii="Times New Roman" w:hAnsi="Times New Roman"/>
          <w:sz w:val="24"/>
          <w:szCs w:val="24"/>
        </w:rPr>
        <w:t>Z</w:t>
      </w:r>
      <w:r w:rsidR="00BB74CA">
        <w:rPr>
          <w:rFonts w:ascii="Times New Roman" w:hAnsi="Times New Roman"/>
          <w:sz w:val="24"/>
          <w:szCs w:val="24"/>
        </w:rPr>
        <w:t>e</w:t>
      </w:r>
      <w:r w:rsidR="00BB74CA" w:rsidRPr="00A838F8">
        <w:rPr>
          <w:rFonts w:ascii="Times New Roman" w:hAnsi="Times New Roman"/>
          <w:sz w:val="24"/>
          <w:szCs w:val="24"/>
        </w:rPr>
        <w:t>aland</w:t>
      </w:r>
      <w:r w:rsidR="00254824" w:rsidRPr="00A838F8">
        <w:rPr>
          <w:rFonts w:ascii="Times New Roman" w:hAnsi="Times New Roman"/>
          <w:sz w:val="24"/>
          <w:szCs w:val="24"/>
        </w:rPr>
        <w:t xml:space="preserve"> and Canada adopt </w:t>
      </w:r>
      <w:r w:rsidR="00BB74CA">
        <w:rPr>
          <w:rFonts w:ascii="Times New Roman" w:hAnsi="Times New Roman"/>
          <w:sz w:val="24"/>
          <w:szCs w:val="24"/>
        </w:rPr>
        <w:t>a</w:t>
      </w:r>
      <w:r w:rsidR="00254824" w:rsidRPr="00A838F8">
        <w:rPr>
          <w:rFonts w:ascii="Times New Roman" w:hAnsi="Times New Roman"/>
          <w:sz w:val="24"/>
          <w:szCs w:val="24"/>
        </w:rPr>
        <w:t xml:space="preserve"> similar strategy too. The strict </w:t>
      </w:r>
      <w:r w:rsidR="006217EE" w:rsidRPr="00A838F8">
        <w:rPr>
          <w:rFonts w:ascii="Times New Roman" w:hAnsi="Times New Roman"/>
          <w:sz w:val="24"/>
          <w:szCs w:val="24"/>
        </w:rPr>
        <w:t xml:space="preserve">watchfulness </w:t>
      </w:r>
      <w:r w:rsidR="00445B8D" w:rsidRPr="00A838F8">
        <w:rPr>
          <w:rFonts w:ascii="Times New Roman" w:hAnsi="Times New Roman"/>
          <w:sz w:val="24"/>
          <w:szCs w:val="24"/>
        </w:rPr>
        <w:t xml:space="preserve">of the authorities </w:t>
      </w:r>
      <w:r w:rsidR="00BB74CA" w:rsidRPr="00A838F8">
        <w:rPr>
          <w:rFonts w:ascii="Times New Roman" w:hAnsi="Times New Roman"/>
          <w:sz w:val="24"/>
          <w:szCs w:val="24"/>
        </w:rPr>
        <w:t>forces</w:t>
      </w:r>
      <w:r w:rsidR="00445B8D" w:rsidRPr="00A838F8">
        <w:rPr>
          <w:rFonts w:ascii="Times New Roman" w:hAnsi="Times New Roman"/>
          <w:sz w:val="24"/>
          <w:szCs w:val="24"/>
        </w:rPr>
        <w:t xml:space="preserve"> the indigenous </w:t>
      </w:r>
      <w:r w:rsidR="00BB74CA" w:rsidRPr="00A838F8">
        <w:rPr>
          <w:rFonts w:ascii="Times New Roman" w:hAnsi="Times New Roman"/>
          <w:sz w:val="24"/>
          <w:szCs w:val="24"/>
        </w:rPr>
        <w:t>communities</w:t>
      </w:r>
      <w:r w:rsidR="00445B8D" w:rsidRPr="00A838F8">
        <w:rPr>
          <w:rFonts w:ascii="Times New Roman" w:hAnsi="Times New Roman"/>
          <w:sz w:val="24"/>
          <w:szCs w:val="24"/>
        </w:rPr>
        <w:t xml:space="preserve"> to adopt a path</w:t>
      </w:r>
      <w:r w:rsidR="00ED2ED7" w:rsidRPr="00A838F8">
        <w:rPr>
          <w:rFonts w:ascii="Times New Roman" w:hAnsi="Times New Roman"/>
          <w:sz w:val="24"/>
          <w:szCs w:val="24"/>
        </w:rPr>
        <w:t xml:space="preserve">, </w:t>
      </w:r>
      <w:r w:rsidR="00BB74CA" w:rsidRPr="00A838F8">
        <w:rPr>
          <w:rFonts w:ascii="Times New Roman" w:hAnsi="Times New Roman"/>
          <w:sz w:val="24"/>
          <w:szCs w:val="24"/>
        </w:rPr>
        <w:t>which is</w:t>
      </w:r>
      <w:r w:rsidR="00ED2ED7" w:rsidRPr="00A838F8">
        <w:rPr>
          <w:rFonts w:ascii="Times New Roman" w:hAnsi="Times New Roman"/>
          <w:sz w:val="24"/>
          <w:szCs w:val="24"/>
        </w:rPr>
        <w:t xml:space="preserve"> conflicting. As the research focuses on how the </w:t>
      </w:r>
      <w:r w:rsidR="00BB74CA" w:rsidRPr="00A838F8">
        <w:rPr>
          <w:rFonts w:ascii="Times New Roman" w:hAnsi="Times New Roman"/>
          <w:sz w:val="24"/>
          <w:szCs w:val="24"/>
        </w:rPr>
        <w:t>Australian</w:t>
      </w:r>
      <w:r w:rsidR="00ED2ED7" w:rsidRPr="00A838F8">
        <w:rPr>
          <w:rFonts w:ascii="Times New Roman" w:hAnsi="Times New Roman"/>
          <w:sz w:val="24"/>
          <w:szCs w:val="24"/>
        </w:rPr>
        <w:t xml:space="preserve"> legal system treats the</w:t>
      </w:r>
      <w:r w:rsidR="0065659E" w:rsidRPr="00A838F8">
        <w:rPr>
          <w:rFonts w:ascii="Times New Roman" w:hAnsi="Times New Roman"/>
          <w:sz w:val="24"/>
          <w:szCs w:val="24"/>
        </w:rPr>
        <w:t xml:space="preserve"> criminal aspects related to the indigenous communities, therefore this article provides the basi</w:t>
      </w:r>
      <w:r w:rsidR="006249FF">
        <w:rPr>
          <w:rFonts w:ascii="Times New Roman" w:hAnsi="Times New Roman"/>
          <w:sz w:val="24"/>
          <w:szCs w:val="24"/>
        </w:rPr>
        <w:t>s</w:t>
      </w:r>
      <w:r w:rsidR="0065659E" w:rsidRPr="00A838F8">
        <w:rPr>
          <w:rFonts w:ascii="Times New Roman" w:hAnsi="Times New Roman"/>
          <w:sz w:val="24"/>
          <w:szCs w:val="24"/>
        </w:rPr>
        <w:t xml:space="preserve"> to debate over that. Finally, their arguments </w:t>
      </w:r>
      <w:r w:rsidR="006249FF" w:rsidRPr="00A838F8">
        <w:rPr>
          <w:rFonts w:ascii="Times New Roman" w:hAnsi="Times New Roman"/>
          <w:sz w:val="24"/>
          <w:szCs w:val="24"/>
        </w:rPr>
        <w:t>remain</w:t>
      </w:r>
      <w:r w:rsidR="0065659E" w:rsidRPr="00A838F8">
        <w:rPr>
          <w:rFonts w:ascii="Times New Roman" w:hAnsi="Times New Roman"/>
          <w:sz w:val="24"/>
          <w:szCs w:val="24"/>
        </w:rPr>
        <w:t xml:space="preserve"> substantial to support the</w:t>
      </w:r>
      <w:r w:rsidR="00714010" w:rsidRPr="00A838F8">
        <w:rPr>
          <w:rFonts w:ascii="Times New Roman" w:hAnsi="Times New Roman"/>
          <w:sz w:val="24"/>
          <w:szCs w:val="24"/>
        </w:rPr>
        <w:t xml:space="preserve"> </w:t>
      </w:r>
      <w:r w:rsidR="00F709D6" w:rsidRPr="00A838F8">
        <w:rPr>
          <w:rFonts w:ascii="Times New Roman" w:hAnsi="Times New Roman"/>
          <w:sz w:val="24"/>
          <w:szCs w:val="24"/>
        </w:rPr>
        <w:t xml:space="preserve">narrative </w:t>
      </w:r>
      <w:r w:rsidR="006249FF">
        <w:rPr>
          <w:rFonts w:ascii="Times New Roman" w:hAnsi="Times New Roman"/>
          <w:sz w:val="24"/>
          <w:szCs w:val="24"/>
        </w:rPr>
        <w:t xml:space="preserve">of </w:t>
      </w:r>
      <w:r w:rsidR="00F709D6" w:rsidRPr="00A838F8">
        <w:rPr>
          <w:rFonts w:ascii="Times New Roman" w:hAnsi="Times New Roman"/>
          <w:sz w:val="24"/>
          <w:szCs w:val="24"/>
        </w:rPr>
        <w:t xml:space="preserve">the thesis statement of </w:t>
      </w:r>
      <w:r w:rsidR="006249FF">
        <w:rPr>
          <w:rFonts w:ascii="Times New Roman" w:hAnsi="Times New Roman"/>
          <w:sz w:val="24"/>
          <w:szCs w:val="24"/>
        </w:rPr>
        <w:t xml:space="preserve">which </w:t>
      </w:r>
      <w:r w:rsidR="00F709D6" w:rsidRPr="00A838F8">
        <w:rPr>
          <w:rFonts w:ascii="Times New Roman" w:hAnsi="Times New Roman"/>
          <w:sz w:val="24"/>
          <w:szCs w:val="24"/>
        </w:rPr>
        <w:t xml:space="preserve">the article focuses on. </w:t>
      </w:r>
      <w:r w:rsidR="0065659E" w:rsidRPr="00A838F8">
        <w:rPr>
          <w:rFonts w:ascii="Times New Roman" w:hAnsi="Times New Roman"/>
          <w:sz w:val="24"/>
          <w:szCs w:val="24"/>
        </w:rPr>
        <w:t xml:space="preserve"> </w:t>
      </w:r>
      <w:r w:rsidR="00ED2ED7" w:rsidRPr="00A838F8">
        <w:rPr>
          <w:rFonts w:ascii="Times New Roman" w:hAnsi="Times New Roman"/>
          <w:sz w:val="24"/>
          <w:szCs w:val="24"/>
        </w:rPr>
        <w:t xml:space="preserve"> </w:t>
      </w:r>
      <w:r w:rsidR="00F24B65" w:rsidRPr="00A838F8">
        <w:rPr>
          <w:rFonts w:ascii="Times New Roman" w:hAnsi="Times New Roman"/>
          <w:sz w:val="24"/>
          <w:szCs w:val="24"/>
        </w:rPr>
        <w:t xml:space="preserve"> </w:t>
      </w:r>
      <w:r w:rsidR="00FD1D36" w:rsidRPr="00A838F8">
        <w:rPr>
          <w:rFonts w:ascii="Times New Roman" w:hAnsi="Times New Roman"/>
          <w:sz w:val="24"/>
          <w:szCs w:val="24"/>
        </w:rPr>
        <w:t xml:space="preserve"> </w:t>
      </w:r>
      <w:r w:rsidR="005351B6" w:rsidRPr="00A838F8">
        <w:rPr>
          <w:rFonts w:ascii="Times New Roman" w:hAnsi="Times New Roman"/>
          <w:sz w:val="24"/>
          <w:szCs w:val="24"/>
        </w:rPr>
        <w:t xml:space="preserve"> </w:t>
      </w:r>
    </w:p>
    <w:p w:rsidR="00A95A93" w:rsidRDefault="00A95A93" w:rsidP="00A95A93">
      <w:pPr>
        <w:rPr>
          <w:rFonts w:ascii="Times New Roman" w:hAnsi="Times New Roman"/>
          <w:sz w:val="24"/>
          <w:szCs w:val="24"/>
        </w:rPr>
      </w:pPr>
      <w:r w:rsidRPr="009E3730">
        <w:rPr>
          <w:rFonts w:ascii="Times New Roman" w:hAnsi="Times New Roman"/>
          <w:sz w:val="24"/>
          <w:szCs w:val="24"/>
        </w:rPr>
        <w:t>Gray, J., Beresford, Q., 2008. A ‘formidable challenge’: Australia’s quest for equity in</w:t>
      </w:r>
    </w:p>
    <w:p w:rsidR="00A95A93" w:rsidRDefault="00A95A93" w:rsidP="00A95A93">
      <w:pPr>
        <w:ind w:firstLine="720"/>
        <w:rPr>
          <w:rFonts w:ascii="Times New Roman" w:hAnsi="Times New Roman"/>
          <w:sz w:val="24"/>
          <w:szCs w:val="24"/>
        </w:rPr>
      </w:pPr>
      <w:r w:rsidRPr="009E3730">
        <w:rPr>
          <w:rFonts w:ascii="Times New Roman" w:hAnsi="Times New Roman"/>
          <w:sz w:val="24"/>
          <w:szCs w:val="24"/>
        </w:rPr>
        <w:t xml:space="preserve"> Indigenous education. Aust. J. Educ. 52, 197–223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69B0" w:rsidRPr="00A838F8" w:rsidRDefault="00F20AB7" w:rsidP="00A838F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838F8">
        <w:rPr>
          <w:rFonts w:ascii="Times New Roman" w:hAnsi="Times New Roman"/>
          <w:sz w:val="24"/>
          <w:szCs w:val="24"/>
        </w:rPr>
        <w:t xml:space="preserve">There has </w:t>
      </w:r>
      <w:r w:rsidR="006249FF">
        <w:rPr>
          <w:rFonts w:ascii="Times New Roman" w:hAnsi="Times New Roman"/>
          <w:sz w:val="24"/>
          <w:szCs w:val="24"/>
        </w:rPr>
        <w:t>remained</w:t>
      </w:r>
      <w:r w:rsidR="00E20B06" w:rsidRPr="00A838F8">
        <w:rPr>
          <w:rFonts w:ascii="Times New Roman" w:hAnsi="Times New Roman"/>
          <w:sz w:val="24"/>
          <w:szCs w:val="24"/>
        </w:rPr>
        <w:t xml:space="preserve"> a </w:t>
      </w:r>
      <w:r w:rsidRPr="00A838F8">
        <w:rPr>
          <w:rFonts w:ascii="Times New Roman" w:hAnsi="Times New Roman"/>
          <w:sz w:val="24"/>
          <w:szCs w:val="24"/>
        </w:rPr>
        <w:t xml:space="preserve">challenge to each </w:t>
      </w:r>
      <w:r w:rsidR="00BB74CA" w:rsidRPr="00A838F8">
        <w:rPr>
          <w:rFonts w:ascii="Times New Roman" w:hAnsi="Times New Roman"/>
          <w:sz w:val="24"/>
          <w:szCs w:val="24"/>
        </w:rPr>
        <w:t>Australian</w:t>
      </w:r>
      <w:r w:rsidRPr="00A838F8">
        <w:rPr>
          <w:rFonts w:ascii="Times New Roman" w:hAnsi="Times New Roman"/>
          <w:sz w:val="24"/>
          <w:szCs w:val="24"/>
        </w:rPr>
        <w:t xml:space="preserve"> government </w:t>
      </w:r>
      <w:r w:rsidR="00E20B06" w:rsidRPr="00A838F8">
        <w:rPr>
          <w:rFonts w:ascii="Times New Roman" w:hAnsi="Times New Roman"/>
          <w:sz w:val="24"/>
          <w:szCs w:val="24"/>
        </w:rPr>
        <w:t xml:space="preserve">about the </w:t>
      </w:r>
      <w:r w:rsidR="00BB74CA" w:rsidRPr="00A838F8">
        <w:rPr>
          <w:rFonts w:ascii="Times New Roman" w:hAnsi="Times New Roman"/>
          <w:sz w:val="24"/>
          <w:szCs w:val="24"/>
        </w:rPr>
        <w:t>indigenous</w:t>
      </w:r>
      <w:r w:rsidR="00E20B06" w:rsidRPr="00A838F8">
        <w:rPr>
          <w:rFonts w:ascii="Times New Roman" w:hAnsi="Times New Roman"/>
          <w:sz w:val="24"/>
          <w:szCs w:val="24"/>
        </w:rPr>
        <w:t xml:space="preserve"> tribes. Beresford has written extensively how this aspect remains significant for the </w:t>
      </w:r>
      <w:r w:rsidR="00BB74CA" w:rsidRPr="00A838F8">
        <w:rPr>
          <w:rFonts w:ascii="Times New Roman" w:hAnsi="Times New Roman"/>
          <w:sz w:val="24"/>
          <w:szCs w:val="24"/>
        </w:rPr>
        <w:t>Australian</w:t>
      </w:r>
      <w:r w:rsidR="00E20B06" w:rsidRPr="00A838F8">
        <w:rPr>
          <w:rFonts w:ascii="Times New Roman" w:hAnsi="Times New Roman"/>
          <w:sz w:val="24"/>
          <w:szCs w:val="24"/>
        </w:rPr>
        <w:t xml:space="preserve"> cultural and social setup. The indigenous tribes </w:t>
      </w:r>
      <w:r w:rsidR="00BB74CA" w:rsidRPr="00A838F8">
        <w:rPr>
          <w:rFonts w:ascii="Times New Roman" w:hAnsi="Times New Roman"/>
          <w:sz w:val="24"/>
          <w:szCs w:val="24"/>
        </w:rPr>
        <w:t>cannot</w:t>
      </w:r>
      <w:r w:rsidR="00E20B06" w:rsidRPr="00A838F8">
        <w:rPr>
          <w:rFonts w:ascii="Times New Roman" w:hAnsi="Times New Roman"/>
          <w:sz w:val="24"/>
          <w:szCs w:val="24"/>
        </w:rPr>
        <w:t xml:space="preserve"> be placed at far or at distant</w:t>
      </w:r>
      <w:r w:rsidR="006249FF">
        <w:rPr>
          <w:rFonts w:ascii="Times New Roman" w:hAnsi="Times New Roman"/>
          <w:sz w:val="24"/>
          <w:szCs w:val="24"/>
        </w:rPr>
        <w:t xml:space="preserve"> areas</w:t>
      </w:r>
      <w:r w:rsidR="00E20B06" w:rsidRPr="00A838F8">
        <w:rPr>
          <w:rFonts w:ascii="Times New Roman" w:hAnsi="Times New Roman"/>
          <w:sz w:val="24"/>
          <w:szCs w:val="24"/>
        </w:rPr>
        <w:t xml:space="preserve">, similarly, the population of Australia </w:t>
      </w:r>
      <w:r w:rsidR="00BB74CA" w:rsidRPr="00A838F8">
        <w:rPr>
          <w:rFonts w:ascii="Times New Roman" w:hAnsi="Times New Roman"/>
          <w:sz w:val="24"/>
          <w:szCs w:val="24"/>
        </w:rPr>
        <w:t>cannot</w:t>
      </w:r>
      <w:r w:rsidR="00E20B06" w:rsidRPr="00A838F8">
        <w:rPr>
          <w:rFonts w:ascii="Times New Roman" w:hAnsi="Times New Roman"/>
          <w:sz w:val="24"/>
          <w:szCs w:val="24"/>
        </w:rPr>
        <w:t xml:space="preserve"> be made ignorant of</w:t>
      </w:r>
      <w:r w:rsidR="00A91AF0" w:rsidRPr="00A838F8">
        <w:rPr>
          <w:rFonts w:ascii="Times New Roman" w:hAnsi="Times New Roman"/>
          <w:sz w:val="24"/>
          <w:szCs w:val="24"/>
        </w:rPr>
        <w:t xml:space="preserve"> how the indigenous add value to their society. This bridge has long impacted on the studies completed over the indigenous people. Another interesting aspect of the article is the </w:t>
      </w:r>
      <w:r w:rsidR="005A10FB" w:rsidRPr="00A838F8">
        <w:rPr>
          <w:rFonts w:ascii="Times New Roman" w:hAnsi="Times New Roman"/>
          <w:sz w:val="24"/>
          <w:szCs w:val="24"/>
        </w:rPr>
        <w:t>w</w:t>
      </w:r>
      <w:r w:rsidR="00A91AF0" w:rsidRPr="00A838F8">
        <w:rPr>
          <w:rFonts w:ascii="Times New Roman" w:hAnsi="Times New Roman"/>
          <w:sz w:val="24"/>
          <w:szCs w:val="24"/>
        </w:rPr>
        <w:t>ay it relates to the research.</w:t>
      </w:r>
      <w:r w:rsidR="004F7BC2" w:rsidRPr="00A838F8">
        <w:rPr>
          <w:rFonts w:ascii="Times New Roman" w:hAnsi="Times New Roman"/>
          <w:sz w:val="24"/>
          <w:szCs w:val="24"/>
        </w:rPr>
        <w:t xml:space="preserve"> </w:t>
      </w:r>
      <w:r w:rsidR="005A10FB" w:rsidRPr="00A838F8">
        <w:rPr>
          <w:rFonts w:ascii="Times New Roman" w:hAnsi="Times New Roman"/>
          <w:sz w:val="24"/>
          <w:szCs w:val="24"/>
        </w:rPr>
        <w:t xml:space="preserve">Since the theme of the research </w:t>
      </w:r>
      <w:r w:rsidR="00913858" w:rsidRPr="00A838F8">
        <w:rPr>
          <w:rFonts w:ascii="Times New Roman" w:hAnsi="Times New Roman"/>
          <w:sz w:val="24"/>
          <w:szCs w:val="24"/>
        </w:rPr>
        <w:t>relate</w:t>
      </w:r>
      <w:r w:rsidR="00E0030A" w:rsidRPr="00A838F8">
        <w:rPr>
          <w:rFonts w:ascii="Times New Roman" w:hAnsi="Times New Roman"/>
          <w:sz w:val="24"/>
          <w:szCs w:val="24"/>
        </w:rPr>
        <w:t xml:space="preserve">s to why there exists a substantial gap between </w:t>
      </w:r>
      <w:r w:rsidR="00EB0355" w:rsidRPr="00A838F8">
        <w:rPr>
          <w:rFonts w:ascii="Times New Roman" w:hAnsi="Times New Roman"/>
          <w:sz w:val="24"/>
          <w:szCs w:val="24"/>
        </w:rPr>
        <w:t xml:space="preserve">indigenous people and </w:t>
      </w:r>
      <w:r w:rsidR="00BB74CA" w:rsidRPr="00A838F8">
        <w:rPr>
          <w:rFonts w:ascii="Times New Roman" w:hAnsi="Times New Roman"/>
          <w:sz w:val="24"/>
          <w:szCs w:val="24"/>
        </w:rPr>
        <w:t>Australians</w:t>
      </w:r>
      <w:r w:rsidR="00EB0355" w:rsidRPr="00A838F8">
        <w:rPr>
          <w:rFonts w:ascii="Times New Roman" w:hAnsi="Times New Roman"/>
          <w:sz w:val="24"/>
          <w:szCs w:val="24"/>
        </w:rPr>
        <w:t xml:space="preserve">, therefore it </w:t>
      </w:r>
      <w:r w:rsidR="003F5F41" w:rsidRPr="00A838F8">
        <w:rPr>
          <w:rFonts w:ascii="Times New Roman" w:hAnsi="Times New Roman"/>
          <w:sz w:val="24"/>
          <w:szCs w:val="24"/>
        </w:rPr>
        <w:t xml:space="preserve">supports the theme in </w:t>
      </w:r>
      <w:r w:rsidR="00BB74CA">
        <w:rPr>
          <w:rFonts w:ascii="Times New Roman" w:hAnsi="Times New Roman"/>
          <w:sz w:val="24"/>
          <w:szCs w:val="24"/>
        </w:rPr>
        <w:t xml:space="preserve">a </w:t>
      </w:r>
      <w:r w:rsidR="003F5F41" w:rsidRPr="00A838F8">
        <w:rPr>
          <w:rFonts w:ascii="Times New Roman" w:hAnsi="Times New Roman"/>
          <w:sz w:val="24"/>
          <w:szCs w:val="24"/>
        </w:rPr>
        <w:t xml:space="preserve">different </w:t>
      </w:r>
      <w:r w:rsidR="00602E9D" w:rsidRPr="00A838F8">
        <w:rPr>
          <w:rFonts w:ascii="Times New Roman" w:hAnsi="Times New Roman"/>
          <w:sz w:val="24"/>
          <w:szCs w:val="24"/>
        </w:rPr>
        <w:t xml:space="preserve">manner. </w:t>
      </w:r>
      <w:r w:rsidR="001529C6">
        <w:rPr>
          <w:rFonts w:ascii="Times New Roman" w:hAnsi="Times New Roman"/>
          <w:sz w:val="24"/>
          <w:szCs w:val="24"/>
        </w:rPr>
        <w:t>F</w:t>
      </w:r>
      <w:r w:rsidR="007D0C6C" w:rsidRPr="00A838F8">
        <w:rPr>
          <w:rFonts w:ascii="Times New Roman" w:hAnsi="Times New Roman"/>
          <w:sz w:val="24"/>
          <w:szCs w:val="24"/>
        </w:rPr>
        <w:t xml:space="preserve">or many scholars in Australia, the indigenous </w:t>
      </w:r>
      <w:r w:rsidR="00BB74CA" w:rsidRPr="00A838F8">
        <w:rPr>
          <w:rFonts w:ascii="Times New Roman" w:hAnsi="Times New Roman"/>
          <w:sz w:val="24"/>
          <w:szCs w:val="24"/>
        </w:rPr>
        <w:t>communities</w:t>
      </w:r>
      <w:r w:rsidR="007D0C6C" w:rsidRPr="00A838F8">
        <w:rPr>
          <w:rFonts w:ascii="Times New Roman" w:hAnsi="Times New Roman"/>
          <w:sz w:val="24"/>
          <w:szCs w:val="24"/>
        </w:rPr>
        <w:t xml:space="preserve"> hold considerable challenge. They call them a challenge</w:t>
      </w:r>
      <w:r w:rsidR="00EC4D5E" w:rsidRPr="00A838F8">
        <w:rPr>
          <w:rFonts w:ascii="Times New Roman" w:hAnsi="Times New Roman"/>
          <w:sz w:val="24"/>
          <w:szCs w:val="24"/>
        </w:rPr>
        <w:t xml:space="preserve"> since</w:t>
      </w:r>
      <w:r w:rsidR="004A1586" w:rsidRPr="00A838F8">
        <w:rPr>
          <w:rFonts w:ascii="Times New Roman" w:hAnsi="Times New Roman"/>
          <w:sz w:val="24"/>
          <w:szCs w:val="24"/>
        </w:rPr>
        <w:t xml:space="preserve"> there is a much difference in between what</w:t>
      </w:r>
      <w:r w:rsidR="00497A60" w:rsidRPr="00A838F8">
        <w:rPr>
          <w:rFonts w:ascii="Times New Roman" w:hAnsi="Times New Roman"/>
          <w:sz w:val="24"/>
          <w:szCs w:val="24"/>
        </w:rPr>
        <w:t xml:space="preserve"> is been projected and what </w:t>
      </w:r>
      <w:r w:rsidR="000F2ECE" w:rsidRPr="00A838F8">
        <w:rPr>
          <w:rFonts w:ascii="Times New Roman" w:hAnsi="Times New Roman"/>
          <w:sz w:val="24"/>
          <w:szCs w:val="24"/>
        </w:rPr>
        <w:t>is the real</w:t>
      </w:r>
      <w:r w:rsidR="00BB74CA">
        <w:rPr>
          <w:rFonts w:ascii="Times New Roman" w:hAnsi="Times New Roman"/>
          <w:sz w:val="24"/>
          <w:szCs w:val="24"/>
        </w:rPr>
        <w:t>-</w:t>
      </w:r>
      <w:r w:rsidR="000F2ECE" w:rsidRPr="00A838F8">
        <w:rPr>
          <w:rFonts w:ascii="Times New Roman" w:hAnsi="Times New Roman"/>
          <w:sz w:val="24"/>
          <w:szCs w:val="24"/>
        </w:rPr>
        <w:t>time problem.</w:t>
      </w:r>
    </w:p>
    <w:p w:rsidR="00C56DDE" w:rsidRPr="00A838F8" w:rsidRDefault="00CB69B0" w:rsidP="00A838F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838F8">
        <w:rPr>
          <w:rFonts w:ascii="Times New Roman" w:hAnsi="Times New Roman"/>
          <w:sz w:val="24"/>
          <w:szCs w:val="24"/>
        </w:rPr>
        <w:t>The research de</w:t>
      </w:r>
      <w:r w:rsidR="00F45AE3" w:rsidRPr="00A838F8">
        <w:rPr>
          <w:rFonts w:ascii="Times New Roman" w:hAnsi="Times New Roman"/>
          <w:sz w:val="24"/>
          <w:szCs w:val="24"/>
        </w:rPr>
        <w:t>si</w:t>
      </w:r>
      <w:r w:rsidRPr="00A838F8">
        <w:rPr>
          <w:rFonts w:ascii="Times New Roman" w:hAnsi="Times New Roman"/>
          <w:sz w:val="24"/>
          <w:szCs w:val="24"/>
        </w:rPr>
        <w:t xml:space="preserve">gned below is related to the problems the </w:t>
      </w:r>
      <w:r w:rsidR="00BB74CA" w:rsidRPr="00A838F8">
        <w:rPr>
          <w:rFonts w:ascii="Times New Roman" w:hAnsi="Times New Roman"/>
          <w:sz w:val="24"/>
          <w:szCs w:val="24"/>
        </w:rPr>
        <w:t>indigenous</w:t>
      </w:r>
      <w:r w:rsidRPr="00A838F8">
        <w:rPr>
          <w:rFonts w:ascii="Times New Roman" w:hAnsi="Times New Roman"/>
          <w:sz w:val="24"/>
          <w:szCs w:val="24"/>
        </w:rPr>
        <w:t xml:space="preserve"> people</w:t>
      </w:r>
      <w:r w:rsidR="00F45AE3" w:rsidRPr="00A838F8">
        <w:rPr>
          <w:rFonts w:ascii="Times New Roman" w:hAnsi="Times New Roman"/>
          <w:sz w:val="24"/>
          <w:szCs w:val="24"/>
        </w:rPr>
        <w:t xml:space="preserve"> face with respect to the corrections and criminal </w:t>
      </w:r>
      <w:r w:rsidR="003336CF" w:rsidRPr="00A838F8">
        <w:rPr>
          <w:rFonts w:ascii="Times New Roman" w:hAnsi="Times New Roman"/>
          <w:sz w:val="24"/>
          <w:szCs w:val="24"/>
        </w:rPr>
        <w:t>procedures</w:t>
      </w:r>
      <w:r w:rsidR="00CD32B3" w:rsidRPr="00A838F8">
        <w:rPr>
          <w:rFonts w:ascii="Times New Roman" w:hAnsi="Times New Roman"/>
          <w:sz w:val="24"/>
          <w:szCs w:val="24"/>
        </w:rPr>
        <w:t>. The</w:t>
      </w:r>
      <w:r w:rsidR="00BB74CA">
        <w:rPr>
          <w:rFonts w:ascii="Times New Roman" w:hAnsi="Times New Roman"/>
          <w:sz w:val="24"/>
          <w:szCs w:val="24"/>
        </w:rPr>
        <w:t>ir</w:t>
      </w:r>
      <w:r w:rsidR="00CD32B3" w:rsidRPr="00A838F8">
        <w:rPr>
          <w:rFonts w:ascii="Times New Roman" w:hAnsi="Times New Roman"/>
          <w:sz w:val="24"/>
          <w:szCs w:val="24"/>
        </w:rPr>
        <w:t xml:space="preserve"> friction with the system arises </w:t>
      </w:r>
      <w:r w:rsidR="00FB6937" w:rsidRPr="00A838F8">
        <w:rPr>
          <w:rFonts w:ascii="Times New Roman" w:hAnsi="Times New Roman"/>
          <w:sz w:val="24"/>
          <w:szCs w:val="24"/>
        </w:rPr>
        <w:t>for the fact that they have not been studie</w:t>
      </w:r>
      <w:r w:rsidR="00BB74CA">
        <w:rPr>
          <w:rFonts w:ascii="Times New Roman" w:hAnsi="Times New Roman"/>
          <w:sz w:val="24"/>
          <w:szCs w:val="24"/>
        </w:rPr>
        <w:t>d</w:t>
      </w:r>
      <w:r w:rsidR="00FB6937" w:rsidRPr="00A838F8">
        <w:rPr>
          <w:rFonts w:ascii="Times New Roman" w:hAnsi="Times New Roman"/>
          <w:sz w:val="24"/>
          <w:szCs w:val="24"/>
        </w:rPr>
        <w:t xml:space="preserve"> and explored. </w:t>
      </w:r>
      <w:r w:rsidR="00BB74CA" w:rsidRPr="00A838F8">
        <w:rPr>
          <w:rFonts w:ascii="Times New Roman" w:hAnsi="Times New Roman"/>
          <w:sz w:val="24"/>
          <w:szCs w:val="24"/>
        </w:rPr>
        <w:t>Their</w:t>
      </w:r>
      <w:r w:rsidR="00FB6937" w:rsidRPr="00A838F8">
        <w:rPr>
          <w:rFonts w:ascii="Times New Roman" w:hAnsi="Times New Roman"/>
          <w:sz w:val="24"/>
          <w:szCs w:val="24"/>
        </w:rPr>
        <w:t xml:space="preserve"> role and the </w:t>
      </w:r>
      <w:r w:rsidR="00BB74CA" w:rsidRPr="00A838F8">
        <w:rPr>
          <w:rFonts w:ascii="Times New Roman" w:hAnsi="Times New Roman"/>
          <w:sz w:val="24"/>
          <w:szCs w:val="24"/>
        </w:rPr>
        <w:t>activ</w:t>
      </w:r>
      <w:r w:rsidR="00BB74CA">
        <w:rPr>
          <w:rFonts w:ascii="Times New Roman" w:hAnsi="Times New Roman"/>
          <w:sz w:val="24"/>
          <w:szCs w:val="24"/>
        </w:rPr>
        <w:t>i</w:t>
      </w:r>
      <w:r w:rsidR="00BB74CA" w:rsidRPr="00A838F8">
        <w:rPr>
          <w:rFonts w:ascii="Times New Roman" w:hAnsi="Times New Roman"/>
          <w:sz w:val="24"/>
          <w:szCs w:val="24"/>
        </w:rPr>
        <w:t>t</w:t>
      </w:r>
      <w:r w:rsidR="00BB74CA">
        <w:rPr>
          <w:rFonts w:ascii="Times New Roman" w:hAnsi="Times New Roman"/>
          <w:sz w:val="24"/>
          <w:szCs w:val="24"/>
        </w:rPr>
        <w:t>i</w:t>
      </w:r>
      <w:r w:rsidR="00BB74CA" w:rsidRPr="00A838F8">
        <w:rPr>
          <w:rFonts w:ascii="Times New Roman" w:hAnsi="Times New Roman"/>
          <w:sz w:val="24"/>
          <w:szCs w:val="24"/>
        </w:rPr>
        <w:t>es</w:t>
      </w:r>
      <w:r w:rsidR="00FB6937" w:rsidRPr="00A838F8">
        <w:rPr>
          <w:rFonts w:ascii="Times New Roman" w:hAnsi="Times New Roman"/>
          <w:sz w:val="24"/>
          <w:szCs w:val="24"/>
        </w:rPr>
        <w:t xml:space="preserve"> they surround themselves with are unexplored, therefore when there becomes a</w:t>
      </w:r>
      <w:r w:rsidR="000750BA" w:rsidRPr="00A838F8">
        <w:rPr>
          <w:rFonts w:ascii="Times New Roman" w:hAnsi="Times New Roman"/>
          <w:sz w:val="24"/>
          <w:szCs w:val="24"/>
        </w:rPr>
        <w:t xml:space="preserve"> </w:t>
      </w:r>
      <w:r w:rsidR="00FB6937" w:rsidRPr="00A838F8">
        <w:rPr>
          <w:rFonts w:ascii="Times New Roman" w:hAnsi="Times New Roman"/>
          <w:sz w:val="24"/>
          <w:szCs w:val="24"/>
        </w:rPr>
        <w:t xml:space="preserve">reason </w:t>
      </w:r>
      <w:r w:rsidR="00BB74CA">
        <w:rPr>
          <w:rFonts w:ascii="Times New Roman" w:hAnsi="Times New Roman"/>
          <w:sz w:val="24"/>
          <w:szCs w:val="24"/>
        </w:rPr>
        <w:t>for</w:t>
      </w:r>
      <w:r w:rsidR="00FB6937" w:rsidRPr="00A838F8">
        <w:rPr>
          <w:rFonts w:ascii="Times New Roman" w:hAnsi="Times New Roman"/>
          <w:sz w:val="24"/>
          <w:szCs w:val="24"/>
        </w:rPr>
        <w:t xml:space="preserve"> their interaction with the </w:t>
      </w:r>
      <w:r w:rsidR="00BB74CA" w:rsidRPr="00A838F8">
        <w:rPr>
          <w:rFonts w:ascii="Times New Roman" w:hAnsi="Times New Roman"/>
          <w:sz w:val="24"/>
          <w:szCs w:val="24"/>
        </w:rPr>
        <w:t>Australians</w:t>
      </w:r>
      <w:r w:rsidR="000750BA" w:rsidRPr="00A838F8">
        <w:rPr>
          <w:rFonts w:ascii="Times New Roman" w:hAnsi="Times New Roman"/>
          <w:sz w:val="24"/>
          <w:szCs w:val="24"/>
        </w:rPr>
        <w:t xml:space="preserve">, </w:t>
      </w:r>
      <w:r w:rsidR="00057600" w:rsidRPr="00A838F8">
        <w:rPr>
          <w:rFonts w:ascii="Times New Roman" w:hAnsi="Times New Roman"/>
          <w:sz w:val="24"/>
          <w:szCs w:val="24"/>
        </w:rPr>
        <w:t>they are treated badly. The author</w:t>
      </w:r>
      <w:r w:rsidR="00BB74CA">
        <w:rPr>
          <w:rFonts w:ascii="Times New Roman" w:hAnsi="Times New Roman"/>
          <w:sz w:val="24"/>
          <w:szCs w:val="24"/>
        </w:rPr>
        <w:t>'</w:t>
      </w:r>
      <w:r w:rsidR="00057600" w:rsidRPr="00A838F8">
        <w:rPr>
          <w:rFonts w:ascii="Times New Roman" w:hAnsi="Times New Roman"/>
          <w:sz w:val="24"/>
          <w:szCs w:val="24"/>
        </w:rPr>
        <w:t xml:space="preserve">s exploration of this aspect </w:t>
      </w:r>
      <w:r w:rsidR="00BB74CA" w:rsidRPr="00A838F8">
        <w:rPr>
          <w:rFonts w:ascii="Times New Roman" w:hAnsi="Times New Roman"/>
          <w:sz w:val="24"/>
          <w:szCs w:val="24"/>
        </w:rPr>
        <w:t>holds</w:t>
      </w:r>
      <w:r w:rsidR="00057600" w:rsidRPr="00A838F8">
        <w:rPr>
          <w:rFonts w:ascii="Times New Roman" w:hAnsi="Times New Roman"/>
          <w:sz w:val="24"/>
          <w:szCs w:val="24"/>
        </w:rPr>
        <w:t xml:space="preserve"> significant </w:t>
      </w:r>
      <w:r w:rsidR="00DB121B" w:rsidRPr="00A838F8">
        <w:rPr>
          <w:rFonts w:ascii="Times New Roman" w:hAnsi="Times New Roman"/>
          <w:sz w:val="24"/>
          <w:szCs w:val="24"/>
        </w:rPr>
        <w:lastRenderedPageBreak/>
        <w:t xml:space="preserve">importance as </w:t>
      </w:r>
      <w:r w:rsidR="003A230C" w:rsidRPr="00A838F8">
        <w:rPr>
          <w:rFonts w:ascii="Times New Roman" w:hAnsi="Times New Roman"/>
          <w:sz w:val="24"/>
          <w:szCs w:val="24"/>
        </w:rPr>
        <w:t xml:space="preserve">it brings forth the primary fault </w:t>
      </w:r>
      <w:r w:rsidR="00884350" w:rsidRPr="00A838F8">
        <w:rPr>
          <w:rFonts w:ascii="Times New Roman" w:hAnsi="Times New Roman"/>
          <w:sz w:val="24"/>
          <w:szCs w:val="24"/>
        </w:rPr>
        <w:t xml:space="preserve">between the indigenous people and </w:t>
      </w:r>
      <w:r w:rsidR="00A43708" w:rsidRPr="00A838F8">
        <w:rPr>
          <w:rFonts w:ascii="Times New Roman" w:hAnsi="Times New Roman"/>
          <w:sz w:val="24"/>
          <w:szCs w:val="24"/>
        </w:rPr>
        <w:t>ordinary Australians</w:t>
      </w:r>
      <w:r w:rsidR="00123345" w:rsidRPr="00A838F8">
        <w:rPr>
          <w:rFonts w:ascii="Times New Roman" w:hAnsi="Times New Roman"/>
          <w:sz w:val="24"/>
          <w:szCs w:val="24"/>
        </w:rPr>
        <w:t xml:space="preserve">. </w:t>
      </w:r>
      <w:r w:rsidR="007D71EE" w:rsidRPr="00A838F8">
        <w:rPr>
          <w:rFonts w:ascii="Times New Roman" w:hAnsi="Times New Roman"/>
          <w:sz w:val="24"/>
          <w:szCs w:val="24"/>
        </w:rPr>
        <w:t>Th</w:t>
      </w:r>
      <w:r w:rsidR="00100C11" w:rsidRPr="00A838F8">
        <w:rPr>
          <w:rFonts w:ascii="Times New Roman" w:hAnsi="Times New Roman"/>
          <w:sz w:val="24"/>
          <w:szCs w:val="24"/>
        </w:rPr>
        <w:t xml:space="preserve">is article supports the claim that as there is a weak </w:t>
      </w:r>
      <w:r w:rsidR="009A6224" w:rsidRPr="00A838F8">
        <w:rPr>
          <w:rFonts w:ascii="Times New Roman" w:hAnsi="Times New Roman"/>
          <w:sz w:val="24"/>
          <w:szCs w:val="24"/>
        </w:rPr>
        <w:t xml:space="preserve">connection between the </w:t>
      </w:r>
      <w:r w:rsidR="00BB74CA" w:rsidRPr="00A838F8">
        <w:rPr>
          <w:rFonts w:ascii="Times New Roman" w:hAnsi="Times New Roman"/>
          <w:sz w:val="24"/>
          <w:szCs w:val="24"/>
        </w:rPr>
        <w:t>Australians</w:t>
      </w:r>
      <w:r w:rsidR="009A6224" w:rsidRPr="00A838F8">
        <w:rPr>
          <w:rFonts w:ascii="Times New Roman" w:hAnsi="Times New Roman"/>
          <w:sz w:val="24"/>
          <w:szCs w:val="24"/>
        </w:rPr>
        <w:t xml:space="preserve"> and the indigenous people, </w:t>
      </w:r>
      <w:r w:rsidR="00CE2EAD" w:rsidRPr="00A838F8">
        <w:rPr>
          <w:rFonts w:ascii="Times New Roman" w:hAnsi="Times New Roman"/>
          <w:sz w:val="24"/>
          <w:szCs w:val="24"/>
        </w:rPr>
        <w:t xml:space="preserve">therefore there is a small share in </w:t>
      </w:r>
      <w:r w:rsidR="00BB74CA" w:rsidRPr="00A838F8">
        <w:rPr>
          <w:rFonts w:ascii="Times New Roman" w:hAnsi="Times New Roman"/>
          <w:sz w:val="24"/>
          <w:szCs w:val="24"/>
        </w:rPr>
        <w:t>Australian</w:t>
      </w:r>
      <w:r w:rsidR="00CE2EAD" w:rsidRPr="00A838F8">
        <w:rPr>
          <w:rFonts w:ascii="Times New Roman" w:hAnsi="Times New Roman"/>
          <w:sz w:val="24"/>
          <w:szCs w:val="24"/>
        </w:rPr>
        <w:t xml:space="preserve"> laws which </w:t>
      </w:r>
      <w:r w:rsidR="00BB74CA" w:rsidRPr="00A838F8">
        <w:rPr>
          <w:rFonts w:ascii="Times New Roman" w:hAnsi="Times New Roman"/>
          <w:sz w:val="24"/>
          <w:szCs w:val="24"/>
        </w:rPr>
        <w:t>speaks</w:t>
      </w:r>
      <w:r w:rsidR="00CE2EAD" w:rsidRPr="00A838F8">
        <w:rPr>
          <w:rFonts w:ascii="Times New Roman" w:hAnsi="Times New Roman"/>
          <w:sz w:val="24"/>
          <w:szCs w:val="24"/>
        </w:rPr>
        <w:t xml:space="preserve"> for the rights </w:t>
      </w:r>
      <w:r w:rsidR="00BB74CA">
        <w:rPr>
          <w:rFonts w:ascii="Times New Roman" w:hAnsi="Times New Roman"/>
          <w:sz w:val="24"/>
          <w:szCs w:val="24"/>
        </w:rPr>
        <w:t>o</w:t>
      </w:r>
      <w:r w:rsidR="00CE2EAD" w:rsidRPr="00A838F8">
        <w:rPr>
          <w:rFonts w:ascii="Times New Roman" w:hAnsi="Times New Roman"/>
          <w:sz w:val="24"/>
          <w:szCs w:val="24"/>
        </w:rPr>
        <w:t xml:space="preserve">f these people. The authors opine that unless there is no substantial research over these </w:t>
      </w:r>
      <w:r w:rsidR="00BB74CA" w:rsidRPr="00A838F8">
        <w:rPr>
          <w:rFonts w:ascii="Times New Roman" w:hAnsi="Times New Roman"/>
          <w:sz w:val="24"/>
          <w:szCs w:val="24"/>
        </w:rPr>
        <w:t>communities</w:t>
      </w:r>
      <w:r w:rsidR="001529C6">
        <w:rPr>
          <w:rFonts w:ascii="Times New Roman" w:hAnsi="Times New Roman"/>
          <w:sz w:val="24"/>
          <w:szCs w:val="24"/>
        </w:rPr>
        <w:t>,</w:t>
      </w:r>
      <w:r w:rsidR="00CE2EAD" w:rsidRPr="00A838F8">
        <w:rPr>
          <w:rFonts w:ascii="Times New Roman" w:hAnsi="Times New Roman"/>
          <w:sz w:val="24"/>
          <w:szCs w:val="24"/>
        </w:rPr>
        <w:t xml:space="preserve"> they </w:t>
      </w:r>
      <w:r w:rsidR="00BB74CA" w:rsidRPr="00A838F8">
        <w:rPr>
          <w:rFonts w:ascii="Times New Roman" w:hAnsi="Times New Roman"/>
          <w:sz w:val="24"/>
          <w:szCs w:val="24"/>
        </w:rPr>
        <w:t>cannot</w:t>
      </w:r>
      <w:r w:rsidR="00CE2EAD" w:rsidRPr="00A838F8">
        <w:rPr>
          <w:rFonts w:ascii="Times New Roman" w:hAnsi="Times New Roman"/>
          <w:sz w:val="24"/>
          <w:szCs w:val="24"/>
        </w:rPr>
        <w:t xml:space="preserve"> be made a part of the </w:t>
      </w:r>
      <w:r w:rsidR="00BB74CA" w:rsidRPr="00A838F8">
        <w:rPr>
          <w:rFonts w:ascii="Times New Roman" w:hAnsi="Times New Roman"/>
          <w:sz w:val="24"/>
          <w:szCs w:val="24"/>
        </w:rPr>
        <w:t>Australian</w:t>
      </w:r>
      <w:r w:rsidR="00CE2EAD" w:rsidRPr="00A838F8">
        <w:rPr>
          <w:rFonts w:ascii="Times New Roman" w:hAnsi="Times New Roman"/>
          <w:sz w:val="24"/>
          <w:szCs w:val="24"/>
        </w:rPr>
        <w:t xml:space="preserve"> culture. </w:t>
      </w:r>
    </w:p>
    <w:p w:rsidR="00CE2EAD" w:rsidRPr="00A838F8" w:rsidRDefault="00CE2EAD" w:rsidP="00A838F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838F8">
        <w:rPr>
          <w:rFonts w:ascii="Times New Roman" w:hAnsi="Times New Roman"/>
          <w:sz w:val="24"/>
          <w:szCs w:val="24"/>
        </w:rPr>
        <w:t xml:space="preserve">This annotated bibliography </w:t>
      </w:r>
      <w:r w:rsidR="00BB74CA" w:rsidRPr="00A838F8">
        <w:rPr>
          <w:rFonts w:ascii="Times New Roman" w:hAnsi="Times New Roman"/>
          <w:sz w:val="24"/>
          <w:szCs w:val="24"/>
        </w:rPr>
        <w:t>presents</w:t>
      </w:r>
      <w:r w:rsidRPr="00A838F8">
        <w:rPr>
          <w:rFonts w:ascii="Times New Roman" w:hAnsi="Times New Roman"/>
          <w:sz w:val="24"/>
          <w:szCs w:val="24"/>
        </w:rPr>
        <w:t xml:space="preserve"> the idea that </w:t>
      </w:r>
      <w:r w:rsidR="00BB74CA" w:rsidRPr="00A838F8">
        <w:rPr>
          <w:rFonts w:ascii="Times New Roman" w:hAnsi="Times New Roman"/>
          <w:sz w:val="24"/>
          <w:szCs w:val="24"/>
        </w:rPr>
        <w:t>indigenous</w:t>
      </w:r>
      <w:r w:rsidR="00EB633F" w:rsidRPr="00A838F8">
        <w:rPr>
          <w:rFonts w:ascii="Times New Roman" w:hAnsi="Times New Roman"/>
          <w:sz w:val="24"/>
          <w:szCs w:val="24"/>
        </w:rPr>
        <w:t xml:space="preserve"> people have been a topic of wide research. </w:t>
      </w:r>
      <w:r w:rsidR="00E40BE5">
        <w:rPr>
          <w:rFonts w:ascii="Times New Roman" w:hAnsi="Times New Roman"/>
          <w:sz w:val="24"/>
          <w:szCs w:val="24"/>
        </w:rPr>
        <w:t>Although different</w:t>
      </w:r>
      <w:r w:rsidR="001529C6">
        <w:rPr>
          <w:rFonts w:ascii="Times New Roman" w:hAnsi="Times New Roman"/>
          <w:sz w:val="24"/>
          <w:szCs w:val="24"/>
        </w:rPr>
        <w:t>,</w:t>
      </w:r>
      <w:r w:rsidR="00E40BE5">
        <w:rPr>
          <w:rFonts w:ascii="Times New Roman" w:hAnsi="Times New Roman"/>
          <w:sz w:val="24"/>
          <w:szCs w:val="24"/>
        </w:rPr>
        <w:t xml:space="preserve"> but scholars from time to time have explored different aspects about them. </w:t>
      </w:r>
      <w:r w:rsidR="00EB633F" w:rsidRPr="00A838F8">
        <w:rPr>
          <w:rFonts w:ascii="Times New Roman" w:hAnsi="Times New Roman"/>
          <w:sz w:val="24"/>
          <w:szCs w:val="24"/>
        </w:rPr>
        <w:t xml:space="preserve">There are many scholars who have explored different aspects of these people. Considering the research topic explored in this assignment, this annotated bibliography </w:t>
      </w:r>
      <w:r w:rsidR="00BB74CA" w:rsidRPr="00A838F8">
        <w:rPr>
          <w:rFonts w:ascii="Times New Roman" w:hAnsi="Times New Roman"/>
          <w:sz w:val="24"/>
          <w:szCs w:val="24"/>
        </w:rPr>
        <w:t>includes</w:t>
      </w:r>
      <w:r w:rsidR="00EB633F" w:rsidRPr="00A838F8">
        <w:rPr>
          <w:rFonts w:ascii="Times New Roman" w:hAnsi="Times New Roman"/>
          <w:sz w:val="24"/>
          <w:szCs w:val="24"/>
        </w:rPr>
        <w:t xml:space="preserve"> a broader aspect and conforms to the requirement of the research thesis.</w:t>
      </w:r>
      <w:r w:rsidR="00E40BE5">
        <w:rPr>
          <w:rFonts w:ascii="Times New Roman" w:hAnsi="Times New Roman"/>
          <w:sz w:val="24"/>
          <w:szCs w:val="24"/>
        </w:rPr>
        <w:t xml:space="preserve"> The following research will add another aspect to the present literature about the indigenous people of Australia.</w:t>
      </w:r>
      <w:bookmarkStart w:id="1" w:name="_GoBack"/>
      <w:bookmarkEnd w:id="1"/>
    </w:p>
    <w:p w:rsidR="00F20AB7" w:rsidRPr="00A95A93" w:rsidRDefault="00497A60" w:rsidP="00A95A93">
      <w:pPr>
        <w:ind w:firstLine="720"/>
      </w:pPr>
      <w:r>
        <w:t xml:space="preserve"> </w:t>
      </w:r>
      <w:r w:rsidR="003F5F41">
        <w:t xml:space="preserve"> </w:t>
      </w:r>
    </w:p>
    <w:p w:rsidR="00A95A93" w:rsidRPr="00A95A93" w:rsidRDefault="00A95A93" w:rsidP="00A95A93"/>
    <w:p w:rsidR="00A95A93" w:rsidRPr="00A95A93" w:rsidRDefault="00A95A93" w:rsidP="00A95A93"/>
    <w:p w:rsidR="009E3730" w:rsidRDefault="009E3730">
      <w:pPr>
        <w:spacing w:after="0" w:line="240" w:lineRule="auto"/>
        <w:rPr>
          <w:rFonts w:ascii="Times New Roman" w:eastAsiaTheme="majorEastAsia" w:hAnsi="Times New Roman"/>
          <w:spacing w:val="-1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61F3" w:rsidRPr="00F5733F" w:rsidRDefault="009E3730" w:rsidP="008A61F3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8A61F3" w:rsidRPr="00F5733F">
        <w:rPr>
          <w:rFonts w:ascii="Times New Roman" w:hAnsi="Times New Roman" w:cs="Times New Roman"/>
          <w:sz w:val="24"/>
          <w:szCs w:val="24"/>
        </w:rPr>
        <w:t>Major Essay</w:t>
      </w:r>
    </w:p>
    <w:p w:rsidR="006B4AEB" w:rsidRPr="00F5733F" w:rsidRDefault="008A61F3" w:rsidP="008A61F3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33F">
        <w:rPr>
          <w:rFonts w:ascii="Times New Roman" w:hAnsi="Times New Roman" w:cs="Times New Roman"/>
          <w:sz w:val="24"/>
          <w:szCs w:val="24"/>
        </w:rPr>
        <w:t xml:space="preserve">Critical analysis of the challenges Indigenous communities in Australia experience after </w:t>
      </w:r>
      <w:r w:rsidR="007E5F95" w:rsidRPr="00F5733F">
        <w:rPr>
          <w:rFonts w:ascii="Times New Roman" w:hAnsi="Times New Roman" w:cs="Times New Roman"/>
          <w:sz w:val="24"/>
          <w:szCs w:val="24"/>
        </w:rPr>
        <w:t>colonization</w:t>
      </w:r>
      <w:r w:rsidRPr="00F5733F">
        <w:rPr>
          <w:rFonts w:ascii="Times New Roman" w:hAnsi="Times New Roman" w:cs="Times New Roman"/>
          <w:sz w:val="24"/>
          <w:szCs w:val="24"/>
        </w:rPr>
        <w:t>, specifically in relation to law, crime and/or corrections.</w:t>
      </w:r>
    </w:p>
    <w:p w:rsidR="008A61F3" w:rsidRPr="00F5733F" w:rsidRDefault="008A61F3" w:rsidP="00A62A43">
      <w:pPr>
        <w:pStyle w:val="Heading1"/>
        <w:spacing w:before="0" w:after="0" w:line="480" w:lineRule="auto"/>
        <w:rPr>
          <w:rFonts w:ascii="Times New Roman" w:hAnsi="Times New Roman"/>
          <w:i/>
          <w:sz w:val="24"/>
          <w:szCs w:val="24"/>
        </w:rPr>
      </w:pPr>
      <w:bookmarkStart w:id="2" w:name="_Toc21721049"/>
      <w:r w:rsidRPr="00F5733F">
        <w:rPr>
          <w:rFonts w:ascii="Times New Roman" w:hAnsi="Times New Roman"/>
          <w:i/>
          <w:sz w:val="24"/>
          <w:szCs w:val="24"/>
        </w:rPr>
        <w:t>Introduction</w:t>
      </w:r>
      <w:bookmarkEnd w:id="2"/>
    </w:p>
    <w:p w:rsidR="008B454A" w:rsidRPr="00F5733F" w:rsidRDefault="00F22D6D" w:rsidP="002F650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  <w:t>The representa</w:t>
      </w:r>
      <w:r w:rsidR="00A62A43" w:rsidRPr="00F5733F">
        <w:rPr>
          <w:rFonts w:ascii="Times New Roman" w:hAnsi="Times New Roman"/>
          <w:sz w:val="24"/>
          <w:szCs w:val="24"/>
        </w:rPr>
        <w:t xml:space="preserve">tion of the indigenous people among colonial societies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Pr="00F5733F">
        <w:rPr>
          <w:rFonts w:ascii="Times New Roman" w:hAnsi="Times New Roman"/>
          <w:sz w:val="24"/>
          <w:szCs w:val="24"/>
        </w:rPr>
        <w:t xml:space="preserve"> is well- established. Since 1980, there is an increasing trend of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Pr="00F5733F">
        <w:rPr>
          <w:rFonts w:ascii="Times New Roman" w:hAnsi="Times New Roman"/>
          <w:sz w:val="24"/>
          <w:szCs w:val="24"/>
        </w:rPr>
        <w:t xml:space="preserve"> people facing imprisonment which primarily arises f</w:t>
      </w:r>
      <w:r w:rsidR="00A62A43" w:rsidRPr="00F5733F">
        <w:rPr>
          <w:rFonts w:ascii="Times New Roman" w:hAnsi="Times New Roman"/>
          <w:sz w:val="24"/>
          <w:szCs w:val="24"/>
        </w:rPr>
        <w:t>rom a biased judicial system, w</w:t>
      </w:r>
      <w:r w:rsidR="00DD4DEF" w:rsidRPr="00F5733F">
        <w:rPr>
          <w:rFonts w:ascii="Times New Roman" w:hAnsi="Times New Roman"/>
          <w:sz w:val="24"/>
          <w:szCs w:val="24"/>
        </w:rPr>
        <w:t xml:space="preserve">hich is not </w:t>
      </w:r>
      <w:r w:rsidR="00A62A43" w:rsidRPr="00F5733F">
        <w:rPr>
          <w:rFonts w:ascii="Times New Roman" w:hAnsi="Times New Roman"/>
          <w:sz w:val="24"/>
          <w:szCs w:val="24"/>
        </w:rPr>
        <w:t xml:space="preserve">workable for the </w:t>
      </w:r>
      <w:r w:rsidR="00DD4DEF" w:rsidRPr="00F5733F">
        <w:rPr>
          <w:rFonts w:ascii="Times New Roman" w:hAnsi="Times New Roman"/>
          <w:sz w:val="24"/>
          <w:szCs w:val="24"/>
        </w:rPr>
        <w:t xml:space="preserve">people of indigenous heritage. Just to consider the bad state of </w:t>
      </w:r>
      <w:r w:rsidR="00F5733F" w:rsidRPr="00F5733F">
        <w:rPr>
          <w:rFonts w:ascii="Times New Roman" w:hAnsi="Times New Roman"/>
          <w:sz w:val="24"/>
          <w:szCs w:val="24"/>
        </w:rPr>
        <w:t>affairs</w:t>
      </w:r>
      <w:r w:rsidR="00DD4DEF" w:rsidRPr="00F5733F">
        <w:rPr>
          <w:rFonts w:ascii="Times New Roman" w:hAnsi="Times New Roman"/>
          <w:sz w:val="24"/>
          <w:szCs w:val="24"/>
        </w:rPr>
        <w:t xml:space="preserve">, it is worth noting that </w:t>
      </w:r>
      <w:r w:rsidR="007D718C" w:rsidRPr="00F5733F">
        <w:rPr>
          <w:rFonts w:ascii="Times New Roman" w:hAnsi="Times New Roman"/>
          <w:sz w:val="24"/>
          <w:szCs w:val="24"/>
        </w:rPr>
        <w:t xml:space="preserve">from the quarter of June 2017, the </w:t>
      </w:r>
      <w:r w:rsidR="00332311" w:rsidRPr="00F5733F">
        <w:rPr>
          <w:rFonts w:ascii="Times New Roman" w:hAnsi="Times New Roman"/>
          <w:sz w:val="24"/>
          <w:szCs w:val="24"/>
        </w:rPr>
        <w:t>indigenous</w:t>
      </w:r>
      <w:r w:rsidR="007D718C" w:rsidRPr="00F5733F">
        <w:rPr>
          <w:rFonts w:ascii="Times New Roman" w:hAnsi="Times New Roman"/>
          <w:sz w:val="24"/>
          <w:szCs w:val="24"/>
        </w:rPr>
        <w:t xml:space="preserve"> people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7D718C" w:rsidRPr="00F5733F">
        <w:rPr>
          <w:rFonts w:ascii="Times New Roman" w:hAnsi="Times New Roman"/>
          <w:sz w:val="24"/>
          <w:szCs w:val="24"/>
        </w:rPr>
        <w:t xml:space="preserve"> </w:t>
      </w:r>
      <w:r w:rsidR="00A62A43" w:rsidRPr="00F5733F">
        <w:rPr>
          <w:rFonts w:ascii="Times New Roman" w:hAnsi="Times New Roman"/>
          <w:sz w:val="24"/>
          <w:szCs w:val="24"/>
        </w:rPr>
        <w:t xml:space="preserve">represents </w:t>
      </w:r>
      <w:r w:rsidR="007D718C" w:rsidRPr="00F5733F">
        <w:rPr>
          <w:rFonts w:ascii="Times New Roman" w:hAnsi="Times New Roman"/>
          <w:sz w:val="24"/>
          <w:szCs w:val="24"/>
        </w:rPr>
        <w:t>around 28 per</w:t>
      </w:r>
      <w:r w:rsidR="00BB74CA">
        <w:rPr>
          <w:rFonts w:ascii="Times New Roman" w:hAnsi="Times New Roman"/>
          <w:sz w:val="24"/>
          <w:szCs w:val="24"/>
        </w:rPr>
        <w:t xml:space="preserve"> </w:t>
      </w:r>
      <w:r w:rsidR="007D718C" w:rsidRPr="00F5733F">
        <w:rPr>
          <w:rFonts w:ascii="Times New Roman" w:hAnsi="Times New Roman"/>
          <w:sz w:val="24"/>
          <w:szCs w:val="24"/>
        </w:rPr>
        <w:t>cent of the prison population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{"citationID":"75QbypQm","properties":{"formattedCitation":"(Taylor and Bell, 2018)","plainCitation":"(Taylor and Bell, 2018)","noteIndex":0},"citationItems":[{"id":627,"uris":["http://zotero.org/users/local/s8f0QVnP/items/8IMRTH6Q"],"uri":["http://zotero.org/users/local/s8f0QVnP/items/8IMRTH6Q"],"itemData":{"id":627,"type":"book","title":"Changing places: Indigenous population movement in the 1990s","publisher":"Canberra, ACT: Centre for Aboriginal Economic Policy Research (CAEPR), The …","source":"Google Scholar","title-short":"Changing places","author":[{"family":"Taylor","given":"John"},{"family":"Bell","given":"Martin"}],"issued":{"date-parts":[["2018"]]}}}],"schema":"https://github.com/citation-style-language/schema/raw/master/csl-citation.json"}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(Taylor and Bell, 2018)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7D718C" w:rsidRPr="00F5733F">
        <w:rPr>
          <w:rFonts w:ascii="Times New Roman" w:hAnsi="Times New Roman"/>
          <w:sz w:val="24"/>
          <w:szCs w:val="24"/>
        </w:rPr>
        <w:t xml:space="preserve">. It raises question on the provision of assistance </w:t>
      </w:r>
      <w:r w:rsidR="00352F6E" w:rsidRPr="00F5733F">
        <w:rPr>
          <w:rFonts w:ascii="Times New Roman" w:hAnsi="Times New Roman"/>
          <w:sz w:val="24"/>
          <w:szCs w:val="24"/>
        </w:rPr>
        <w:t>about</w:t>
      </w:r>
      <w:r w:rsidR="007D718C" w:rsidRPr="00F5733F">
        <w:rPr>
          <w:rFonts w:ascii="Times New Roman" w:hAnsi="Times New Roman"/>
          <w:sz w:val="24"/>
          <w:szCs w:val="24"/>
        </w:rPr>
        <w:t xml:space="preserve"> law and corrections to the </w:t>
      </w:r>
      <w:r w:rsidR="00F5733F" w:rsidRPr="00F5733F">
        <w:rPr>
          <w:rFonts w:ascii="Times New Roman" w:hAnsi="Times New Roman"/>
          <w:sz w:val="24"/>
          <w:szCs w:val="24"/>
        </w:rPr>
        <w:t>aboriginal</w:t>
      </w:r>
      <w:r w:rsidR="00352F6E" w:rsidRPr="00F5733F">
        <w:rPr>
          <w:rFonts w:ascii="Times New Roman" w:hAnsi="Times New Roman"/>
          <w:sz w:val="24"/>
          <w:szCs w:val="24"/>
        </w:rPr>
        <w:t xml:space="preserve"> population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352F6E" w:rsidRPr="00F5733F">
        <w:rPr>
          <w:rFonts w:ascii="Times New Roman" w:hAnsi="Times New Roman"/>
          <w:sz w:val="24"/>
          <w:szCs w:val="24"/>
        </w:rPr>
        <w:t xml:space="preserve">. </w:t>
      </w:r>
      <w:r w:rsidR="003934F6" w:rsidRPr="00F5733F">
        <w:rPr>
          <w:rFonts w:ascii="Times New Roman" w:hAnsi="Times New Roman"/>
          <w:sz w:val="24"/>
          <w:szCs w:val="24"/>
        </w:rPr>
        <w:t xml:space="preserve">Although the criminal system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3934F6" w:rsidRPr="00F5733F">
        <w:rPr>
          <w:rFonts w:ascii="Times New Roman" w:hAnsi="Times New Roman"/>
          <w:sz w:val="24"/>
          <w:szCs w:val="24"/>
        </w:rPr>
        <w:t xml:space="preserve"> is not fragile, rather it includes differential legal barriers which prevent the </w:t>
      </w:r>
      <w:r w:rsidR="0093090B" w:rsidRPr="00F5733F">
        <w:rPr>
          <w:rFonts w:ascii="Times New Roman" w:hAnsi="Times New Roman"/>
          <w:sz w:val="24"/>
          <w:szCs w:val="24"/>
        </w:rPr>
        <w:t>criminal offences to a much large extent. However</w:t>
      </w:r>
      <w:r w:rsidR="009F1489" w:rsidRPr="00F5733F">
        <w:rPr>
          <w:rFonts w:ascii="Times New Roman" w:hAnsi="Times New Roman"/>
          <w:sz w:val="24"/>
          <w:szCs w:val="24"/>
        </w:rPr>
        <w:t xml:space="preserve">, about the </w:t>
      </w:r>
      <w:r w:rsidR="00332311" w:rsidRPr="00F5733F">
        <w:rPr>
          <w:rFonts w:ascii="Times New Roman" w:hAnsi="Times New Roman"/>
          <w:sz w:val="24"/>
          <w:szCs w:val="24"/>
        </w:rPr>
        <w:t>indigenous</w:t>
      </w:r>
      <w:r w:rsidR="009F1489" w:rsidRPr="00F5733F">
        <w:rPr>
          <w:rFonts w:ascii="Times New Roman" w:hAnsi="Times New Roman"/>
          <w:sz w:val="24"/>
          <w:szCs w:val="24"/>
        </w:rPr>
        <w:t xml:space="preserve"> population, the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9F1489" w:rsidRPr="00F5733F">
        <w:rPr>
          <w:rFonts w:ascii="Times New Roman" w:hAnsi="Times New Roman"/>
          <w:sz w:val="24"/>
          <w:szCs w:val="24"/>
        </w:rPr>
        <w:t xml:space="preserve"> law </w:t>
      </w:r>
      <w:r w:rsidR="00A62A43" w:rsidRPr="00F5733F">
        <w:rPr>
          <w:rFonts w:ascii="Times New Roman" w:hAnsi="Times New Roman"/>
          <w:sz w:val="24"/>
          <w:szCs w:val="24"/>
        </w:rPr>
        <w:t>incorporate</w:t>
      </w:r>
      <w:r w:rsidR="00BB74CA">
        <w:rPr>
          <w:rFonts w:ascii="Times New Roman" w:hAnsi="Times New Roman"/>
          <w:sz w:val="24"/>
          <w:szCs w:val="24"/>
        </w:rPr>
        <w:t>s</w:t>
      </w:r>
      <w:r w:rsidR="00A62A43" w:rsidRPr="00F5733F">
        <w:rPr>
          <w:rFonts w:ascii="Times New Roman" w:hAnsi="Times New Roman"/>
          <w:sz w:val="24"/>
          <w:szCs w:val="24"/>
        </w:rPr>
        <w:t xml:space="preserve"> gap, this is the reason why majority </w:t>
      </w:r>
      <w:r w:rsidR="00F5733F" w:rsidRPr="00F5733F">
        <w:rPr>
          <w:rFonts w:ascii="Times New Roman" w:hAnsi="Times New Roman"/>
          <w:sz w:val="24"/>
          <w:szCs w:val="24"/>
        </w:rPr>
        <w:t>Australians</w:t>
      </w:r>
      <w:r w:rsidR="00A62A43" w:rsidRPr="00F5733F">
        <w:rPr>
          <w:rFonts w:ascii="Times New Roman" w:hAnsi="Times New Roman"/>
          <w:sz w:val="24"/>
          <w:szCs w:val="24"/>
        </w:rPr>
        <w:t xml:space="preserve"> believe that with reference to law, crime and corrections, the </w:t>
      </w:r>
      <w:r w:rsidR="000F3A68" w:rsidRPr="00F5733F">
        <w:rPr>
          <w:rFonts w:ascii="Times New Roman" w:hAnsi="Times New Roman"/>
          <w:sz w:val="24"/>
          <w:szCs w:val="24"/>
        </w:rPr>
        <w:t>indigenous</w:t>
      </w:r>
      <w:r w:rsidR="00A62A43" w:rsidRPr="00F5733F">
        <w:rPr>
          <w:rFonts w:ascii="Times New Roman" w:hAnsi="Times New Roman"/>
          <w:sz w:val="24"/>
          <w:szCs w:val="24"/>
        </w:rPr>
        <w:t xml:space="preserve"> are not taken proper care of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{"citationID":"sHmKlPmn","properties":{"formattedCitation":"(Biddle and Taylor, 2018)","plainCitation":"(Biddle and Taylor, 2018)","noteIndex":0},"citationItems":[{"id":626,"uris":["http://zotero.org/users/local/s8f0QVnP/items/G8HVUH8Y"],"uri":["http://zotero.org/users/local/s8f0QVnP/items/G8HVUH8Y"],"itemData":{"id":626,"type":"book","title":"Indigenous population projections, 2006-31: Planning for growth","publisher":"Canberra, ACT: Centre for Aboriginal Economic Policy Research (CAEPR), The …","source":"Google Scholar","title-short":"Indigenous population projections, 2006-31","author":[{"family":"Biddle","given":"Nicholas"},{"family":"Taylor","given":"John"}],"issued":{"date-parts":[["2018"]]}}}],"schema":"https://github.com/citation-style-language/schema/raw/master/csl-citation.json"}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(Biddle and Taylor, 2018)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A62A43" w:rsidRPr="00F5733F">
        <w:rPr>
          <w:rFonts w:ascii="Times New Roman" w:hAnsi="Times New Roman"/>
          <w:sz w:val="24"/>
          <w:szCs w:val="24"/>
        </w:rPr>
        <w:t xml:space="preserve">. </w:t>
      </w:r>
    </w:p>
    <w:p w:rsidR="00230852" w:rsidRPr="00F5733F" w:rsidRDefault="004B4461" w:rsidP="002F650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</w:r>
      <w:r w:rsidR="005B127F" w:rsidRPr="00F5733F">
        <w:rPr>
          <w:rFonts w:ascii="Times New Roman" w:hAnsi="Times New Roman"/>
          <w:sz w:val="24"/>
          <w:szCs w:val="24"/>
        </w:rPr>
        <w:t xml:space="preserve">For </w:t>
      </w:r>
      <w:r w:rsidR="00BB74CA">
        <w:rPr>
          <w:rFonts w:ascii="Times New Roman" w:hAnsi="Times New Roman"/>
          <w:sz w:val="24"/>
          <w:szCs w:val="24"/>
        </w:rPr>
        <w:t xml:space="preserve">the </w:t>
      </w:r>
      <w:r w:rsidR="000F3A68" w:rsidRPr="00F5733F">
        <w:rPr>
          <w:rFonts w:ascii="Times New Roman" w:hAnsi="Times New Roman"/>
          <w:sz w:val="24"/>
          <w:szCs w:val="24"/>
        </w:rPr>
        <w:t>indigenous population</w:t>
      </w:r>
      <w:r w:rsidRPr="00F5733F">
        <w:rPr>
          <w:rFonts w:ascii="Times New Roman" w:hAnsi="Times New Roman"/>
          <w:sz w:val="24"/>
          <w:szCs w:val="24"/>
        </w:rPr>
        <w:t xml:space="preserve">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7D5C85" w:rsidRPr="00F5733F">
        <w:rPr>
          <w:rFonts w:ascii="Times New Roman" w:hAnsi="Times New Roman"/>
          <w:sz w:val="24"/>
          <w:szCs w:val="24"/>
        </w:rPr>
        <w:t xml:space="preserve">, the challenges remain multiplexed. In addition to forced settlement, removal of the traditional </w:t>
      </w:r>
      <w:r w:rsidR="00F5733F" w:rsidRPr="00F5733F">
        <w:rPr>
          <w:rFonts w:ascii="Times New Roman" w:hAnsi="Times New Roman"/>
          <w:sz w:val="24"/>
          <w:szCs w:val="24"/>
        </w:rPr>
        <w:t>authorities</w:t>
      </w:r>
      <w:r w:rsidR="007D5C85" w:rsidRPr="00F5733F">
        <w:rPr>
          <w:rFonts w:ascii="Times New Roman" w:hAnsi="Times New Roman"/>
          <w:sz w:val="24"/>
          <w:szCs w:val="24"/>
        </w:rPr>
        <w:t xml:space="preserve">, reduction of the habitable land for </w:t>
      </w:r>
      <w:r w:rsidR="000F3A68" w:rsidRPr="00F5733F">
        <w:rPr>
          <w:rFonts w:ascii="Times New Roman" w:hAnsi="Times New Roman"/>
          <w:sz w:val="24"/>
          <w:szCs w:val="24"/>
        </w:rPr>
        <w:t>indigenous</w:t>
      </w:r>
      <w:r w:rsidR="007D5C85" w:rsidRPr="00F5733F">
        <w:rPr>
          <w:rFonts w:ascii="Times New Roman" w:hAnsi="Times New Roman"/>
          <w:sz w:val="24"/>
          <w:szCs w:val="24"/>
        </w:rPr>
        <w:t xml:space="preserve"> and dislocations are some of the pressing challenges, the </w:t>
      </w:r>
      <w:r w:rsidR="000F3A68" w:rsidRPr="00F5733F">
        <w:rPr>
          <w:rFonts w:ascii="Times New Roman" w:hAnsi="Times New Roman"/>
          <w:sz w:val="24"/>
          <w:szCs w:val="24"/>
        </w:rPr>
        <w:t xml:space="preserve">indigenous </w:t>
      </w:r>
      <w:r w:rsidR="007D5C85" w:rsidRPr="00F5733F">
        <w:rPr>
          <w:rFonts w:ascii="Times New Roman" w:hAnsi="Times New Roman"/>
          <w:sz w:val="24"/>
          <w:szCs w:val="24"/>
        </w:rPr>
        <w:t xml:space="preserve">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7D5C85" w:rsidRPr="00F5733F">
        <w:rPr>
          <w:rFonts w:ascii="Times New Roman" w:hAnsi="Times New Roman"/>
          <w:sz w:val="24"/>
          <w:szCs w:val="24"/>
        </w:rPr>
        <w:t xml:space="preserve"> face. At the top of these challenges, </w:t>
      </w:r>
      <w:r w:rsidR="00091E41" w:rsidRPr="00F5733F">
        <w:rPr>
          <w:rFonts w:ascii="Times New Roman" w:hAnsi="Times New Roman"/>
          <w:sz w:val="24"/>
          <w:szCs w:val="24"/>
        </w:rPr>
        <w:t xml:space="preserve">there are </w:t>
      </w:r>
      <w:r w:rsidR="005B127F" w:rsidRPr="00F5733F">
        <w:rPr>
          <w:rFonts w:ascii="Times New Roman" w:hAnsi="Times New Roman"/>
          <w:sz w:val="24"/>
          <w:szCs w:val="24"/>
        </w:rPr>
        <w:t xml:space="preserve">legal and judicial barriers which keeps them at distance from gaining </w:t>
      </w:r>
      <w:r w:rsidR="00F5733F" w:rsidRPr="00F5733F">
        <w:rPr>
          <w:rFonts w:ascii="Times New Roman" w:hAnsi="Times New Roman"/>
          <w:sz w:val="24"/>
          <w:szCs w:val="24"/>
        </w:rPr>
        <w:t>access</w:t>
      </w:r>
      <w:r w:rsidR="005B127F" w:rsidRPr="00F5733F">
        <w:rPr>
          <w:rFonts w:ascii="Times New Roman" w:hAnsi="Times New Roman"/>
          <w:sz w:val="24"/>
          <w:szCs w:val="24"/>
        </w:rPr>
        <w:t xml:space="preserve"> to justice. </w:t>
      </w:r>
      <w:r w:rsidR="0065594C" w:rsidRPr="00F5733F">
        <w:rPr>
          <w:rFonts w:ascii="Times New Roman" w:hAnsi="Times New Roman"/>
          <w:i/>
          <w:sz w:val="24"/>
          <w:szCs w:val="24"/>
        </w:rPr>
        <w:t xml:space="preserve">Considering the ratio of indigenous prisoners in </w:t>
      </w:r>
      <w:r w:rsidR="00F5733F" w:rsidRPr="00F5733F">
        <w:rPr>
          <w:rFonts w:ascii="Times New Roman" w:hAnsi="Times New Roman"/>
          <w:i/>
          <w:sz w:val="24"/>
          <w:szCs w:val="24"/>
        </w:rPr>
        <w:t>Australia</w:t>
      </w:r>
      <w:r w:rsidR="0065594C" w:rsidRPr="00F5733F">
        <w:rPr>
          <w:rFonts w:ascii="Times New Roman" w:hAnsi="Times New Roman"/>
          <w:i/>
          <w:sz w:val="24"/>
          <w:szCs w:val="24"/>
        </w:rPr>
        <w:t xml:space="preserve">, it appears </w:t>
      </w:r>
      <w:r w:rsidR="00BD0C87" w:rsidRPr="00F5733F">
        <w:rPr>
          <w:rFonts w:ascii="Times New Roman" w:hAnsi="Times New Roman"/>
          <w:i/>
          <w:sz w:val="24"/>
          <w:szCs w:val="24"/>
        </w:rPr>
        <w:t>right to argue that</w:t>
      </w:r>
      <w:r w:rsidR="00A6070B" w:rsidRPr="00F5733F">
        <w:rPr>
          <w:rFonts w:ascii="Times New Roman" w:hAnsi="Times New Roman"/>
          <w:i/>
          <w:sz w:val="24"/>
          <w:szCs w:val="24"/>
        </w:rPr>
        <w:t xml:space="preserve"> non- indigenous courts </w:t>
      </w:r>
      <w:r w:rsidR="00F5733F" w:rsidRPr="00F5733F">
        <w:rPr>
          <w:rFonts w:ascii="Times New Roman" w:hAnsi="Times New Roman"/>
          <w:i/>
          <w:sz w:val="24"/>
          <w:szCs w:val="24"/>
        </w:rPr>
        <w:t>held</w:t>
      </w:r>
      <w:r w:rsidR="00A6070B" w:rsidRPr="00F5733F">
        <w:rPr>
          <w:rFonts w:ascii="Times New Roman" w:hAnsi="Times New Roman"/>
          <w:i/>
          <w:sz w:val="24"/>
          <w:szCs w:val="24"/>
        </w:rPr>
        <w:t xml:space="preserve"> a biased </w:t>
      </w:r>
      <w:r w:rsidR="0032776A" w:rsidRPr="00F5733F">
        <w:rPr>
          <w:rFonts w:ascii="Times New Roman" w:hAnsi="Times New Roman"/>
          <w:i/>
          <w:sz w:val="24"/>
          <w:szCs w:val="24"/>
        </w:rPr>
        <w:t xml:space="preserve">opinion </w:t>
      </w:r>
      <w:r w:rsidR="00A6070B" w:rsidRPr="00F5733F">
        <w:rPr>
          <w:rFonts w:ascii="Times New Roman" w:hAnsi="Times New Roman"/>
          <w:i/>
          <w:sz w:val="24"/>
          <w:szCs w:val="24"/>
        </w:rPr>
        <w:t>when it comes to sentencing the</w:t>
      </w:r>
      <w:r w:rsidR="00E52261" w:rsidRPr="00F5733F">
        <w:rPr>
          <w:rFonts w:ascii="Times New Roman" w:hAnsi="Times New Roman"/>
          <w:i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i/>
          <w:sz w:val="24"/>
          <w:szCs w:val="24"/>
        </w:rPr>
        <w:t>indigenous Australians</w:t>
      </w:r>
      <w:r w:rsidR="0032776A" w:rsidRPr="00F5733F">
        <w:rPr>
          <w:rFonts w:ascii="Times New Roman" w:hAnsi="Times New Roman"/>
          <w:i/>
          <w:sz w:val="24"/>
          <w:szCs w:val="24"/>
        </w:rPr>
        <w:t>.</w:t>
      </w:r>
      <w:r w:rsidR="0032776A" w:rsidRPr="00F5733F">
        <w:rPr>
          <w:rFonts w:ascii="Times New Roman" w:hAnsi="Times New Roman"/>
          <w:sz w:val="24"/>
          <w:szCs w:val="24"/>
        </w:rPr>
        <w:t xml:space="preserve"> </w:t>
      </w:r>
    </w:p>
    <w:p w:rsidR="00E52261" w:rsidRPr="00F5733F" w:rsidRDefault="00E52261" w:rsidP="002F650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</w:r>
      <w:r w:rsidR="00114582" w:rsidRPr="00F5733F">
        <w:rPr>
          <w:rFonts w:ascii="Times New Roman" w:hAnsi="Times New Roman"/>
          <w:sz w:val="24"/>
          <w:szCs w:val="24"/>
        </w:rPr>
        <w:t xml:space="preserve"> </w:t>
      </w:r>
    </w:p>
    <w:p w:rsidR="00685CC0" w:rsidRPr="00F5733F" w:rsidRDefault="00685CC0" w:rsidP="002F6506">
      <w:pPr>
        <w:pStyle w:val="Heading1"/>
        <w:spacing w:before="0" w:after="0" w:line="480" w:lineRule="auto"/>
        <w:rPr>
          <w:rFonts w:ascii="Times New Roman" w:hAnsi="Times New Roman"/>
          <w:i/>
          <w:sz w:val="24"/>
          <w:szCs w:val="24"/>
        </w:rPr>
      </w:pPr>
      <w:bookmarkStart w:id="3" w:name="_Toc21721050"/>
      <w:r w:rsidRPr="00F5733F">
        <w:rPr>
          <w:rFonts w:ascii="Times New Roman" w:hAnsi="Times New Roman"/>
          <w:i/>
          <w:sz w:val="24"/>
          <w:szCs w:val="24"/>
        </w:rPr>
        <w:lastRenderedPageBreak/>
        <w:t>Breakdown of the topic</w:t>
      </w:r>
      <w:bookmarkEnd w:id="3"/>
    </w:p>
    <w:p w:rsidR="002F6506" w:rsidRPr="00F5733F" w:rsidRDefault="002F6506" w:rsidP="00F5733F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 xml:space="preserve">This essay aims at critically </w:t>
      </w:r>
      <w:r w:rsidR="00B264C0" w:rsidRPr="00F5733F">
        <w:rPr>
          <w:rFonts w:ascii="Times New Roman" w:hAnsi="Times New Roman"/>
          <w:sz w:val="24"/>
          <w:szCs w:val="24"/>
        </w:rPr>
        <w:t>analysing</w:t>
      </w:r>
      <w:r w:rsidRPr="00F5733F">
        <w:rPr>
          <w:rFonts w:ascii="Times New Roman" w:hAnsi="Times New Roman"/>
          <w:sz w:val="24"/>
          <w:szCs w:val="24"/>
        </w:rPr>
        <w:t xml:space="preserve"> the</w:t>
      </w:r>
      <w:r w:rsidR="00240DF5" w:rsidRPr="00F5733F">
        <w:rPr>
          <w:rFonts w:ascii="Times New Roman" w:hAnsi="Times New Roman"/>
          <w:sz w:val="24"/>
          <w:szCs w:val="24"/>
        </w:rPr>
        <w:t xml:space="preserve"> legal</w:t>
      </w:r>
      <w:r w:rsidRPr="00F5733F">
        <w:rPr>
          <w:rFonts w:ascii="Times New Roman" w:hAnsi="Times New Roman"/>
          <w:sz w:val="24"/>
          <w:szCs w:val="24"/>
        </w:rPr>
        <w:t xml:space="preserve"> challenges </w:t>
      </w:r>
      <w:r w:rsidR="00240DF5" w:rsidRPr="00F5733F">
        <w:rPr>
          <w:rFonts w:ascii="Times New Roman" w:hAnsi="Times New Roman"/>
          <w:sz w:val="24"/>
          <w:szCs w:val="24"/>
        </w:rPr>
        <w:t xml:space="preserve">indigenous communities face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240DF5" w:rsidRPr="00F5733F">
        <w:rPr>
          <w:rFonts w:ascii="Times New Roman" w:hAnsi="Times New Roman"/>
          <w:sz w:val="24"/>
          <w:szCs w:val="24"/>
        </w:rPr>
        <w:t xml:space="preserve"> and why non- indigenous courts remain too biased when it comes about the indigenous people. A section of paper will also consider the disadvantageous impacts over indigenous people when it comes to law and </w:t>
      </w:r>
      <w:r w:rsidR="00BB74CA" w:rsidRPr="00F5733F">
        <w:rPr>
          <w:rFonts w:ascii="Times New Roman" w:hAnsi="Times New Roman"/>
          <w:sz w:val="24"/>
          <w:szCs w:val="24"/>
        </w:rPr>
        <w:t>corrections</w:t>
      </w:r>
      <w:r w:rsidR="00BB74CA">
        <w:rPr>
          <w:rFonts w:ascii="Times New Roman" w:hAnsi="Times New Roman"/>
          <w:sz w:val="24"/>
          <w:szCs w:val="24"/>
        </w:rPr>
        <w:t>.</w:t>
      </w:r>
      <w:r w:rsidR="00240DF5" w:rsidRPr="00F5733F">
        <w:rPr>
          <w:rFonts w:ascii="Times New Roman" w:hAnsi="Times New Roman"/>
          <w:sz w:val="24"/>
          <w:szCs w:val="24"/>
        </w:rPr>
        <w:t xml:space="preserve"> Collectively, these arguments will </w:t>
      </w:r>
      <w:r w:rsidR="00B264C0" w:rsidRPr="00F5733F">
        <w:rPr>
          <w:rFonts w:ascii="Times New Roman" w:hAnsi="Times New Roman"/>
          <w:sz w:val="24"/>
          <w:szCs w:val="24"/>
        </w:rPr>
        <w:t>analyse</w:t>
      </w:r>
      <w:r w:rsidR="00240DF5" w:rsidRPr="00F5733F">
        <w:rPr>
          <w:rFonts w:ascii="Times New Roman" w:hAnsi="Times New Roman"/>
          <w:sz w:val="24"/>
          <w:szCs w:val="24"/>
        </w:rPr>
        <w:t xml:space="preserve"> the authenticity of the thesis statement mentioned in the introductory paragraph.</w:t>
      </w:r>
    </w:p>
    <w:p w:rsidR="00612D73" w:rsidRPr="00F5733F" w:rsidRDefault="00612D73" w:rsidP="00F5733F">
      <w:pPr>
        <w:pStyle w:val="Heading1"/>
        <w:spacing w:before="0" w:after="0" w:line="480" w:lineRule="auto"/>
        <w:rPr>
          <w:rFonts w:ascii="Times New Roman" w:hAnsi="Times New Roman"/>
          <w:i/>
          <w:sz w:val="24"/>
          <w:szCs w:val="24"/>
        </w:rPr>
      </w:pPr>
      <w:bookmarkStart w:id="4" w:name="_Toc21721051"/>
      <w:r w:rsidRPr="00F5733F">
        <w:rPr>
          <w:rFonts w:ascii="Times New Roman" w:hAnsi="Times New Roman"/>
          <w:i/>
          <w:sz w:val="24"/>
          <w:szCs w:val="24"/>
        </w:rPr>
        <w:t>Summary</w:t>
      </w:r>
      <w:bookmarkEnd w:id="4"/>
    </w:p>
    <w:p w:rsidR="00240DF5" w:rsidRPr="00F5733F" w:rsidRDefault="00240DF5" w:rsidP="00F5733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</w:r>
      <w:r w:rsidR="00421AE0" w:rsidRPr="00F5733F">
        <w:rPr>
          <w:rFonts w:ascii="Times New Roman" w:hAnsi="Times New Roman"/>
          <w:sz w:val="24"/>
          <w:szCs w:val="24"/>
        </w:rPr>
        <w:t xml:space="preserve">There is no second opinion in the fact that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="00421AE0" w:rsidRPr="00F5733F">
        <w:rPr>
          <w:rFonts w:ascii="Times New Roman" w:hAnsi="Times New Roman"/>
          <w:sz w:val="24"/>
          <w:szCs w:val="24"/>
        </w:rPr>
        <w:t xml:space="preserve"> people in Australia are not considered a part of the </w:t>
      </w:r>
      <w:r w:rsidR="00F5733F" w:rsidRPr="00F5733F">
        <w:rPr>
          <w:rFonts w:ascii="Times New Roman" w:hAnsi="Times New Roman"/>
          <w:sz w:val="24"/>
          <w:szCs w:val="24"/>
        </w:rPr>
        <w:t>civilized</w:t>
      </w:r>
      <w:r w:rsidR="00421AE0" w:rsidRPr="00F5733F">
        <w:rPr>
          <w:rFonts w:ascii="Times New Roman" w:hAnsi="Times New Roman"/>
          <w:sz w:val="24"/>
          <w:szCs w:val="24"/>
        </w:rPr>
        <w:t xml:space="preserve"> culture. </w:t>
      </w:r>
      <w:r w:rsidR="00F5733F" w:rsidRPr="00F5733F">
        <w:rPr>
          <w:rFonts w:ascii="Times New Roman" w:hAnsi="Times New Roman"/>
          <w:sz w:val="24"/>
          <w:szCs w:val="24"/>
        </w:rPr>
        <w:t>They</w:t>
      </w:r>
      <w:r w:rsidR="00421AE0" w:rsidRPr="00F5733F">
        <w:rPr>
          <w:rFonts w:ascii="Times New Roman" w:hAnsi="Times New Roman"/>
          <w:sz w:val="24"/>
          <w:szCs w:val="24"/>
        </w:rPr>
        <w:t xml:space="preserve"> are not considered a civilized state and thereby they </w:t>
      </w:r>
      <w:r w:rsidR="00F5733F" w:rsidRPr="00F5733F">
        <w:rPr>
          <w:rFonts w:ascii="Times New Roman" w:hAnsi="Times New Roman"/>
          <w:sz w:val="24"/>
          <w:szCs w:val="24"/>
        </w:rPr>
        <w:t>can</w:t>
      </w:r>
      <w:r w:rsidR="00421AE0" w:rsidRPr="00F5733F">
        <w:rPr>
          <w:rFonts w:ascii="Times New Roman" w:hAnsi="Times New Roman"/>
          <w:sz w:val="24"/>
          <w:szCs w:val="24"/>
        </w:rPr>
        <w:t xml:space="preserve">not be </w:t>
      </w:r>
      <w:r w:rsidR="00F5733F" w:rsidRPr="00F5733F">
        <w:rPr>
          <w:rFonts w:ascii="Times New Roman" w:hAnsi="Times New Roman"/>
          <w:sz w:val="24"/>
          <w:szCs w:val="24"/>
        </w:rPr>
        <w:t>governed</w:t>
      </w:r>
      <w:r w:rsidR="00421AE0" w:rsidRPr="00F5733F">
        <w:rPr>
          <w:rFonts w:ascii="Times New Roman" w:hAnsi="Times New Roman"/>
          <w:sz w:val="24"/>
          <w:szCs w:val="24"/>
        </w:rPr>
        <w:t xml:space="preserve"> themselves by a </w:t>
      </w:r>
      <w:r w:rsidR="00F5733F" w:rsidRPr="00F5733F">
        <w:rPr>
          <w:rFonts w:ascii="Times New Roman" w:hAnsi="Times New Roman"/>
          <w:sz w:val="24"/>
          <w:szCs w:val="24"/>
        </w:rPr>
        <w:t>sovereign</w:t>
      </w:r>
      <w:r w:rsidR="00421AE0" w:rsidRPr="00F5733F">
        <w:rPr>
          <w:rFonts w:ascii="Times New Roman" w:hAnsi="Times New Roman"/>
          <w:sz w:val="24"/>
          <w:szCs w:val="24"/>
        </w:rPr>
        <w:t xml:space="preserve"> law. This absence of a concrete statute of law suggest</w:t>
      </w:r>
      <w:r w:rsidR="00BB74CA">
        <w:rPr>
          <w:rFonts w:ascii="Times New Roman" w:hAnsi="Times New Roman"/>
          <w:sz w:val="24"/>
          <w:szCs w:val="24"/>
        </w:rPr>
        <w:t>s</w:t>
      </w:r>
      <w:r w:rsidR="00421AE0" w:rsidRPr="00F5733F">
        <w:rPr>
          <w:rFonts w:ascii="Times New Roman" w:hAnsi="Times New Roman"/>
          <w:sz w:val="24"/>
          <w:szCs w:val="24"/>
        </w:rPr>
        <w:t xml:space="preserve"> the inherent weaknesses the </w:t>
      </w:r>
      <w:r w:rsidR="00F5733F" w:rsidRPr="00F5733F">
        <w:rPr>
          <w:rFonts w:ascii="Times New Roman" w:hAnsi="Times New Roman"/>
          <w:sz w:val="24"/>
          <w:szCs w:val="24"/>
        </w:rPr>
        <w:t xml:space="preserve">indigenous </w:t>
      </w:r>
      <w:r w:rsidR="00421AE0" w:rsidRPr="00F5733F">
        <w:rPr>
          <w:rFonts w:ascii="Times New Roman" w:hAnsi="Times New Roman"/>
          <w:sz w:val="24"/>
          <w:szCs w:val="24"/>
        </w:rPr>
        <w:t xml:space="preserve">people could have faced. </w:t>
      </w:r>
      <w:r w:rsidR="00F5733F" w:rsidRPr="00F5733F">
        <w:rPr>
          <w:rFonts w:ascii="Times New Roman" w:hAnsi="Times New Roman"/>
          <w:sz w:val="24"/>
          <w:szCs w:val="24"/>
        </w:rPr>
        <w:t>Notwithstanding</w:t>
      </w:r>
      <w:r w:rsidR="00421AE0" w:rsidRPr="00F5733F">
        <w:rPr>
          <w:rFonts w:ascii="Times New Roman" w:hAnsi="Times New Roman"/>
          <w:sz w:val="24"/>
          <w:szCs w:val="24"/>
        </w:rPr>
        <w:t xml:space="preserve"> with the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421AE0" w:rsidRPr="00F5733F">
        <w:rPr>
          <w:rFonts w:ascii="Times New Roman" w:hAnsi="Times New Roman"/>
          <w:sz w:val="24"/>
          <w:szCs w:val="24"/>
        </w:rPr>
        <w:t xml:space="preserve"> law, the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="00421AE0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communities</w:t>
      </w:r>
      <w:r w:rsidR="00BB74CA">
        <w:rPr>
          <w:rFonts w:ascii="Times New Roman" w:hAnsi="Times New Roman"/>
          <w:sz w:val="24"/>
          <w:szCs w:val="24"/>
        </w:rPr>
        <w:t>, therefore,</w:t>
      </w:r>
      <w:r w:rsidR="00421AE0" w:rsidRPr="00F5733F">
        <w:rPr>
          <w:rFonts w:ascii="Times New Roman" w:hAnsi="Times New Roman"/>
          <w:sz w:val="24"/>
          <w:szCs w:val="24"/>
        </w:rPr>
        <w:t xml:space="preserve"> face the repercussions which n</w:t>
      </w:r>
      <w:r w:rsidR="00F5733F" w:rsidRPr="00F5733F">
        <w:rPr>
          <w:rFonts w:ascii="Times New Roman" w:hAnsi="Times New Roman"/>
          <w:sz w:val="24"/>
          <w:szCs w:val="24"/>
        </w:rPr>
        <w:t xml:space="preserve">egatively effects </w:t>
      </w:r>
      <w:r w:rsidR="00421AE0" w:rsidRPr="00F5733F">
        <w:rPr>
          <w:rFonts w:ascii="Times New Roman" w:hAnsi="Times New Roman"/>
          <w:sz w:val="24"/>
          <w:szCs w:val="24"/>
        </w:rPr>
        <w:t xml:space="preserve">on </w:t>
      </w:r>
      <w:r w:rsidR="00F5733F" w:rsidRPr="00F5733F">
        <w:rPr>
          <w:rFonts w:ascii="Times New Roman" w:hAnsi="Times New Roman"/>
          <w:sz w:val="24"/>
          <w:szCs w:val="24"/>
        </w:rPr>
        <w:t>their</w:t>
      </w:r>
      <w:r w:rsidR="00421AE0" w:rsidRPr="00F5733F">
        <w:rPr>
          <w:rFonts w:ascii="Times New Roman" w:hAnsi="Times New Roman"/>
          <w:sz w:val="24"/>
          <w:szCs w:val="24"/>
        </w:rPr>
        <w:t xml:space="preserve"> identity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{"citationID":"jlVD2Gnt","properties":{"formattedCitation":"(Taylor, 2018)","plainCitation":"(Taylor, 2018)","noteIndex":0},"citationItems":[{"id":632,"uris":["http://zotero.org/users/local/s8f0QVnP/items/Q2P7UYQI"],"uri":["http://zotero.org/users/local/s8f0QVnP/items/Q2P7UYQI"],"itemData":{"id":632,"type":"article-journal","title":"Short-term Indigenous population mobility and service delivery","source":"Google Scholar","author":[{"family":"Taylor","given":"John"}],"issued":{"date-parts":[["2018"]]}}}],"schema":"https://github.com/citation-style-language/schema/raw/master/csl-citation.json"}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(Taylor, 2018)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421AE0" w:rsidRPr="00F5733F">
        <w:rPr>
          <w:rFonts w:ascii="Times New Roman" w:hAnsi="Times New Roman"/>
          <w:sz w:val="24"/>
          <w:szCs w:val="24"/>
        </w:rPr>
        <w:t>. Considering from the start, the absence of law, absence of domestic stat</w:t>
      </w:r>
      <w:r w:rsidR="008D3158" w:rsidRPr="00F5733F">
        <w:rPr>
          <w:rFonts w:ascii="Times New Roman" w:hAnsi="Times New Roman"/>
          <w:sz w:val="24"/>
          <w:szCs w:val="24"/>
        </w:rPr>
        <w:t xml:space="preserve">ues and </w:t>
      </w:r>
      <w:r w:rsidR="00F5733F" w:rsidRPr="00F5733F">
        <w:rPr>
          <w:rFonts w:ascii="Times New Roman" w:hAnsi="Times New Roman"/>
          <w:sz w:val="24"/>
          <w:szCs w:val="24"/>
        </w:rPr>
        <w:t>unavailability</w:t>
      </w:r>
      <w:r w:rsidR="008D3158" w:rsidRPr="00F5733F">
        <w:rPr>
          <w:rFonts w:ascii="Times New Roman" w:hAnsi="Times New Roman"/>
          <w:sz w:val="24"/>
          <w:szCs w:val="24"/>
        </w:rPr>
        <w:t xml:space="preserve"> of facilities in criminal proceedings and corrections force the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="008D3158" w:rsidRPr="00F5733F">
        <w:rPr>
          <w:rFonts w:ascii="Times New Roman" w:hAnsi="Times New Roman"/>
          <w:sz w:val="24"/>
          <w:szCs w:val="24"/>
        </w:rPr>
        <w:t xml:space="preserve"> communities t</w:t>
      </w:r>
      <w:r w:rsidR="00E352DB" w:rsidRPr="00F5733F">
        <w:rPr>
          <w:rFonts w:ascii="Times New Roman" w:hAnsi="Times New Roman"/>
          <w:sz w:val="24"/>
          <w:szCs w:val="24"/>
        </w:rPr>
        <w:t xml:space="preserve">o lead slipshod lives. Such aspects reflect the prevalence of Imperialist concepts. </w:t>
      </w:r>
      <w:r w:rsidR="001D154F" w:rsidRPr="00F5733F">
        <w:rPr>
          <w:rFonts w:ascii="Times New Roman" w:hAnsi="Times New Roman"/>
          <w:sz w:val="24"/>
          <w:szCs w:val="24"/>
        </w:rPr>
        <w:t>However, with the abolishment of the racial discrimination through Commonwealth racial discrimination act in 1975, there has been an improvement in the manner, the cases of indigenous people are dealt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{"citationID":"YjeYoBy4","properties":{"formattedCitation":"(Altman and Fogarty, 2010)","plainCitation":"(Altman and Fogarty, 2010)","noteIndex":0},"citationItems":[{"id":635,"uris":["http://zotero.org/users/local/s8f0QVnP/items/CM9XZRY8"],"uri":["http://zotero.org/users/local/s8f0QVnP/items/CM9XZRY8"],"itemData":{"id":635,"type":"chapter","title":"Indigenous Australians as' No Gaps' subjects: education and development in remote Indigenous Australia","container-title":"Closing the gap in education: Improving outcomes in southern world societies","publisher":"Monash University Publishing","source":"Google Scholar","title-short":"Indigenous Australians as' No Gaps' subjects","author":[{"family":"Altman","given":"Jon"},{"family":"Fogarty","given":"William"}],"issued":{"date-parts":[["2010"]]}}}],"schema":"https://github.com/citation-style-language/schema/raw/master/csl-citation.json"}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(Altman and Fogarty, 2010)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1D154F" w:rsidRPr="00F5733F">
        <w:rPr>
          <w:rFonts w:ascii="Times New Roman" w:hAnsi="Times New Roman"/>
          <w:sz w:val="24"/>
          <w:szCs w:val="24"/>
        </w:rPr>
        <w:t xml:space="preserve">. The racial discrimination act has also acted as a cure to relieve the indigenous people from the impacts of colonialism. </w:t>
      </w:r>
    </w:p>
    <w:p w:rsidR="009F35EB" w:rsidRPr="00F5733F" w:rsidRDefault="0039198C" w:rsidP="00F5733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  <w:t xml:space="preserve">The legal challenges indigenous people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CB1EC6" w:rsidRPr="00F5733F">
        <w:rPr>
          <w:rFonts w:ascii="Times New Roman" w:hAnsi="Times New Roman"/>
          <w:sz w:val="24"/>
          <w:szCs w:val="24"/>
        </w:rPr>
        <w:t xml:space="preserve"> </w:t>
      </w:r>
      <w:r w:rsidRPr="00F5733F">
        <w:rPr>
          <w:rFonts w:ascii="Times New Roman" w:hAnsi="Times New Roman"/>
          <w:sz w:val="24"/>
          <w:szCs w:val="24"/>
        </w:rPr>
        <w:t xml:space="preserve">face are numerous. </w:t>
      </w:r>
      <w:r w:rsidR="00CB1EC6" w:rsidRPr="00F5733F">
        <w:rPr>
          <w:rFonts w:ascii="Times New Roman" w:hAnsi="Times New Roman"/>
          <w:sz w:val="24"/>
          <w:szCs w:val="24"/>
        </w:rPr>
        <w:t>However, the struggle of the indigenous people ha</w:t>
      </w:r>
      <w:r w:rsidR="00BB74CA">
        <w:rPr>
          <w:rFonts w:ascii="Times New Roman" w:hAnsi="Times New Roman"/>
          <w:sz w:val="24"/>
          <w:szCs w:val="24"/>
        </w:rPr>
        <w:t>s</w:t>
      </w:r>
      <w:r w:rsidR="00CB1EC6" w:rsidRPr="00F5733F">
        <w:rPr>
          <w:rFonts w:ascii="Times New Roman" w:hAnsi="Times New Roman"/>
          <w:sz w:val="24"/>
          <w:szCs w:val="24"/>
        </w:rPr>
        <w:t xml:space="preserve"> relieved their </w:t>
      </w:r>
      <w:r w:rsidR="009F35EB" w:rsidRPr="00F5733F">
        <w:rPr>
          <w:rFonts w:ascii="Times New Roman" w:hAnsi="Times New Roman"/>
          <w:sz w:val="24"/>
          <w:szCs w:val="24"/>
        </w:rPr>
        <w:t>problems t</w:t>
      </w:r>
      <w:r w:rsidR="00BB74CA">
        <w:rPr>
          <w:rFonts w:ascii="Times New Roman" w:hAnsi="Times New Roman"/>
          <w:sz w:val="24"/>
          <w:szCs w:val="24"/>
        </w:rPr>
        <w:t>o</w:t>
      </w:r>
      <w:r w:rsidR="009F35EB" w:rsidRPr="00F5733F">
        <w:rPr>
          <w:rFonts w:ascii="Times New Roman" w:hAnsi="Times New Roman"/>
          <w:sz w:val="24"/>
          <w:szCs w:val="24"/>
        </w:rPr>
        <w:t xml:space="preserve">o much extent. The legal challenges at present the indigenous people encompass are related to particular ‘racial’ </w:t>
      </w:r>
      <w:r w:rsidR="00F5733F" w:rsidRPr="00F5733F">
        <w:rPr>
          <w:rFonts w:ascii="Times New Roman" w:hAnsi="Times New Roman"/>
          <w:sz w:val="24"/>
          <w:szCs w:val="24"/>
        </w:rPr>
        <w:lastRenderedPageBreak/>
        <w:t>characteristics</w:t>
      </w:r>
      <w:r w:rsidR="009F35EB" w:rsidRPr="00F5733F">
        <w:rPr>
          <w:rFonts w:ascii="Times New Roman" w:hAnsi="Times New Roman"/>
          <w:sz w:val="24"/>
          <w:szCs w:val="24"/>
        </w:rPr>
        <w:t xml:space="preserve">. In some cases, the cultural attributes of the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="009F35EB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communities</w:t>
      </w:r>
      <w:r w:rsidR="009F35EB" w:rsidRPr="00F5733F">
        <w:rPr>
          <w:rFonts w:ascii="Times New Roman" w:hAnsi="Times New Roman"/>
          <w:sz w:val="24"/>
          <w:szCs w:val="24"/>
        </w:rPr>
        <w:t xml:space="preserve"> have also been considered as criminogenic. However, the principles related to sentencing apply </w:t>
      </w:r>
      <w:r w:rsidR="00F5733F" w:rsidRPr="00F5733F">
        <w:rPr>
          <w:rFonts w:ascii="Times New Roman" w:hAnsi="Times New Roman"/>
          <w:sz w:val="24"/>
          <w:szCs w:val="24"/>
        </w:rPr>
        <w:t>equally</w:t>
      </w:r>
      <w:r w:rsidR="009F35EB" w:rsidRPr="00F5733F">
        <w:rPr>
          <w:rFonts w:ascii="Times New Roman" w:hAnsi="Times New Roman"/>
          <w:sz w:val="24"/>
          <w:szCs w:val="24"/>
        </w:rPr>
        <w:t xml:space="preserve"> and irrespective of the race or tribe. The non- indigenous courts remain too biased since there exists a circumst</w:t>
      </w:r>
      <w:r w:rsidR="00F5733F" w:rsidRPr="00F5733F">
        <w:rPr>
          <w:rFonts w:ascii="Times New Roman" w:hAnsi="Times New Roman"/>
          <w:sz w:val="24"/>
          <w:szCs w:val="24"/>
        </w:rPr>
        <w:t>antial gap which impact</w:t>
      </w:r>
      <w:r w:rsidR="00BB74CA">
        <w:rPr>
          <w:rFonts w:ascii="Times New Roman" w:hAnsi="Times New Roman"/>
          <w:sz w:val="24"/>
          <w:szCs w:val="24"/>
        </w:rPr>
        <w:t>s</w:t>
      </w:r>
      <w:r w:rsidR="00F5733F" w:rsidRPr="00F5733F">
        <w:rPr>
          <w:rFonts w:ascii="Times New Roman" w:hAnsi="Times New Roman"/>
          <w:sz w:val="24"/>
          <w:szCs w:val="24"/>
        </w:rPr>
        <w:t xml:space="preserve"> over th</w:t>
      </w:r>
      <w:r w:rsidR="009F35EB" w:rsidRPr="00F5733F">
        <w:rPr>
          <w:rFonts w:ascii="Times New Roman" w:hAnsi="Times New Roman"/>
          <w:sz w:val="24"/>
          <w:szCs w:val="24"/>
        </w:rPr>
        <w:t>e</w:t>
      </w:r>
      <w:r w:rsidR="00F5733F" w:rsidRPr="00F5733F">
        <w:rPr>
          <w:rFonts w:ascii="Times New Roman" w:hAnsi="Times New Roman"/>
          <w:sz w:val="24"/>
          <w:szCs w:val="24"/>
        </w:rPr>
        <w:t xml:space="preserve"> indigenous</w:t>
      </w:r>
      <w:r w:rsidR="009F35EB" w:rsidRPr="00F5733F">
        <w:rPr>
          <w:rFonts w:ascii="Times New Roman" w:hAnsi="Times New Roman"/>
          <w:sz w:val="24"/>
          <w:szCs w:val="24"/>
        </w:rPr>
        <w:t xml:space="preserve"> tribe negatively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{"citationID":"jpZZx0od","properties":{"formattedCitation":"(Altman and Hinkson, 2010)","plainCitation":"(Altman and Hinkson, 2010)","noteIndex":0},"citationItems":[{"id":638,"uris":["http://zotero.org/users/local/s8f0QVnP/items/YVUH7ZWR"],"uri":["http://zotero.org/users/local/s8f0QVnP/items/YVUH7ZWR"],"itemData":{"id":638,"type":"book","title":"Culture crisis: Anthropology and politics in Aboriginal Australia","publisher":"University of New South Wales Press","source":"Google Scholar","title-short":"Culture crisis","author":[{"family":"Altman","given":"Jon"},{"family":"Hinkson","given":"Melinda"}],"issued":{"date-parts":[["2010"]]}}}],"schema":"https://github.com/citation-style-language/schema/raw/master/csl-citation.json"}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(Altman and Hinkson, 2010)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9F35EB" w:rsidRPr="00F5733F">
        <w:rPr>
          <w:rFonts w:ascii="Times New Roman" w:hAnsi="Times New Roman"/>
          <w:sz w:val="24"/>
          <w:szCs w:val="24"/>
        </w:rPr>
        <w:t xml:space="preserve">. </w:t>
      </w:r>
    </w:p>
    <w:p w:rsidR="00FD7C58" w:rsidRPr="00F5733F" w:rsidRDefault="009F35EB" w:rsidP="00F5733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  <w:t xml:space="preserve">The disadvantageous impact of the law and crime over the indigenous people vary. Since these people are </w:t>
      </w:r>
      <w:r w:rsidR="00F5733F" w:rsidRPr="00F5733F">
        <w:rPr>
          <w:rFonts w:ascii="Times New Roman" w:hAnsi="Times New Roman"/>
          <w:sz w:val="24"/>
          <w:szCs w:val="24"/>
        </w:rPr>
        <w:t>not completely subjected</w:t>
      </w:r>
      <w:r w:rsidRPr="00F5733F">
        <w:rPr>
          <w:rFonts w:ascii="Times New Roman" w:hAnsi="Times New Roman"/>
          <w:sz w:val="24"/>
          <w:szCs w:val="24"/>
        </w:rPr>
        <w:t xml:space="preserve"> und</w:t>
      </w:r>
      <w:r w:rsidR="00A27858" w:rsidRPr="00F5733F">
        <w:rPr>
          <w:rFonts w:ascii="Times New Roman" w:hAnsi="Times New Roman"/>
          <w:sz w:val="24"/>
          <w:szCs w:val="24"/>
        </w:rPr>
        <w:t xml:space="preserve">er the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A27858" w:rsidRPr="00F5733F">
        <w:rPr>
          <w:rFonts w:ascii="Times New Roman" w:hAnsi="Times New Roman"/>
          <w:sz w:val="24"/>
          <w:szCs w:val="24"/>
        </w:rPr>
        <w:t xml:space="preserve"> law, therefore there remain many chances that corrections and courts mighty show a </w:t>
      </w:r>
      <w:r w:rsidR="00F5733F" w:rsidRPr="00F5733F">
        <w:rPr>
          <w:rFonts w:ascii="Times New Roman" w:hAnsi="Times New Roman"/>
          <w:sz w:val="24"/>
          <w:szCs w:val="24"/>
        </w:rPr>
        <w:t>specific</w:t>
      </w:r>
      <w:r w:rsidR="00A27858" w:rsidRPr="00F5733F">
        <w:rPr>
          <w:rFonts w:ascii="Times New Roman" w:hAnsi="Times New Roman"/>
          <w:sz w:val="24"/>
          <w:szCs w:val="24"/>
        </w:rPr>
        <w:t xml:space="preserve"> </w:t>
      </w:r>
      <w:r w:rsidR="001D289F" w:rsidRPr="00F5733F">
        <w:rPr>
          <w:rFonts w:ascii="Times New Roman" w:hAnsi="Times New Roman"/>
          <w:sz w:val="24"/>
          <w:szCs w:val="24"/>
        </w:rPr>
        <w:t xml:space="preserve">orientation toward them. As the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1D289F" w:rsidRPr="00F5733F">
        <w:rPr>
          <w:rFonts w:ascii="Times New Roman" w:hAnsi="Times New Roman"/>
          <w:sz w:val="24"/>
          <w:szCs w:val="24"/>
        </w:rPr>
        <w:t xml:space="preserve"> High Court held in the case titled </w:t>
      </w:r>
      <w:r w:rsidR="00FD7C58" w:rsidRPr="00F5733F">
        <w:rPr>
          <w:rFonts w:ascii="Times New Roman" w:hAnsi="Times New Roman"/>
          <w:sz w:val="24"/>
          <w:szCs w:val="24"/>
        </w:rPr>
        <w:t xml:space="preserve">“Walker v. the State of New South Wales” that it stands a prime principle that human </w:t>
      </w:r>
      <w:r w:rsidR="00BB74CA">
        <w:rPr>
          <w:rFonts w:ascii="Times New Roman" w:hAnsi="Times New Roman"/>
          <w:sz w:val="24"/>
          <w:szCs w:val="24"/>
        </w:rPr>
        <w:t>is</w:t>
      </w:r>
      <w:r w:rsidR="00FD7C58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considered</w:t>
      </w:r>
      <w:r w:rsidR="00FD7C58" w:rsidRPr="00F5733F">
        <w:rPr>
          <w:rFonts w:ascii="Times New Roman" w:hAnsi="Times New Roman"/>
          <w:sz w:val="24"/>
          <w:szCs w:val="24"/>
        </w:rPr>
        <w:t xml:space="preserve"> as </w:t>
      </w:r>
      <w:r w:rsidR="00F5733F" w:rsidRPr="00F5733F">
        <w:rPr>
          <w:rFonts w:ascii="Times New Roman" w:hAnsi="Times New Roman"/>
          <w:sz w:val="24"/>
          <w:szCs w:val="24"/>
        </w:rPr>
        <w:t>equal</w:t>
      </w:r>
      <w:r w:rsidR="00FD7C58" w:rsidRPr="00F5733F">
        <w:rPr>
          <w:rFonts w:ascii="Times New Roman" w:hAnsi="Times New Roman"/>
          <w:sz w:val="24"/>
          <w:szCs w:val="24"/>
        </w:rPr>
        <w:t xml:space="preserve"> under a </w:t>
      </w:r>
      <w:r w:rsidR="00F5733F" w:rsidRPr="00F5733F">
        <w:rPr>
          <w:rFonts w:ascii="Times New Roman" w:hAnsi="Times New Roman"/>
          <w:sz w:val="24"/>
          <w:szCs w:val="24"/>
        </w:rPr>
        <w:t>unified</w:t>
      </w:r>
      <w:r w:rsidR="00FD7C58" w:rsidRPr="00F5733F">
        <w:rPr>
          <w:rFonts w:ascii="Times New Roman" w:hAnsi="Times New Roman"/>
          <w:sz w:val="24"/>
          <w:szCs w:val="24"/>
        </w:rPr>
        <w:t xml:space="preserve"> law, and the practices which impact differently over different people for same conduct should be avoided. </w:t>
      </w:r>
      <w:r w:rsidR="00E52261" w:rsidRPr="00F5733F">
        <w:rPr>
          <w:rFonts w:ascii="Times New Roman" w:hAnsi="Times New Roman"/>
          <w:sz w:val="24"/>
          <w:szCs w:val="24"/>
        </w:rPr>
        <w:t xml:space="preserve">It shows that although to a narrow extent but the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="00E52261" w:rsidRPr="00F5733F">
        <w:rPr>
          <w:rFonts w:ascii="Times New Roman" w:hAnsi="Times New Roman"/>
          <w:sz w:val="24"/>
          <w:szCs w:val="24"/>
        </w:rPr>
        <w:t xml:space="preserve"> people have remained subjects of a flawed conceptual framework of law which has impacted </w:t>
      </w:r>
      <w:r w:rsidR="00F5733F" w:rsidRPr="00F5733F">
        <w:rPr>
          <w:rFonts w:ascii="Times New Roman" w:hAnsi="Times New Roman"/>
          <w:sz w:val="24"/>
          <w:szCs w:val="24"/>
        </w:rPr>
        <w:t>their</w:t>
      </w:r>
      <w:r w:rsidR="00E52261" w:rsidRPr="00F5733F">
        <w:rPr>
          <w:rFonts w:ascii="Times New Roman" w:hAnsi="Times New Roman"/>
          <w:sz w:val="24"/>
          <w:szCs w:val="24"/>
        </w:rPr>
        <w:t xml:space="preserve"> identity negatively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{"citationID":"uPMrMMTn","properties":{"formattedCitation":"(Moreton-Robinson, 2007)","plainCitation":"(Moreton-Robinson, 2007)","noteIndex":0},"citationItems":[{"id":640,"uris":["http://zotero.org/users/local/s8f0QVnP/items/UGTNE748"],"uri":["http://zotero.org/users/local/s8f0QVnP/items/UGTNE748"],"itemData":{"id":640,"type":"book","title":"Sovereign subjects: Indigenous sovereignty matters","publisher":"Allen &amp; Unwin Sydney","source":"Google Scholar","title-short":"Sovereign subjects","author":[{"family":"Moreton-Robinson","given":"Aileen"}],"issued":{"date-parts":[["2007"]]}}}],"schema":"https://github.com/citation-style-language/schema/raw/master/csl-citation.json"}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(Moreton-Robinson, 2007)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E52261" w:rsidRPr="00F5733F">
        <w:rPr>
          <w:rFonts w:ascii="Times New Roman" w:hAnsi="Times New Roman"/>
          <w:sz w:val="24"/>
          <w:szCs w:val="24"/>
        </w:rPr>
        <w:t xml:space="preserve">. </w:t>
      </w:r>
    </w:p>
    <w:p w:rsidR="00E52261" w:rsidRPr="00F5733F" w:rsidRDefault="00E52261" w:rsidP="00F5733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ab/>
      </w:r>
      <w:r w:rsidR="00743556" w:rsidRPr="00F5733F">
        <w:rPr>
          <w:rFonts w:ascii="Times New Roman" w:hAnsi="Times New Roman"/>
          <w:sz w:val="24"/>
          <w:szCs w:val="24"/>
        </w:rPr>
        <w:t xml:space="preserve">The arguments and the facts cited above suggest that indigenous people in </w:t>
      </w:r>
      <w:r w:rsidR="00F5733F" w:rsidRPr="00F5733F">
        <w:rPr>
          <w:rFonts w:ascii="Times New Roman" w:hAnsi="Times New Roman"/>
          <w:sz w:val="24"/>
          <w:szCs w:val="24"/>
        </w:rPr>
        <w:t>Australia</w:t>
      </w:r>
      <w:r w:rsidR="00743556" w:rsidRPr="00F5733F">
        <w:rPr>
          <w:rFonts w:ascii="Times New Roman" w:hAnsi="Times New Roman"/>
          <w:sz w:val="24"/>
          <w:szCs w:val="24"/>
        </w:rPr>
        <w:t xml:space="preserve"> have undoubtedly been a subject of blemishes in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743556" w:rsidRPr="00F5733F">
        <w:rPr>
          <w:rFonts w:ascii="Times New Roman" w:hAnsi="Times New Roman"/>
          <w:sz w:val="24"/>
          <w:szCs w:val="24"/>
        </w:rPr>
        <w:t xml:space="preserve"> law. There remains no doubt in the fact that such people have faced instances which goes against the humanitarian values</w:t>
      </w:r>
      <w:r w:rsidR="000E1EC7">
        <w:rPr>
          <w:rFonts w:ascii="Times New Roman" w:hAnsi="Times New Roman"/>
          <w:sz w:val="24"/>
          <w:szCs w:val="24"/>
        </w:rPr>
        <w:t xml:space="preserve"> </w:t>
      </w:r>
      <w:r w:rsidR="000E1EC7">
        <w:rPr>
          <w:rFonts w:ascii="Times New Roman" w:hAnsi="Times New Roman"/>
          <w:sz w:val="24"/>
          <w:szCs w:val="24"/>
        </w:rPr>
        <w:fldChar w:fldCharType="begin"/>
      </w:r>
      <w:r w:rsidR="000E1EC7">
        <w:rPr>
          <w:rFonts w:ascii="Times New Roman" w:hAnsi="Times New Roman"/>
          <w:sz w:val="24"/>
          <w:szCs w:val="24"/>
        </w:rPr>
        <w:instrText xml:space="preserve"> ADDIN ZOTERO_ITEM CSL_CITATION {"citationID":"etdZRp54","properties":{"formattedCitation":"(Marchetti and Daly, 2004)","plainCitation":"(Marchetti and Daly, 2004)","noteIndex":0},"citationItems":[{"id":641,"uris":["http://zotero.org/users/local/s8f0QVnP/items/UPSRI7EV"],"uri":["http://zotero.org/users/local/s8f0QVnP/items/UPSRI7EV"],"itemData":{"id":641,"type":"article-journal","title":"Indigenous courts and justice practices in Australia","source":"Google Scholar","author":[{"family":"Marchetti","given":"Elena"},{"family":"Daly","given":"Kathleen"}],"issued":{"date-parts":[["2004"]]}}}],"schema":"https://github.com/citation-style-language/schema/raw/master/csl-citation.json"} </w:instrText>
      </w:r>
      <w:r w:rsid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</w:rPr>
        <w:t>(Marchetti and Daly, 2004)</w:t>
      </w:r>
      <w:r w:rsidR="000E1EC7">
        <w:rPr>
          <w:rFonts w:ascii="Times New Roman" w:hAnsi="Times New Roman"/>
          <w:sz w:val="24"/>
          <w:szCs w:val="24"/>
        </w:rPr>
        <w:fldChar w:fldCharType="end"/>
      </w:r>
      <w:r w:rsidR="00743556" w:rsidRPr="00F5733F">
        <w:rPr>
          <w:rFonts w:ascii="Times New Roman" w:hAnsi="Times New Roman"/>
          <w:sz w:val="24"/>
          <w:szCs w:val="24"/>
        </w:rPr>
        <w:t xml:space="preserve">. Therefore, the facts mentioned above authenticates the thesis referred above that non- indigenous courts </w:t>
      </w:r>
      <w:r w:rsidR="00F5733F" w:rsidRPr="00F5733F">
        <w:rPr>
          <w:rFonts w:ascii="Times New Roman" w:hAnsi="Times New Roman"/>
          <w:sz w:val="24"/>
          <w:szCs w:val="24"/>
        </w:rPr>
        <w:t>held</w:t>
      </w:r>
      <w:r w:rsidR="00743556" w:rsidRPr="00F5733F">
        <w:rPr>
          <w:rFonts w:ascii="Times New Roman" w:hAnsi="Times New Roman"/>
          <w:sz w:val="24"/>
          <w:szCs w:val="24"/>
        </w:rPr>
        <w:t xml:space="preserve"> a biased opinion when it comes to sentencing the </w:t>
      </w:r>
      <w:r w:rsidR="00F5733F" w:rsidRPr="00F5733F">
        <w:rPr>
          <w:rFonts w:ascii="Times New Roman" w:hAnsi="Times New Roman"/>
          <w:sz w:val="24"/>
          <w:szCs w:val="24"/>
        </w:rPr>
        <w:t>indigenous Australians.</w:t>
      </w:r>
    </w:p>
    <w:p w:rsidR="00743556" w:rsidRPr="00F5733F" w:rsidRDefault="00612D73" w:rsidP="00F5733F">
      <w:pPr>
        <w:pStyle w:val="Heading1"/>
        <w:spacing w:before="0" w:after="0" w:line="480" w:lineRule="auto"/>
        <w:rPr>
          <w:rFonts w:ascii="Times New Roman" w:hAnsi="Times New Roman"/>
          <w:i/>
          <w:sz w:val="24"/>
          <w:szCs w:val="24"/>
        </w:rPr>
      </w:pPr>
      <w:bookmarkStart w:id="5" w:name="_Toc21721052"/>
      <w:r w:rsidRPr="00F5733F">
        <w:rPr>
          <w:rFonts w:ascii="Times New Roman" w:hAnsi="Times New Roman"/>
          <w:i/>
          <w:sz w:val="24"/>
          <w:szCs w:val="24"/>
        </w:rPr>
        <w:t>Conclusion</w:t>
      </w:r>
      <w:bookmarkEnd w:id="5"/>
    </w:p>
    <w:p w:rsidR="009E3730" w:rsidRDefault="00743556" w:rsidP="00F241C7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F5733F">
        <w:rPr>
          <w:rFonts w:ascii="Times New Roman" w:hAnsi="Times New Roman"/>
          <w:sz w:val="24"/>
          <w:szCs w:val="24"/>
        </w:rPr>
        <w:t xml:space="preserve">The indigenous communities </w:t>
      </w:r>
      <w:r w:rsidR="00F5733F" w:rsidRPr="00F5733F">
        <w:rPr>
          <w:rFonts w:ascii="Times New Roman" w:hAnsi="Times New Roman"/>
          <w:sz w:val="24"/>
          <w:szCs w:val="24"/>
        </w:rPr>
        <w:t>anywhere</w:t>
      </w:r>
      <w:r w:rsidRPr="00F5733F">
        <w:rPr>
          <w:rFonts w:ascii="Times New Roman" w:hAnsi="Times New Roman"/>
          <w:sz w:val="24"/>
          <w:szCs w:val="24"/>
        </w:rPr>
        <w:t xml:space="preserve"> in the world have faced </w:t>
      </w:r>
      <w:r w:rsidR="00F5733F" w:rsidRPr="00F5733F">
        <w:rPr>
          <w:rFonts w:ascii="Times New Roman" w:hAnsi="Times New Roman"/>
          <w:sz w:val="24"/>
          <w:szCs w:val="24"/>
        </w:rPr>
        <w:t>swerv</w:t>
      </w:r>
      <w:r w:rsidR="00BB74CA">
        <w:rPr>
          <w:rFonts w:ascii="Times New Roman" w:hAnsi="Times New Roman"/>
          <w:sz w:val="24"/>
          <w:szCs w:val="24"/>
        </w:rPr>
        <w:t>ing</w:t>
      </w:r>
      <w:r w:rsidRPr="00F5733F">
        <w:rPr>
          <w:rFonts w:ascii="Times New Roman" w:hAnsi="Times New Roman"/>
          <w:sz w:val="24"/>
          <w:szCs w:val="24"/>
        </w:rPr>
        <w:t xml:space="preserve"> repercussions. The absence of a specific framework which matches the </w:t>
      </w:r>
      <w:r w:rsidR="00F5733F" w:rsidRPr="00F5733F">
        <w:rPr>
          <w:rFonts w:ascii="Times New Roman" w:hAnsi="Times New Roman"/>
          <w:sz w:val="24"/>
          <w:szCs w:val="24"/>
        </w:rPr>
        <w:t>requirement</w:t>
      </w:r>
      <w:r w:rsidRPr="00F5733F">
        <w:rPr>
          <w:rFonts w:ascii="Times New Roman" w:hAnsi="Times New Roman"/>
          <w:sz w:val="24"/>
          <w:szCs w:val="24"/>
        </w:rPr>
        <w:t xml:space="preserve"> of their culture and </w:t>
      </w:r>
      <w:r w:rsidRPr="00F5733F">
        <w:rPr>
          <w:rFonts w:ascii="Times New Roman" w:hAnsi="Times New Roman"/>
          <w:sz w:val="24"/>
          <w:szCs w:val="24"/>
        </w:rPr>
        <w:lastRenderedPageBreak/>
        <w:t xml:space="preserve">traditions remains absent. It remains an </w:t>
      </w:r>
      <w:r w:rsidR="00F5733F" w:rsidRPr="00F5733F">
        <w:rPr>
          <w:rFonts w:ascii="Times New Roman" w:hAnsi="Times New Roman"/>
          <w:sz w:val="24"/>
          <w:szCs w:val="24"/>
        </w:rPr>
        <w:t>undeniable</w:t>
      </w:r>
      <w:r w:rsidRPr="00F5733F">
        <w:rPr>
          <w:rFonts w:ascii="Times New Roman" w:hAnsi="Times New Roman"/>
          <w:sz w:val="24"/>
          <w:szCs w:val="24"/>
        </w:rPr>
        <w:t xml:space="preserve"> fact that those who work for human rights protection and for </w:t>
      </w:r>
      <w:r w:rsidR="00F5733F" w:rsidRPr="00F5733F">
        <w:rPr>
          <w:rFonts w:ascii="Times New Roman" w:hAnsi="Times New Roman"/>
          <w:sz w:val="24"/>
          <w:szCs w:val="24"/>
        </w:rPr>
        <w:t>the</w:t>
      </w:r>
      <w:r w:rsidRPr="00F5733F">
        <w:rPr>
          <w:rFonts w:ascii="Times New Roman" w:hAnsi="Times New Roman"/>
          <w:sz w:val="24"/>
          <w:szCs w:val="24"/>
        </w:rPr>
        <w:t xml:space="preserve"> sustenance of the human values </w:t>
      </w:r>
      <w:r w:rsidR="00BB74CA" w:rsidRPr="00F5733F">
        <w:rPr>
          <w:rFonts w:ascii="Times New Roman" w:hAnsi="Times New Roman"/>
          <w:sz w:val="24"/>
          <w:szCs w:val="24"/>
        </w:rPr>
        <w:t>act</w:t>
      </w:r>
      <w:r w:rsidR="00EB633F">
        <w:rPr>
          <w:rFonts w:ascii="Times New Roman" w:hAnsi="Times New Roman"/>
          <w:sz w:val="24"/>
          <w:szCs w:val="24"/>
        </w:rPr>
        <w:t xml:space="preserve"> interestingly</w:t>
      </w:r>
      <w:r w:rsidRPr="00F5733F">
        <w:rPr>
          <w:rFonts w:ascii="Times New Roman" w:hAnsi="Times New Roman"/>
          <w:sz w:val="24"/>
          <w:szCs w:val="24"/>
        </w:rPr>
        <w:t xml:space="preserve"> in a biased manner. It remains also noticeable that such negativity rep</w:t>
      </w:r>
      <w:r w:rsidR="00F5733F" w:rsidRPr="00F5733F">
        <w:rPr>
          <w:rFonts w:ascii="Times New Roman" w:hAnsi="Times New Roman"/>
          <w:sz w:val="24"/>
          <w:szCs w:val="24"/>
        </w:rPr>
        <w:t>licate</w:t>
      </w:r>
      <w:r w:rsidR="00BB74CA">
        <w:rPr>
          <w:rFonts w:ascii="Times New Roman" w:hAnsi="Times New Roman"/>
          <w:sz w:val="24"/>
          <w:szCs w:val="24"/>
        </w:rPr>
        <w:t>s</w:t>
      </w:r>
      <w:r w:rsidR="00F5733F" w:rsidRPr="00F5733F">
        <w:rPr>
          <w:rFonts w:ascii="Times New Roman" w:hAnsi="Times New Roman"/>
          <w:sz w:val="24"/>
          <w:szCs w:val="24"/>
        </w:rPr>
        <w:t xml:space="preserve"> </w:t>
      </w:r>
      <w:r w:rsidRPr="00F5733F">
        <w:rPr>
          <w:rFonts w:ascii="Times New Roman" w:hAnsi="Times New Roman"/>
          <w:sz w:val="24"/>
          <w:szCs w:val="24"/>
        </w:rPr>
        <w:t xml:space="preserve">over them negatively. </w:t>
      </w:r>
      <w:r w:rsidR="0094349B" w:rsidRPr="00F5733F">
        <w:rPr>
          <w:rFonts w:ascii="Times New Roman" w:hAnsi="Times New Roman"/>
          <w:sz w:val="24"/>
          <w:szCs w:val="24"/>
        </w:rPr>
        <w:t>Such dual structures in</w:t>
      </w:r>
      <w:r w:rsidR="00BB74CA">
        <w:rPr>
          <w:rFonts w:ascii="Times New Roman" w:hAnsi="Times New Roman"/>
          <w:sz w:val="24"/>
          <w:szCs w:val="24"/>
        </w:rPr>
        <w:t>-</w:t>
      </w:r>
      <w:r w:rsidR="0094349B" w:rsidRPr="00F5733F">
        <w:rPr>
          <w:rFonts w:ascii="Times New Roman" w:hAnsi="Times New Roman"/>
          <w:sz w:val="24"/>
          <w:szCs w:val="24"/>
        </w:rPr>
        <w:t xml:space="preserve">laws suggest that there exists friction </w:t>
      </w:r>
      <w:r w:rsidR="00F5733F" w:rsidRPr="00F5733F">
        <w:rPr>
          <w:rFonts w:ascii="Times New Roman" w:hAnsi="Times New Roman"/>
          <w:sz w:val="24"/>
          <w:szCs w:val="24"/>
        </w:rPr>
        <w:t>among</w:t>
      </w:r>
      <w:r w:rsidR="0094349B" w:rsidRPr="00F5733F">
        <w:rPr>
          <w:rFonts w:ascii="Times New Roman" w:hAnsi="Times New Roman"/>
          <w:sz w:val="24"/>
          <w:szCs w:val="24"/>
        </w:rPr>
        <w:t xml:space="preserve"> the legal structure when it </w:t>
      </w:r>
      <w:r w:rsidR="00F5733F" w:rsidRPr="00F5733F">
        <w:rPr>
          <w:rFonts w:ascii="Times New Roman" w:hAnsi="Times New Roman"/>
          <w:sz w:val="24"/>
          <w:szCs w:val="24"/>
        </w:rPr>
        <w:t>comes</w:t>
      </w:r>
      <w:r w:rsidR="0094349B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to</w:t>
      </w:r>
      <w:r w:rsidR="0094349B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differential</w:t>
      </w:r>
      <w:r w:rsidR="0094349B" w:rsidRPr="00F5733F">
        <w:rPr>
          <w:rFonts w:ascii="Times New Roman" w:hAnsi="Times New Roman"/>
          <w:sz w:val="24"/>
          <w:szCs w:val="24"/>
        </w:rPr>
        <w:t xml:space="preserve"> law</w:t>
      </w:r>
      <w:r w:rsidR="00BB74CA">
        <w:rPr>
          <w:rFonts w:ascii="Times New Roman" w:hAnsi="Times New Roman"/>
          <w:sz w:val="24"/>
          <w:szCs w:val="24"/>
        </w:rPr>
        <w:t>-</w:t>
      </w:r>
      <w:r w:rsidR="0094349B" w:rsidRPr="00F5733F">
        <w:rPr>
          <w:rFonts w:ascii="Times New Roman" w:hAnsi="Times New Roman"/>
          <w:sz w:val="24"/>
          <w:szCs w:val="24"/>
        </w:rPr>
        <w:t>related structures for th</w:t>
      </w:r>
      <w:r w:rsidR="006051DF" w:rsidRPr="00F5733F">
        <w:rPr>
          <w:rFonts w:ascii="Times New Roman" w:hAnsi="Times New Roman"/>
          <w:sz w:val="24"/>
          <w:szCs w:val="24"/>
        </w:rPr>
        <w:t xml:space="preserve">e residents of </w:t>
      </w:r>
      <w:r w:rsidR="00BB74CA">
        <w:rPr>
          <w:rFonts w:ascii="Times New Roman" w:hAnsi="Times New Roman"/>
          <w:sz w:val="24"/>
          <w:szCs w:val="24"/>
        </w:rPr>
        <w:t>the</w:t>
      </w:r>
      <w:r w:rsidR="006051DF" w:rsidRPr="00F5733F">
        <w:rPr>
          <w:rFonts w:ascii="Times New Roman" w:hAnsi="Times New Roman"/>
          <w:sz w:val="24"/>
          <w:szCs w:val="24"/>
        </w:rPr>
        <w:t xml:space="preserve"> same country. I</w:t>
      </w:r>
      <w:r w:rsidR="0094349B" w:rsidRPr="00F5733F">
        <w:rPr>
          <w:rFonts w:ascii="Times New Roman" w:hAnsi="Times New Roman"/>
          <w:sz w:val="24"/>
          <w:szCs w:val="24"/>
        </w:rPr>
        <w:t xml:space="preserve">t remains not a valid argument that </w:t>
      </w:r>
      <w:r w:rsidR="00F5733F" w:rsidRPr="00F5733F">
        <w:rPr>
          <w:rFonts w:ascii="Times New Roman" w:hAnsi="Times New Roman"/>
          <w:sz w:val="24"/>
          <w:szCs w:val="24"/>
        </w:rPr>
        <w:t xml:space="preserve">considering </w:t>
      </w:r>
      <w:r w:rsidR="00F241C7" w:rsidRPr="00F5733F">
        <w:rPr>
          <w:rFonts w:ascii="Times New Roman" w:hAnsi="Times New Roman"/>
          <w:sz w:val="24"/>
          <w:szCs w:val="24"/>
        </w:rPr>
        <w:t xml:space="preserve">the historical genesis of a race, they must be subjected to a specific </w:t>
      </w:r>
      <w:r w:rsidR="00F5733F" w:rsidRPr="00F5733F">
        <w:rPr>
          <w:rFonts w:ascii="Times New Roman" w:hAnsi="Times New Roman"/>
          <w:sz w:val="24"/>
          <w:szCs w:val="24"/>
        </w:rPr>
        <w:t>set</w:t>
      </w:r>
      <w:r w:rsidR="00F241C7" w:rsidRPr="00F5733F">
        <w:rPr>
          <w:rFonts w:ascii="Times New Roman" w:hAnsi="Times New Roman"/>
          <w:sz w:val="24"/>
          <w:szCs w:val="24"/>
        </w:rPr>
        <w:t xml:space="preserve"> of laws.</w:t>
      </w:r>
      <w:r w:rsidR="006051DF" w:rsidRPr="00F5733F">
        <w:rPr>
          <w:rFonts w:ascii="Times New Roman" w:hAnsi="Times New Roman"/>
          <w:sz w:val="24"/>
          <w:szCs w:val="24"/>
        </w:rPr>
        <w:t xml:space="preserve"> The case of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6051DF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indigenous</w:t>
      </w:r>
      <w:r w:rsidR="0013346A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communities</w:t>
      </w:r>
      <w:r w:rsidR="0013346A" w:rsidRPr="00F5733F">
        <w:rPr>
          <w:rFonts w:ascii="Times New Roman" w:hAnsi="Times New Roman"/>
          <w:sz w:val="24"/>
          <w:szCs w:val="24"/>
        </w:rPr>
        <w:t xml:space="preserve"> also suggest</w:t>
      </w:r>
      <w:r w:rsidR="00BB74CA">
        <w:rPr>
          <w:rFonts w:ascii="Times New Roman" w:hAnsi="Times New Roman"/>
          <w:sz w:val="24"/>
          <w:szCs w:val="24"/>
        </w:rPr>
        <w:t>s</w:t>
      </w:r>
      <w:r w:rsidR="0013346A" w:rsidRPr="00F5733F">
        <w:rPr>
          <w:rFonts w:ascii="Times New Roman" w:hAnsi="Times New Roman"/>
          <w:sz w:val="24"/>
          <w:szCs w:val="24"/>
        </w:rPr>
        <w:t xml:space="preserve"> that they have been treated </w:t>
      </w:r>
      <w:r w:rsidR="00F5733F" w:rsidRPr="00F5733F">
        <w:rPr>
          <w:rFonts w:ascii="Times New Roman" w:hAnsi="Times New Roman"/>
          <w:sz w:val="24"/>
          <w:szCs w:val="24"/>
        </w:rPr>
        <w:t>no</w:t>
      </w:r>
      <w:r w:rsidR="0013346A" w:rsidRPr="00F5733F">
        <w:rPr>
          <w:rFonts w:ascii="Times New Roman" w:hAnsi="Times New Roman"/>
          <w:sz w:val="24"/>
          <w:szCs w:val="24"/>
        </w:rPr>
        <w:t xml:space="preserve"> differently. Their case also remains viable when it comes to talking about the ways how people from a certain community are targeted. In conclusion, it appears right to argue that those who believe have served as the framers of</w:t>
      </w:r>
      <w:r w:rsidR="00391EF7" w:rsidRPr="00F5733F">
        <w:rPr>
          <w:rFonts w:ascii="Times New Roman" w:hAnsi="Times New Roman"/>
          <w:sz w:val="24"/>
          <w:szCs w:val="24"/>
        </w:rPr>
        <w:t xml:space="preserve"> </w:t>
      </w:r>
      <w:r w:rsidR="00F5733F" w:rsidRPr="00F5733F">
        <w:rPr>
          <w:rFonts w:ascii="Times New Roman" w:hAnsi="Times New Roman"/>
          <w:sz w:val="24"/>
          <w:szCs w:val="24"/>
        </w:rPr>
        <w:t>Australian</w:t>
      </w:r>
      <w:r w:rsidR="00391EF7" w:rsidRPr="00F5733F">
        <w:rPr>
          <w:rFonts w:ascii="Times New Roman" w:hAnsi="Times New Roman"/>
          <w:sz w:val="24"/>
          <w:szCs w:val="24"/>
        </w:rPr>
        <w:t xml:space="preserve"> </w:t>
      </w:r>
      <w:r w:rsidR="00D54F22" w:rsidRPr="00F5733F">
        <w:rPr>
          <w:rFonts w:ascii="Times New Roman" w:hAnsi="Times New Roman"/>
          <w:sz w:val="24"/>
          <w:szCs w:val="24"/>
        </w:rPr>
        <w:t>constitution have show</w:t>
      </w:r>
      <w:r w:rsidR="00BB74CA">
        <w:rPr>
          <w:rFonts w:ascii="Times New Roman" w:hAnsi="Times New Roman"/>
          <w:sz w:val="24"/>
          <w:szCs w:val="24"/>
        </w:rPr>
        <w:t>n</w:t>
      </w:r>
      <w:r w:rsidR="00D54F22" w:rsidRPr="00F5733F">
        <w:rPr>
          <w:rFonts w:ascii="Times New Roman" w:hAnsi="Times New Roman"/>
          <w:sz w:val="24"/>
          <w:szCs w:val="24"/>
        </w:rPr>
        <w:t xml:space="preserve"> a wide negative attitude toward the indigenous people </w:t>
      </w:r>
      <w:r w:rsidR="00F5733F" w:rsidRPr="00F5733F">
        <w:rPr>
          <w:rFonts w:ascii="Times New Roman" w:hAnsi="Times New Roman"/>
          <w:sz w:val="24"/>
          <w:szCs w:val="24"/>
        </w:rPr>
        <w:t>especially</w:t>
      </w:r>
      <w:r w:rsidR="00D54F22" w:rsidRPr="00F5733F">
        <w:rPr>
          <w:rFonts w:ascii="Times New Roman" w:hAnsi="Times New Roman"/>
          <w:sz w:val="24"/>
          <w:szCs w:val="24"/>
        </w:rPr>
        <w:t xml:space="preserve"> when it </w:t>
      </w:r>
      <w:r w:rsidR="00F5733F" w:rsidRPr="00F5733F">
        <w:rPr>
          <w:rFonts w:ascii="Times New Roman" w:hAnsi="Times New Roman"/>
          <w:sz w:val="24"/>
          <w:szCs w:val="24"/>
        </w:rPr>
        <w:t>comes</w:t>
      </w:r>
      <w:r w:rsidR="00D54F22" w:rsidRPr="00F5733F">
        <w:rPr>
          <w:rFonts w:ascii="Times New Roman" w:hAnsi="Times New Roman"/>
          <w:sz w:val="24"/>
          <w:szCs w:val="24"/>
        </w:rPr>
        <w:t xml:space="preserve"> to laws </w:t>
      </w:r>
      <w:r w:rsidR="00F5733F" w:rsidRPr="00F5733F">
        <w:rPr>
          <w:rFonts w:ascii="Times New Roman" w:hAnsi="Times New Roman"/>
          <w:sz w:val="24"/>
          <w:szCs w:val="24"/>
        </w:rPr>
        <w:t>pertaining</w:t>
      </w:r>
      <w:r w:rsidR="00D54F22" w:rsidRPr="00F5733F">
        <w:rPr>
          <w:rFonts w:ascii="Times New Roman" w:hAnsi="Times New Roman"/>
          <w:sz w:val="24"/>
          <w:szCs w:val="24"/>
        </w:rPr>
        <w:t xml:space="preserve"> to</w:t>
      </w:r>
      <w:r w:rsidR="009E3730">
        <w:rPr>
          <w:rFonts w:ascii="Times New Roman" w:hAnsi="Times New Roman"/>
          <w:sz w:val="24"/>
          <w:szCs w:val="24"/>
        </w:rPr>
        <w:t xml:space="preserve"> crimes and corrections.</w:t>
      </w:r>
      <w:r w:rsidR="00EB633F">
        <w:rPr>
          <w:rFonts w:ascii="Times New Roman" w:hAnsi="Times New Roman"/>
          <w:sz w:val="24"/>
          <w:szCs w:val="24"/>
        </w:rPr>
        <w:t xml:space="preserve"> Many scholars in Australia have </w:t>
      </w:r>
      <w:r w:rsidR="00BB74CA">
        <w:rPr>
          <w:rFonts w:ascii="Times New Roman" w:hAnsi="Times New Roman"/>
          <w:sz w:val="24"/>
          <w:szCs w:val="24"/>
        </w:rPr>
        <w:t>explored</w:t>
      </w:r>
      <w:r w:rsidR="00EB633F">
        <w:rPr>
          <w:rFonts w:ascii="Times New Roman" w:hAnsi="Times New Roman"/>
          <w:sz w:val="24"/>
          <w:szCs w:val="24"/>
        </w:rPr>
        <w:t xml:space="preserve"> the ways how the system of corrections and criminal related challenges pertaining to indigenous people can be eliminated. </w:t>
      </w:r>
    </w:p>
    <w:p w:rsidR="009E3730" w:rsidRDefault="009E3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2D73" w:rsidRDefault="009E3730" w:rsidP="009E3730">
      <w:pPr>
        <w:pStyle w:val="Heading1"/>
        <w:spacing w:line="480" w:lineRule="auto"/>
        <w:rPr>
          <w:rFonts w:ascii="Times New Roman" w:hAnsi="Times New Roman"/>
          <w:i/>
          <w:sz w:val="24"/>
          <w:szCs w:val="24"/>
        </w:rPr>
      </w:pPr>
      <w:bookmarkStart w:id="6" w:name="_Toc21721053"/>
      <w:r>
        <w:rPr>
          <w:rFonts w:ascii="Times New Roman" w:hAnsi="Times New Roman"/>
          <w:i/>
          <w:sz w:val="24"/>
          <w:szCs w:val="24"/>
        </w:rPr>
        <w:lastRenderedPageBreak/>
        <w:t>References:</w:t>
      </w:r>
      <w:bookmarkEnd w:id="6"/>
    </w:p>
    <w:p w:rsidR="000E1EC7" w:rsidRPr="000E1EC7" w:rsidRDefault="009E3730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fldChar w:fldCharType="begin"/>
      </w:r>
      <w:r w:rsidR="000E1EC7" w:rsidRPr="000E1EC7">
        <w:rPr>
          <w:rFonts w:ascii="Times New Roman" w:hAnsi="Times New Roman"/>
          <w:sz w:val="24"/>
          <w:szCs w:val="24"/>
        </w:rPr>
        <w:instrText xml:space="preserve"> ADDIN ZOTERO_BIBL {"uncited":[["http://zotero.org/users/local/s8f0QVnP/items/GGF33CW7"],["http://zotero.org/users/local/s8f0QVnP/items/8IMRTH6Q"],["http://zotero.org/users/local/s8f0QVnP/items/YVUH7ZWR"],["http://zotero.org/users/local/s8f0QVnP/items/CM9XZRY8"],["http://zotero.org/users/local/s8f0QVnP/items/G8HVUH8Y"],["http://zotero.org/users/local/s8f0QVnP/items/TSJBDJLA"],["http://zotero.org/users/local/s8f0QVnP/items/Q2P7UYQI"],["http://zotero.org/users/local/s8f0QVnP/items/UGTNE748"],["http://zotero.org/users/local/s8f0QVnP/items/JXVY2KU9"]],"omitted":[],"custom":[]} CSL_BIBLIOGRAPHY </w:instrText>
      </w:r>
      <w:r w:rsidRPr="000E1EC7">
        <w:rPr>
          <w:rFonts w:ascii="Times New Roman" w:hAnsi="Times New Roman"/>
          <w:sz w:val="24"/>
          <w:szCs w:val="24"/>
        </w:rPr>
        <w:fldChar w:fldCharType="separate"/>
      </w:r>
      <w:r w:rsidR="000E1EC7" w:rsidRPr="000E1EC7">
        <w:rPr>
          <w:rFonts w:ascii="Times New Roman" w:hAnsi="Times New Roman"/>
          <w:sz w:val="24"/>
          <w:szCs w:val="24"/>
        </w:rPr>
        <w:t>Altman, J., Fogarty, W., 2010. Indigenous Australians as’ No Gaps’ subjects: education and development in remote Indigenous Australia, in Closing the Gap in Education: Improving Outcomes in Southern World Societies. Monash University Publishing.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 xml:space="preserve">Altman, J., Hinkson, M., 2010. Culture </w:t>
      </w:r>
      <w:r w:rsidR="00BB74CA">
        <w:rPr>
          <w:rFonts w:ascii="Times New Roman" w:hAnsi="Times New Roman"/>
          <w:sz w:val="24"/>
          <w:szCs w:val="24"/>
        </w:rPr>
        <w:t>C</w:t>
      </w:r>
      <w:r w:rsidRPr="000E1EC7">
        <w:rPr>
          <w:rFonts w:ascii="Times New Roman" w:hAnsi="Times New Roman"/>
          <w:sz w:val="24"/>
          <w:szCs w:val="24"/>
        </w:rPr>
        <w:t xml:space="preserve">risis: Anthropology and </w:t>
      </w:r>
      <w:r w:rsidR="00BB74CA">
        <w:rPr>
          <w:rFonts w:ascii="Times New Roman" w:hAnsi="Times New Roman"/>
          <w:sz w:val="24"/>
          <w:szCs w:val="24"/>
        </w:rPr>
        <w:t>P</w:t>
      </w:r>
      <w:r w:rsidRPr="000E1EC7">
        <w:rPr>
          <w:rFonts w:ascii="Times New Roman" w:hAnsi="Times New Roman"/>
          <w:sz w:val="24"/>
          <w:szCs w:val="24"/>
        </w:rPr>
        <w:t>olitics in Aboriginal Australia. University of New South Wales Press.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Biddle, N., Taylor, J., 2018. Indigenous population projections, 2006-31: Planning for growth. Canberra, ACT: Centre for Aboriginal Economic Policy Research (CAEPR), The ….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Brookman, R.P., Wiener, K.K., 2017. Predicting punitive attitudes to sentencing: Does the public’s perceptions of crime and Indigenous Australians matter? Aust. N. Z. J. Criminol. 50, 56–77.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Cunneen, C., Tauri, J., 2019. Violence and Indigenous communities. DeKeseredy W Rennison C Hall-Sanchez Eds Routledge Int. Handb. Violence Stud. Routledge N. Y. 350–361.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Gray, J., Beresford, Q., 2008. A ‘formidable challenge’: Australia’s quest for equity in Indigenous education. Aust. J. Educ. 52, 197–223.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Marchetti, E., Daly, K., 2004. Indigenous courts and justice practices in Australia.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Moreton-Robinson, A., 2007. Sovereign subjects: Indigenous sovereignty matters. Allen &amp; Unwin Sydney.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Taylor, J., 2018. Short-term Indigenous population mobility and service delivery.</w:t>
      </w:r>
    </w:p>
    <w:p w:rsidR="000E1EC7" w:rsidRPr="000E1EC7" w:rsidRDefault="000E1EC7" w:rsidP="000E1EC7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0E1EC7">
        <w:rPr>
          <w:rFonts w:ascii="Times New Roman" w:hAnsi="Times New Roman"/>
          <w:sz w:val="24"/>
          <w:szCs w:val="24"/>
        </w:rPr>
        <w:t>Taylor, J., Bell, M., 2018. Changing places: Indigenous population movement in the 1990s. Canberra, ACT: Centre for Aboriginal Economic Policy Research (CAEPR), The ….</w:t>
      </w:r>
    </w:p>
    <w:p w:rsidR="00FD491A" w:rsidRPr="00B264C0" w:rsidRDefault="009E3730" w:rsidP="00B264C0">
      <w:pPr>
        <w:spacing w:line="480" w:lineRule="auto"/>
      </w:pPr>
      <w:r w:rsidRPr="000E1EC7">
        <w:rPr>
          <w:rFonts w:ascii="Times New Roman" w:hAnsi="Times New Roman"/>
          <w:sz w:val="24"/>
          <w:szCs w:val="24"/>
        </w:rPr>
        <w:fldChar w:fldCharType="end"/>
      </w:r>
    </w:p>
    <w:sectPr w:rsidR="00FD491A" w:rsidRPr="00B264C0" w:rsidSect="00EE6A9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D1" w:rsidRDefault="004E5FD1">
      <w:r>
        <w:separator/>
      </w:r>
    </w:p>
  </w:endnote>
  <w:endnote w:type="continuationSeparator" w:id="0">
    <w:p w:rsidR="004E5FD1" w:rsidRDefault="004E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D1" w:rsidRDefault="004E5FD1">
      <w:r>
        <w:separator/>
      </w:r>
    </w:p>
  </w:footnote>
  <w:footnote w:type="continuationSeparator" w:id="0">
    <w:p w:rsidR="004E5FD1" w:rsidRDefault="004E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CA" w:rsidRPr="00D101CA" w:rsidRDefault="00BB74CA" w:rsidP="00D378A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Law and International Law</w:t>
    </w:r>
    <w:r w:rsidRPr="00D101CA">
      <w:rPr>
        <w:rFonts w:ascii="Times New Roman" w:hAnsi="Times New Roman"/>
        <w:sz w:val="24"/>
        <w:szCs w:val="24"/>
      </w:rPr>
      <w:t xml:space="preserve">     </w:t>
    </w:r>
    <w:r w:rsidRPr="00D101CA">
      <w:rPr>
        <w:rFonts w:ascii="Times New Roman" w:hAnsi="Times New Roman"/>
        <w:sz w:val="24"/>
        <w:szCs w:val="24"/>
      </w:rPr>
      <w:fldChar w:fldCharType="begin"/>
    </w:r>
    <w:r w:rsidRPr="00D101CA">
      <w:rPr>
        <w:rFonts w:ascii="Times New Roman" w:hAnsi="Times New Roman"/>
        <w:sz w:val="24"/>
        <w:szCs w:val="24"/>
      </w:rPr>
      <w:instrText xml:space="preserve"> PAGE   \* MERGEFORMAT </w:instrText>
    </w:r>
    <w:r w:rsidRPr="00D101C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D101C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MTI1MTM3NzQ3sjRT0lEKTi0uzszPAykwrgUArq7F5ywAAAA="/>
  </w:docVars>
  <w:rsids>
    <w:rsidRoot w:val="00AC5A67"/>
    <w:rsid w:val="0001307F"/>
    <w:rsid w:val="00057600"/>
    <w:rsid w:val="000750BA"/>
    <w:rsid w:val="00081896"/>
    <w:rsid w:val="00091E41"/>
    <w:rsid w:val="0009786B"/>
    <w:rsid w:val="000B188D"/>
    <w:rsid w:val="000E1EC7"/>
    <w:rsid w:val="000E21E9"/>
    <w:rsid w:val="000F2ECE"/>
    <w:rsid w:val="000F3A68"/>
    <w:rsid w:val="00100C11"/>
    <w:rsid w:val="00114582"/>
    <w:rsid w:val="00123345"/>
    <w:rsid w:val="0013346A"/>
    <w:rsid w:val="0014325C"/>
    <w:rsid w:val="001529C6"/>
    <w:rsid w:val="001601BE"/>
    <w:rsid w:val="00192AF2"/>
    <w:rsid w:val="001D154F"/>
    <w:rsid w:val="001D289F"/>
    <w:rsid w:val="001F668E"/>
    <w:rsid w:val="00230852"/>
    <w:rsid w:val="00235B4D"/>
    <w:rsid w:val="00240DF5"/>
    <w:rsid w:val="00254824"/>
    <w:rsid w:val="00260E60"/>
    <w:rsid w:val="002769AB"/>
    <w:rsid w:val="00276AC8"/>
    <w:rsid w:val="002C5CF2"/>
    <w:rsid w:val="002D62BE"/>
    <w:rsid w:val="002F6506"/>
    <w:rsid w:val="0031137A"/>
    <w:rsid w:val="00316C67"/>
    <w:rsid w:val="0032776A"/>
    <w:rsid w:val="00332311"/>
    <w:rsid w:val="003336CF"/>
    <w:rsid w:val="00346A2D"/>
    <w:rsid w:val="00352F6E"/>
    <w:rsid w:val="00366945"/>
    <w:rsid w:val="00367E77"/>
    <w:rsid w:val="00387B0E"/>
    <w:rsid w:val="0039198C"/>
    <w:rsid w:val="00391EF7"/>
    <w:rsid w:val="003934F6"/>
    <w:rsid w:val="003A230C"/>
    <w:rsid w:val="003B7D07"/>
    <w:rsid w:val="003C02B5"/>
    <w:rsid w:val="003C5BEB"/>
    <w:rsid w:val="003F2EF9"/>
    <w:rsid w:val="003F5F41"/>
    <w:rsid w:val="00421AE0"/>
    <w:rsid w:val="00445B8D"/>
    <w:rsid w:val="00495440"/>
    <w:rsid w:val="00497A60"/>
    <w:rsid w:val="004A1586"/>
    <w:rsid w:val="004B4461"/>
    <w:rsid w:val="004C5E2A"/>
    <w:rsid w:val="004E5FD1"/>
    <w:rsid w:val="004F7BC2"/>
    <w:rsid w:val="00517B4B"/>
    <w:rsid w:val="005351B6"/>
    <w:rsid w:val="00547967"/>
    <w:rsid w:val="00567D0B"/>
    <w:rsid w:val="005901D2"/>
    <w:rsid w:val="005A10FB"/>
    <w:rsid w:val="005B127F"/>
    <w:rsid w:val="005C6777"/>
    <w:rsid w:val="005C6980"/>
    <w:rsid w:val="005D5D90"/>
    <w:rsid w:val="005E3FA3"/>
    <w:rsid w:val="005F1ACF"/>
    <w:rsid w:val="00602E9D"/>
    <w:rsid w:val="006051DF"/>
    <w:rsid w:val="00605EBB"/>
    <w:rsid w:val="00612D73"/>
    <w:rsid w:val="006217EE"/>
    <w:rsid w:val="006249FF"/>
    <w:rsid w:val="0065594C"/>
    <w:rsid w:val="0065659E"/>
    <w:rsid w:val="00663660"/>
    <w:rsid w:val="00685CC0"/>
    <w:rsid w:val="006A6CEB"/>
    <w:rsid w:val="006A732D"/>
    <w:rsid w:val="006B3614"/>
    <w:rsid w:val="006B4AEB"/>
    <w:rsid w:val="006D3CE5"/>
    <w:rsid w:val="006F4D9B"/>
    <w:rsid w:val="00714010"/>
    <w:rsid w:val="00717252"/>
    <w:rsid w:val="00743556"/>
    <w:rsid w:val="00744FC7"/>
    <w:rsid w:val="007715E9"/>
    <w:rsid w:val="00771DA1"/>
    <w:rsid w:val="00783E12"/>
    <w:rsid w:val="007D0C6C"/>
    <w:rsid w:val="007D5C85"/>
    <w:rsid w:val="007D718C"/>
    <w:rsid w:val="007D71EE"/>
    <w:rsid w:val="007E5F95"/>
    <w:rsid w:val="008160DA"/>
    <w:rsid w:val="008609A0"/>
    <w:rsid w:val="00875A68"/>
    <w:rsid w:val="00884350"/>
    <w:rsid w:val="00890051"/>
    <w:rsid w:val="00895BB8"/>
    <w:rsid w:val="008A530C"/>
    <w:rsid w:val="008A5361"/>
    <w:rsid w:val="008A61F3"/>
    <w:rsid w:val="008B1AAE"/>
    <w:rsid w:val="008B454A"/>
    <w:rsid w:val="008C509E"/>
    <w:rsid w:val="008D3158"/>
    <w:rsid w:val="008D682F"/>
    <w:rsid w:val="00913858"/>
    <w:rsid w:val="0093090B"/>
    <w:rsid w:val="0094349B"/>
    <w:rsid w:val="009532F5"/>
    <w:rsid w:val="00964922"/>
    <w:rsid w:val="009775A9"/>
    <w:rsid w:val="009A6224"/>
    <w:rsid w:val="009C5B0A"/>
    <w:rsid w:val="009E3730"/>
    <w:rsid w:val="009F1489"/>
    <w:rsid w:val="009F35EB"/>
    <w:rsid w:val="00A10E28"/>
    <w:rsid w:val="00A27858"/>
    <w:rsid w:val="00A43708"/>
    <w:rsid w:val="00A6070B"/>
    <w:rsid w:val="00A62A43"/>
    <w:rsid w:val="00A838F8"/>
    <w:rsid w:val="00A91AF0"/>
    <w:rsid w:val="00A95A93"/>
    <w:rsid w:val="00AC526C"/>
    <w:rsid w:val="00AC5A67"/>
    <w:rsid w:val="00B03765"/>
    <w:rsid w:val="00B13C98"/>
    <w:rsid w:val="00B13DB7"/>
    <w:rsid w:val="00B22EC7"/>
    <w:rsid w:val="00B264C0"/>
    <w:rsid w:val="00B3036C"/>
    <w:rsid w:val="00B90654"/>
    <w:rsid w:val="00BB74CA"/>
    <w:rsid w:val="00BD0C87"/>
    <w:rsid w:val="00BD1329"/>
    <w:rsid w:val="00C015F6"/>
    <w:rsid w:val="00C23568"/>
    <w:rsid w:val="00C42AB5"/>
    <w:rsid w:val="00C56DDE"/>
    <w:rsid w:val="00C738F4"/>
    <w:rsid w:val="00C858EA"/>
    <w:rsid w:val="00CB1EC6"/>
    <w:rsid w:val="00CB69B0"/>
    <w:rsid w:val="00CD32B3"/>
    <w:rsid w:val="00CE2EAD"/>
    <w:rsid w:val="00CE6C28"/>
    <w:rsid w:val="00D101CA"/>
    <w:rsid w:val="00D1657F"/>
    <w:rsid w:val="00D17A64"/>
    <w:rsid w:val="00D2177E"/>
    <w:rsid w:val="00D378AB"/>
    <w:rsid w:val="00D54F22"/>
    <w:rsid w:val="00D81377"/>
    <w:rsid w:val="00DB121B"/>
    <w:rsid w:val="00DD4DEF"/>
    <w:rsid w:val="00E0030A"/>
    <w:rsid w:val="00E20B06"/>
    <w:rsid w:val="00E352DB"/>
    <w:rsid w:val="00E40BE5"/>
    <w:rsid w:val="00E52261"/>
    <w:rsid w:val="00E55E8D"/>
    <w:rsid w:val="00E67992"/>
    <w:rsid w:val="00E72286"/>
    <w:rsid w:val="00EB0355"/>
    <w:rsid w:val="00EB633F"/>
    <w:rsid w:val="00EC4D5E"/>
    <w:rsid w:val="00ED2ED7"/>
    <w:rsid w:val="00EE6A9B"/>
    <w:rsid w:val="00EF323C"/>
    <w:rsid w:val="00F05F88"/>
    <w:rsid w:val="00F20AB7"/>
    <w:rsid w:val="00F20D30"/>
    <w:rsid w:val="00F22D6D"/>
    <w:rsid w:val="00F241C7"/>
    <w:rsid w:val="00F24B65"/>
    <w:rsid w:val="00F3257B"/>
    <w:rsid w:val="00F45AE3"/>
    <w:rsid w:val="00F5733F"/>
    <w:rsid w:val="00F709D6"/>
    <w:rsid w:val="00FA0DFC"/>
    <w:rsid w:val="00FB6937"/>
    <w:rsid w:val="00FD1D36"/>
    <w:rsid w:val="00FD491A"/>
    <w:rsid w:val="00FD7C58"/>
    <w:rsid w:val="00FE7C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298E"/>
  <w15:chartTrackingRefBased/>
  <w15:docId w15:val="{BC221712-2E7F-44D6-AD37-4A81E65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AF2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E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E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8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378AB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783E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83E12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3E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C6980"/>
    <w:pPr>
      <w:tabs>
        <w:tab w:val="right" w:leader="dot" w:pos="9350"/>
      </w:tabs>
      <w:spacing w:after="0" w:line="360" w:lineRule="auto"/>
      <w:contextualSpacing/>
      <w:mirrorIndents/>
    </w:pPr>
  </w:style>
  <w:style w:type="paragraph" w:styleId="TOC3">
    <w:name w:val="toc 3"/>
    <w:basedOn w:val="Normal"/>
    <w:next w:val="Normal"/>
    <w:autoRedefine/>
    <w:uiPriority w:val="39"/>
    <w:unhideWhenUsed/>
    <w:rsid w:val="005C6980"/>
    <w:pPr>
      <w:tabs>
        <w:tab w:val="right" w:leader="dot" w:pos="9350"/>
      </w:tabs>
      <w:spacing w:after="0" w:line="360" w:lineRule="auto"/>
      <w:ind w:left="440"/>
      <w:contextualSpacing/>
      <w:mirrorIndents/>
    </w:pPr>
  </w:style>
  <w:style w:type="character" w:styleId="Hyperlink">
    <w:name w:val="Hyperlink"/>
    <w:uiPriority w:val="99"/>
    <w:unhideWhenUsed/>
    <w:rsid w:val="00783E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9A0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6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9E3730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61F6-2CBF-4E1D-9123-10AEE90C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Links>
    <vt:vector size="42" baseType="variant"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_Toc297113760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_Toc297113759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_Toc297113758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_Toc297113757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_Toc297113756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_Toc297113755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_Toc297113754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muhammadtehreem</dc:creator>
  <cp:keywords/>
  <cp:lastModifiedBy>PF</cp:lastModifiedBy>
  <cp:revision>462</cp:revision>
  <cp:lastPrinted>2019-07-08T06:42:00Z</cp:lastPrinted>
  <dcterms:created xsi:type="dcterms:W3CDTF">2019-07-08T06:42:00Z</dcterms:created>
  <dcterms:modified xsi:type="dcterms:W3CDTF">2019-10-11T18:29:00Z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id="82RGgRgo"/&gt;&lt;style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</Properties>
</file>