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F018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5470D">
            <w:t>TriCare</w:t>
          </w:r>
        </w:sdtContent>
      </w:sdt>
    </w:p>
    <w:p w:rsidR="00B823AA" w:rsidRDefault="009F0183" w:rsidP="00B823AA">
      <w:pPr>
        <w:pStyle w:val="Title2"/>
      </w:pPr>
      <w:r>
        <w:t>Aboyd</w:t>
      </w:r>
    </w:p>
    <w:p w:rsidR="00E81978" w:rsidRDefault="009F018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F018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F0183" w:rsidP="00B823AA">
          <w:pPr>
            <w:pStyle w:val="Title2"/>
          </w:pPr>
          <w:r>
            <w:t>[Include any grant/funding information and a complete correspondence address.]</w:t>
          </w:r>
        </w:p>
      </w:sdtContent>
    </w:sdt>
    <w:p w:rsidR="00E81978" w:rsidRDefault="009F0183" w:rsidP="0065470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5470D">
            <w:t>TriCare</w:t>
          </w:r>
        </w:sdtContent>
      </w:sdt>
    </w:p>
    <w:p w:rsidR="00E81978" w:rsidRDefault="009F0183">
      <w:pPr>
        <w:pStyle w:val="Heading1"/>
      </w:pPr>
      <w:r>
        <w:t xml:space="preserve">History </w:t>
      </w:r>
    </w:p>
    <w:p w:rsidR="0065470D" w:rsidRDefault="009F0183" w:rsidP="00235D64">
      <w:r>
        <w:t xml:space="preserve">In 1988, families having a military background were offered to have health care benefits by their own choice. After five years the Defense Department officials observed the </w:t>
      </w:r>
      <w:r w:rsidR="00F329F5">
        <w:t>patient’s</w:t>
      </w:r>
      <w:r>
        <w:t xml:space="preserve"> satisfaction </w:t>
      </w:r>
      <w:r w:rsidR="00F329F5">
        <w:t xml:space="preserve">levels, which lead them to make a </w:t>
      </w:r>
      <w:r w:rsidR="008A4BD4">
        <w:t xml:space="preserve">final </w:t>
      </w:r>
      <w:r w:rsidR="00F329F5">
        <w:t xml:space="preserve">decision. </w:t>
      </w:r>
      <w:r>
        <w:t xml:space="preserve">they were </w:t>
      </w:r>
      <w:r>
        <w:t xml:space="preserve">able to conduct a successful </w:t>
      </w:r>
      <w:r w:rsidR="00F329F5">
        <w:t>operation,</w:t>
      </w:r>
      <w:r>
        <w:t xml:space="preserve"> and this was enough convincing to extend and </w:t>
      </w:r>
      <w:r w:rsidR="00F329F5">
        <w:t>improve military medicine reforms.</w:t>
      </w:r>
      <w:r w:rsidR="008A4BD4">
        <w:t xml:space="preserve"> The decision for the formation of TriCare was based on a regional basis and this was offered in the United States. Initially, the contracts for TriCare implemented in 11 geographic regions and the number for implemented contracts was seven </w:t>
      </w:r>
      <w:r w:rsidR="008A4BD4">
        <w:fldChar w:fldCharType="begin"/>
      </w:r>
      <w:r w:rsidR="006A0BB9">
        <w:instrText xml:space="preserve"> ADDIN ZOTERO_ITEM CSL_CITATION {"citationID":"Sm0J8L8C","properties":{"formattedCitation":"(Hosek, Sorbero, Martsolf, &amp; Kandrack, 2017)","plainCitation":"(Hosek, Sorbero, Martsolf, &amp; Kandrack, 2017)","noteIndex":0},"citationItems":[{"id":376,"uris":["http://zotero.org/users/local/smYQhi21/items/33PG4ELS"],"uri":["http://zotero.org/users/local/smYQhi21/items/33PG4ELS"],"itemData":{"id":376,"type":"article-journal","title":"Introducing Value-Based Purchasing into TRICARE Reform","container-title":"Rand Health Quarterly","volume":"6","issue":"2","source":"PubMed Central","abstract":"Congress is considering how to update TRICARE, the U.S. Department of Defense health benefits program. In this article, the authors evaluate two existing proposals that incorporate value-based purchasing and describe a hybrid alternative., TRICARE, the health benefits program created for beneficiaries of the U.S. Department of Defense, covers health care provided in military treatment facilities and by civilian providers. Congress is now considering how to update TRICARE, which was first developed in the 1980s drawing on managed care concepts from civilian health plans. This article places TRICARE's current managed care strategy in historical context and describes recent innovations by private insurers and Medicare intended to enhance the value---cost and quality---of the care they purchase for their members. With this movement toward value-based purchasing as background, the authors evaluate two existing proposals for reform and describe an alternative approach that blends the existing proposals.","URL":"https://www.ncbi.nlm.nih.gov/pmc/articles/PMC5568163/","ISSN":"2162-8254","note":"PMID: 28845347\nPMCID: PMC5568163","journalAbbreviation":"Rand Health Q","author":[{"family":"Hosek","given":"Susan D."},{"family":"Sorbero","given":"Melony E."},{"family":"Martsolf","given":"Grant"},{"family":"Kandrack","given":"Ryan"}],"issued":{"date-parts":[["2017",1,13]]},"accessed":{"date-parts":[["2019",11,18]]}}}],"schema":"https://github.com/citation-style-language/schema/raw/master/csl-citation.json"} </w:instrText>
      </w:r>
      <w:r w:rsidR="008A4BD4">
        <w:fldChar w:fldCharType="separate"/>
      </w:r>
      <w:r w:rsidR="006A0BB9" w:rsidRPr="006A0BB9">
        <w:rPr>
          <w:rFonts w:ascii="Times New Roman" w:hAnsi="Times New Roman" w:cs="Times New Roman"/>
        </w:rPr>
        <w:t>(Hosek, Sorbero, Martsolf, &amp; Kandrack, 2017)</w:t>
      </w:r>
      <w:r w:rsidR="008A4BD4">
        <w:fldChar w:fldCharType="end"/>
      </w:r>
      <w:r w:rsidR="008A4BD4">
        <w:t>. It was found that these contracts lack innovation and technology and it was unable to create a competition among other contractors. To improve, quality, cost and access to services to people, contracts were merged to three from eleven. This was to assure the beneficiaries that they will be having quality and satisfying services. In 2004, some of the substantial changes in managerial responsibilities along with the development of the governance plan were mad</w:t>
      </w:r>
      <w:r w:rsidR="003F4224">
        <w:t xml:space="preserve">e to achieve the objectives and increase the cost-effectiveness. </w:t>
      </w:r>
    </w:p>
    <w:p w:rsidR="0065470D" w:rsidRDefault="009F0183" w:rsidP="0065470D">
      <w:pPr>
        <w:pStyle w:val="Heading1"/>
      </w:pPr>
      <w:r>
        <w:t xml:space="preserve">Insurance products/services </w:t>
      </w:r>
    </w:p>
    <w:p w:rsidR="0065470D" w:rsidRDefault="009F0183" w:rsidP="0065470D">
      <w:r>
        <w:t>M</w:t>
      </w:r>
      <w:r>
        <w:t xml:space="preserve">ilitary members, families, and retirees from the </w:t>
      </w:r>
      <w:r w:rsidR="006A0BB9">
        <w:t>military</w:t>
      </w:r>
      <w:r>
        <w:t xml:space="preserve"> are provided with health insurance which is named TriCare. The products and services by TriCare depend on several conditions which includes, family status and location of the members. The services i</w:t>
      </w:r>
      <w:r>
        <w:t>nclude plans which anyone having the military background can have access to</w:t>
      </w:r>
      <w:r w:rsidR="006A0BB9">
        <w:fldChar w:fldCharType="begin"/>
      </w:r>
      <w:r w:rsidR="006A0BB9">
        <w:instrText xml:space="preserve"> ADDIN ZOTERO_ITEM CSL_CITATION {"citationID":"R8JO7BG4","properties":{"formattedCitation":"(\\uc0\\u8220{}Activating Soon? Your TRICARE Options May Change | TRICARE,\\uc0\\u8221{} 2019)","plainCitation":"(“Activating Soon? Your TRICARE Options May Change | TRICARE,” 2019)","noteIndex":0},"citationItems":[{"id":381,"uris":["http://zotero.org/users/local/smYQhi21/items/VPDFILTN"],"uri":["http://zotero.org/users/local/smYQhi21/items/VPDFILTN"],"itemData":{"id":381,"type":"webpage","title":"Activating Soon? Your TRICARE Options May Change | TRICARE","URL":"https://www.tricare.mil/CoveredServices/BenefitUpdates/Archives/4_25_19_Activating_Soon_Your_TRICARE_Options_May_Change","issued":{"date-parts":[["2019"]]},"accessed":{"date-parts":[["2019",11,18]]}}}],"schema":"https://github.com/citation-style-language/schema/raw/master/csl-citation.json"} </w:instrText>
      </w:r>
      <w:r w:rsidR="006A0BB9">
        <w:fldChar w:fldCharType="separate"/>
      </w:r>
      <w:r w:rsidR="006A0BB9" w:rsidRPr="006A0BB9">
        <w:rPr>
          <w:rFonts w:ascii="Times New Roman" w:hAnsi="Times New Roman" w:cs="Times New Roman"/>
        </w:rPr>
        <w:t>(“Activating Soon? Your TRICARE Options May Change | TRICARE,” 2019)</w:t>
      </w:r>
      <w:r w:rsidR="006A0BB9">
        <w:fldChar w:fldCharType="end"/>
      </w:r>
      <w:r>
        <w:t xml:space="preserve">. </w:t>
      </w:r>
      <w:r w:rsidR="006A0BB9">
        <w:t>Some of these</w:t>
      </w:r>
      <w:r>
        <w:t xml:space="preserve"> plans are</w:t>
      </w:r>
      <w:r>
        <w:t xml:space="preserve"> as follo</w:t>
      </w:r>
      <w:r w:rsidR="003F4224">
        <w:t>wing:</w:t>
      </w:r>
    </w:p>
    <w:p w:rsidR="006A0BB9" w:rsidRDefault="009F0183" w:rsidP="006A0BB9">
      <w:pPr>
        <w:pStyle w:val="ListParagraph"/>
        <w:numPr>
          <w:ilvl w:val="0"/>
          <w:numId w:val="16"/>
        </w:numPr>
      </w:pPr>
      <w:r>
        <w:t>TriCare for Life</w:t>
      </w:r>
    </w:p>
    <w:p w:rsidR="00235D64" w:rsidRDefault="009F0183" w:rsidP="00235D64">
      <w:pPr>
        <w:pStyle w:val="ListParagraph"/>
        <w:numPr>
          <w:ilvl w:val="0"/>
          <w:numId w:val="16"/>
        </w:numPr>
      </w:pPr>
      <w:r>
        <w:t>TriCare for young adult</w:t>
      </w:r>
    </w:p>
    <w:p w:rsidR="00235D64" w:rsidRDefault="009F0183" w:rsidP="00235D64">
      <w:pPr>
        <w:pStyle w:val="ListParagraph"/>
        <w:numPr>
          <w:ilvl w:val="0"/>
          <w:numId w:val="16"/>
        </w:numPr>
      </w:pPr>
      <w:r>
        <w:lastRenderedPageBreak/>
        <w:t>US family health plan</w:t>
      </w:r>
    </w:p>
    <w:p w:rsidR="00235D64" w:rsidRDefault="009F0183" w:rsidP="00235D64">
      <w:pPr>
        <w:pStyle w:val="ListParagraph"/>
        <w:numPr>
          <w:ilvl w:val="0"/>
          <w:numId w:val="16"/>
        </w:numPr>
      </w:pPr>
      <w:r>
        <w:t xml:space="preserve">TriCare Select </w:t>
      </w:r>
    </w:p>
    <w:p w:rsidR="0065470D" w:rsidRDefault="009F0183" w:rsidP="006A0BB9">
      <w:pPr>
        <w:pStyle w:val="ListParagraph"/>
        <w:numPr>
          <w:ilvl w:val="0"/>
          <w:numId w:val="16"/>
        </w:numPr>
      </w:pPr>
      <w:r>
        <w:t xml:space="preserve">TriCare retired reserved </w:t>
      </w:r>
    </w:p>
    <w:p w:rsidR="0065470D" w:rsidRDefault="009F0183" w:rsidP="0065470D">
      <w:pPr>
        <w:pStyle w:val="Heading1"/>
      </w:pPr>
      <w:r>
        <w:t xml:space="preserve">Organization </w:t>
      </w:r>
    </w:p>
    <w:p w:rsidR="0065470D" w:rsidRDefault="009F0183" w:rsidP="006A0BB9">
      <w:r>
        <w:t>For the management of the civilians, TriCare was modeled, by providing two options for the enrollment. TriCare prime is th</w:t>
      </w:r>
      <w:r>
        <w:t>e first option and this is the health maintenance organization. The preferred provider organization includes the enrollment of those beneficiaries who were not enrolled in Prime. The second option is the TriCare Extra, in which the beneficiaries who use th</w:t>
      </w:r>
      <w:r>
        <w:t>e civilian provider network. These can resemble with the civilian managed-care plans. Higher attractions in the beneficiaries, network providers and utilization management programs can result in cost-effectiveness. However, the cost-effectiveness of the or</w:t>
      </w:r>
      <w:r>
        <w:t xml:space="preserve">ganization varies with the time and the environment of the organization. For the organizational designs it is important to consult managed-care programs, this helps to identify the </w:t>
      </w:r>
      <w:r w:rsidR="003F4224">
        <w:t>structures</w:t>
      </w:r>
      <w:r>
        <w:t xml:space="preserve"> suitable for the organization. TriCare can be related to the man</w:t>
      </w:r>
      <w:r>
        <w:t xml:space="preserve">aged-care programs and it is reasonable to understand the organizational designs for TriCare. The provider networks and promotion of cost-effective systems in healthcare are carried out with the help of managed-care plans. The role of active management is </w:t>
      </w:r>
      <w:r>
        <w:t>important to increase the cost-effectiveness of the organization and to provide maximum healthcare services. The main goal of the organization is to provide such healthcare systems and services which are more organized. A consideration that the services ar</w:t>
      </w:r>
      <w:r>
        <w:t xml:space="preserve">e served to the population means that there are enough services that are satisfying and fulfilling the demands of a large population. Within the organizations, coordination is important to succeed in the market place and hence for the TriCare organization </w:t>
      </w:r>
      <w:r>
        <w:t xml:space="preserve">the effective coordination will lead it to positive changes and towards success. This will increase the competitive capacity in the </w:t>
      </w:r>
      <w:r>
        <w:lastRenderedPageBreak/>
        <w:t>marketplace where other organizations are competing to be the first by providing quality services.</w:t>
      </w:r>
      <w:r w:rsidR="003F4224">
        <w:t xml:space="preserve"> Foremost, the quality services are important for people and organizations in the healthcare system, so that maximum beneficiaries would be able to improve their well-being.  </w:t>
      </w:r>
    </w:p>
    <w:p w:rsidR="0065470D" w:rsidRDefault="009F0183" w:rsidP="006A0BB9">
      <w:pPr>
        <w:pStyle w:val="Heading1"/>
        <w:jc w:val="left"/>
      </w:pPr>
      <w:r>
        <w:t xml:space="preserve">                                                                Enrollees</w:t>
      </w:r>
    </w:p>
    <w:p w:rsidR="006A0BB9" w:rsidRDefault="009F0183" w:rsidP="0065470D">
      <w:r>
        <w:t>The eligible people will be enro</w:t>
      </w:r>
      <w:r>
        <w:t>lled in the TriCare prime plan when they enter any organization or a workplace</w:t>
      </w:r>
      <w:r w:rsidR="003F4224">
        <w:t xml:space="preserve"> </w:t>
      </w:r>
      <w:r w:rsidR="003F4224">
        <w:fldChar w:fldCharType="begin"/>
      </w:r>
      <w:r w:rsidR="003F4224">
        <w:instrText xml:space="preserve"> ADDIN ZOTERO_ITEM CSL_CITATION {"citationID":"ndMtrVQ8","properties":{"formattedCitation":"(Ben-Shalom et al., 2019)","plainCitation":"(Ben-Shalom et al., 2019)","noteIndex":0},"citationItems":[{"id":383,"uris":["http://zotero.org/users/local/smYQhi21/items/KTZ7GKUK"],"uri":["http://zotero.org/users/local/smYQhi21/items/KTZ7GKUK"],"itemData":{"id":383,"type":"article-journal","title":"Provider Acceptance And Beneficiary Access Under TRICARE's PPO Health Plan","container-title":"Health Affairs (Project Hope)","page":"1343-1350","volume":"38","issue":"8","source":"PubMed","abstract":"TRICARE provides health benefits to more than nine million beneficiaries (active duty and retired military members and their families). Complaints about access to civilian providers in TRICARE's preferred provider organization (PPO) plan led Congress to mandate surveys of beneficiaries and providers to identify the extent of the problem and the reasons for it. The beneficiary survey asked about beneficiaries' perceived access to care, and the provider survey asked about providers' acceptance of TRICARE patients. TRICARE's civilian PPO plans are required to maintain provider networks wherever TRICARE's health maintenance organization option (known as Prime) is offered. For the years 2012-15, we describe beneficiary access and utilization and provider participation in TRICARE's PPO plans in Prime and non-Prime markets. We also compare individual market rankings for access and acceptance. In both market types, most providers reported participating in TRICARE's PPO network, and most PPO users reported using network providers. In areas where Prime is not offered, PPO users reported slightly better access, and providers were more likely to accept new PPO patients. Areas with low access and acceptance, or where multiple access measures indicate problems, may be fruitful for in-depth investigation.","DOI":"10.1377/hlthaff.2019.00220","ISSN":"1544-5208","note":"PMID: 31381407","journalAbbreviation":"Health Aff (Millwood)","language":"eng","author":[{"family":"Ben-Shalom","given":"Yonatan"},{"family":"Schone","given":"Eric"},{"family":"Bannick","given":"Richard"}],"issued":{"date-parts":[["2019",8]]}}}],"schema":"https://github.com/citation-style-language/schema/raw/master/csl-citation.json"} </w:instrText>
      </w:r>
      <w:r w:rsidR="003F4224">
        <w:fldChar w:fldCharType="separate"/>
      </w:r>
      <w:r w:rsidR="003F4224" w:rsidRPr="003F4224">
        <w:rPr>
          <w:rFonts w:ascii="Times New Roman" w:hAnsi="Times New Roman" w:cs="Times New Roman"/>
        </w:rPr>
        <w:t>(Ben-Shalom et al., 2019)</w:t>
      </w:r>
      <w:r w:rsidR="003F4224">
        <w:fldChar w:fldCharType="end"/>
      </w:r>
      <w:r>
        <w:t xml:space="preserve">. They will be considered as beneficiaries if they and their family members are eligible for the plan. There are categories where the type of </w:t>
      </w:r>
      <w:r>
        <w:t>beneficiaries are categorized, and the number of beneficiaries is mentioned.</w:t>
      </w:r>
    </w:p>
    <w:p w:rsidR="0065470D" w:rsidRDefault="009F0183" w:rsidP="0065470D">
      <w:r>
        <w:t>There are 1.38 million active-duty service members, 1.68 million family members, national guard, and reserve members are 190,000, while, there are 780000 family members of the nat</w:t>
      </w:r>
      <w:r>
        <w:t>ional guard and reserve members. There is a category for retirees above and below 65. The retirees with their family members &lt;65, the total number is 3.20 million and for &gt;65, the total number is 2.29 million. These statistics show that there are approxima</w:t>
      </w:r>
      <w:r>
        <w:t xml:space="preserve">tely 9.5 million beneficiaries to which TriCare is serving </w:t>
      </w:r>
      <w:r>
        <w:fldChar w:fldCharType="begin"/>
      </w:r>
      <w:r>
        <w:instrText xml:space="preserve"> ADDIN ZOTERO_ITEM CSL_CITATION {"citationID":"qjVsYGUH","properties":{"formattedCitation":"(\\uc0\\u8220{}Patients by Beneficiary Category,\\uc0\\u8221{} n.d.)","plainCitation":"(“Patients by Bene</w:instrText>
      </w:r>
      <w:r>
        <w:instrText xml:space="preserve">ficiary Category,” n.d.)","noteIndex":0},"citationItems":[{"id":379,"uris":["http://zotero.org/users/local/smYQhi21/items/CFYCTRV9"],"uri":["http://zotero.org/users/local/smYQhi21/items/CFYCTRV9"],"itemData":{"id":379,"type":"webpage","title":"Patients by </w:instrText>
      </w:r>
      <w:r>
        <w:instrText>Beneficiary Category","container-title":"Military Health System","abstract":"TRICARE serves approximately 9.5 million beneficiaries. This table shows the breakdown of that population by the type of beneficiary--or beneficiary category.","URL":"https://www.</w:instrText>
      </w:r>
      <w:r>
        <w:instrText xml:space="preserve">health.mil/I-Am-A/Media/Media-Center/Patient-Population-Statistics/Patients-by-Beneficiary-Category","language":"en","accessed":{"date-parts":[["2019",11,18]]}}}],"schema":"https://github.com/citation-style-language/schema/raw/master/csl-citation.json"} </w:instrText>
      </w:r>
      <w:r>
        <w:fldChar w:fldCharType="separate"/>
      </w:r>
      <w:r w:rsidRPr="006A0BB9">
        <w:rPr>
          <w:rFonts w:ascii="Times New Roman" w:hAnsi="Times New Roman" w:cs="Times New Roman"/>
        </w:rPr>
        <w:t>(“</w:t>
      </w:r>
      <w:r w:rsidRPr="006A0BB9">
        <w:rPr>
          <w:rFonts w:ascii="Times New Roman" w:hAnsi="Times New Roman" w:cs="Times New Roman"/>
        </w:rPr>
        <w:t>Patients by Beneficiary Category,” n.d.)</w:t>
      </w:r>
      <w:r>
        <w:fldChar w:fldCharType="end"/>
      </w:r>
      <w:r w:rsidR="003F4224">
        <w:t>.</w:t>
      </w:r>
      <w:r>
        <w:t xml:space="preserve">    </w:t>
      </w:r>
    </w:p>
    <w:p w:rsidR="0065470D" w:rsidRDefault="009F0183" w:rsidP="003F4224">
      <w:pPr>
        <w:ind w:firstLine="0"/>
      </w:pPr>
      <w:r>
        <w:t xml:space="preserve"> Beneficiaries are provided with a number of serves by TriCare regardless of their age and their background the only requirement is their eligibility for the TriCare services. These services are beneficial b</w:t>
      </w:r>
      <w:r>
        <w:t xml:space="preserve">ut there are still issues of the eligibility and the quality services provided to people. </w:t>
      </w:r>
    </w:p>
    <w:p w:rsidR="0065470D" w:rsidRDefault="009F0183" w:rsidP="0065470D">
      <w:pPr>
        <w:pStyle w:val="Heading1"/>
      </w:pPr>
      <w:r>
        <w:t xml:space="preserve">Financials  </w:t>
      </w:r>
    </w:p>
    <w:p w:rsidR="0065470D" w:rsidRDefault="009F0183" w:rsidP="0065470D">
      <w:r>
        <w:t>15$ billion were authorized for Tricare along with the Defense Health Program by the National Defense Authorization Act for 2016. The enrollment in TriCare increased by 17 percent but the budget is decreased because of the general inflation, particularly i</w:t>
      </w:r>
      <w:r>
        <w:t xml:space="preserve">n healthcare. Following the same period, the number of annual premiums rose to 296 percent for the private sector workers </w:t>
      </w:r>
      <w:r>
        <w:fldChar w:fldCharType="begin"/>
      </w:r>
      <w:r>
        <w:instrText xml:space="preserve"> ADDIN ZOTERO_ITEM CSL_CITATION {"citationID":"D1Z51AAx","properties":{"formattedCitation":"(Hayes, 2015)","plainCitation":"(Hayes, 20</w:instrText>
      </w:r>
      <w:r>
        <w:instrText>15)","noteIndex":0},"citationItems":[{"id":386,"uris":["http://zotero.org/users/local/smYQhi21/items/FVZZL4TR"],"uri":["http://zotero.org/users/local/smYQhi21/items/FVZZL4TR"],"itemData":{"id":386,"type":"webpage","title":"TRICARE: The Military’s Health Ca</w:instrText>
      </w:r>
      <w:r>
        <w:instrText>re System","container-title":"AAF","abstract":"The Department of Defense (DOD) provides health care for 9.5 million military service members, retirees, and family members through military treatment facilities (MTFs) and a self-funded, self-administered ins</w:instrText>
      </w:r>
      <w:r>
        <w:instrText>urance program called TRICARE.[1] The mission of the military health care system is to maintain the health of military personnel, and their families, so that they are capable of carrying out their missions, and to ensure that military medical personnel are</w:instrText>
      </w:r>
      <w:r>
        <w:instrText xml:space="preserve"> prepared to deliver all necessary health care services to any service member injured in battle.","URL":"https://www.americanactionforum.org/insight/tricare-the-militarys-health-care-system/","title-short":"TRICARE","language":"en-US","author":[{"family":"</w:instrText>
      </w:r>
      <w:r>
        <w:instrText xml:space="preserve">Hayes","given":"Tara O'Neil"}],"issued":{"date-parts":[["2015"]]},"accessed":{"date-parts":[["2019",11,18]]}}}],"schema":"https://github.com/citation-style-language/schema/raw/master/csl-citation.json"} </w:instrText>
      </w:r>
      <w:r>
        <w:fldChar w:fldCharType="separate"/>
      </w:r>
      <w:r w:rsidRPr="003F4224">
        <w:rPr>
          <w:rFonts w:ascii="Times New Roman" w:hAnsi="Times New Roman" w:cs="Times New Roman"/>
        </w:rPr>
        <w:t>(Hayes, 2015)</w:t>
      </w:r>
      <w:r>
        <w:fldChar w:fldCharType="end"/>
      </w:r>
      <w:r>
        <w:t>.</w:t>
      </w:r>
      <w:r w:rsidR="001003C1">
        <w:t xml:space="preserve"> </w:t>
      </w:r>
      <w:bookmarkStart w:id="0" w:name="_GoBack"/>
      <w:r w:rsidR="001003C1">
        <w:t xml:space="preserve">The amount of budget allocated for TriCare is not enough to meet the </w:t>
      </w:r>
      <w:r w:rsidR="001003C1">
        <w:lastRenderedPageBreak/>
        <w:t>objectives and to provide quality services to beneficiaries.</w:t>
      </w:r>
      <w:bookmarkEnd w:id="0"/>
      <w:r>
        <w:t xml:space="preserve"> </w:t>
      </w:r>
      <w:r w:rsidR="001003C1">
        <w:t xml:space="preserve">There is a pressure on the government to decrease the national debt, while it is said that TriCare is unable to benefit its beneficiaries and unable to meet promises. There is a need to make changes and improve the program according to the latest requirements and it has to provide quality services to the military and their families. </w:t>
      </w:r>
    </w:p>
    <w:p w:rsidR="00E81978" w:rsidRDefault="00E81978" w:rsidP="0065470D">
      <w:pPr>
        <w:pStyle w:val="Heading2"/>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9F0183">
          <w:pPr>
            <w:pStyle w:val="SectionTitle"/>
          </w:pPr>
          <w:r>
            <w:t>References</w:t>
          </w:r>
        </w:p>
        <w:p w:rsidR="003F4224" w:rsidRPr="003F4224" w:rsidRDefault="009F0183" w:rsidP="003F4224">
          <w:pPr>
            <w:pStyle w:val="Bibliography"/>
            <w:rPr>
              <w:rFonts w:ascii="Times New Roman" w:hAnsi="Times New Roman" w:cs="Times New Roman"/>
            </w:rPr>
          </w:pPr>
          <w:r>
            <w:fldChar w:fldCharType="begin"/>
          </w:r>
          <w:r>
            <w:instrText xml:space="preserve"> ADDIN ZOTERO_BIBL {"u</w:instrText>
          </w:r>
          <w:r>
            <w:instrText xml:space="preserve">ncited":[],"omitted":[],"custom":[]} CSL_BIBLIOGRAPHY </w:instrText>
          </w:r>
          <w:r>
            <w:fldChar w:fldCharType="separate"/>
          </w:r>
          <w:r w:rsidRPr="003F4224">
            <w:rPr>
              <w:rFonts w:ascii="Times New Roman" w:hAnsi="Times New Roman" w:cs="Times New Roman"/>
            </w:rPr>
            <w:t>Activating Soon? Your TRICARE Options May Change | TRICARE. (2019). Retrieved November 18, 2019, from https://www.tricare.mil/CoveredServices/BenefitUpdates/Archives/4_25_19_Activating_Soon_Your_TRICARE</w:t>
          </w:r>
          <w:r w:rsidRPr="003F4224">
            <w:rPr>
              <w:rFonts w:ascii="Times New Roman" w:hAnsi="Times New Roman" w:cs="Times New Roman"/>
            </w:rPr>
            <w:t>_Options_May_Change</w:t>
          </w:r>
        </w:p>
        <w:p w:rsidR="003F4224" w:rsidRPr="003F4224" w:rsidRDefault="009F0183" w:rsidP="003F4224">
          <w:pPr>
            <w:pStyle w:val="Bibliography"/>
            <w:rPr>
              <w:rFonts w:ascii="Times New Roman" w:hAnsi="Times New Roman" w:cs="Times New Roman"/>
            </w:rPr>
          </w:pPr>
          <w:r w:rsidRPr="003F4224">
            <w:rPr>
              <w:rFonts w:ascii="Times New Roman" w:hAnsi="Times New Roman" w:cs="Times New Roman"/>
            </w:rPr>
            <w:t xml:space="preserve">Ben-Shalom, Y., Schone, E., &amp; Bannick, R. (2019). Provider Acceptance And Beneficiary Access Under TRICARE’s PPO Health Plan. </w:t>
          </w:r>
          <w:r w:rsidRPr="003F4224">
            <w:rPr>
              <w:rFonts w:ascii="Times New Roman" w:hAnsi="Times New Roman" w:cs="Times New Roman"/>
              <w:i/>
              <w:iCs/>
            </w:rPr>
            <w:t>Health Affairs (Project Hope)</w:t>
          </w:r>
          <w:r w:rsidRPr="003F4224">
            <w:rPr>
              <w:rFonts w:ascii="Times New Roman" w:hAnsi="Times New Roman" w:cs="Times New Roman"/>
            </w:rPr>
            <w:t xml:space="preserve">, </w:t>
          </w:r>
          <w:r w:rsidRPr="003F4224">
            <w:rPr>
              <w:rFonts w:ascii="Times New Roman" w:hAnsi="Times New Roman" w:cs="Times New Roman"/>
              <w:i/>
              <w:iCs/>
            </w:rPr>
            <w:t>38</w:t>
          </w:r>
          <w:r w:rsidRPr="003F4224">
            <w:rPr>
              <w:rFonts w:ascii="Times New Roman" w:hAnsi="Times New Roman" w:cs="Times New Roman"/>
            </w:rPr>
            <w:t>(8), 1343–1350. https://doi.org/10.1377/hlthaff.2019.00220</w:t>
          </w:r>
        </w:p>
        <w:p w:rsidR="003F4224" w:rsidRPr="003F4224" w:rsidRDefault="009F0183" w:rsidP="003F4224">
          <w:pPr>
            <w:pStyle w:val="Bibliography"/>
            <w:rPr>
              <w:rFonts w:ascii="Times New Roman" w:hAnsi="Times New Roman" w:cs="Times New Roman"/>
            </w:rPr>
          </w:pPr>
          <w:r w:rsidRPr="003F4224">
            <w:rPr>
              <w:rFonts w:ascii="Times New Roman" w:hAnsi="Times New Roman" w:cs="Times New Roman"/>
            </w:rPr>
            <w:t>Hayes, T. O. (2015</w:t>
          </w:r>
          <w:r w:rsidRPr="003F4224">
            <w:rPr>
              <w:rFonts w:ascii="Times New Roman" w:hAnsi="Times New Roman" w:cs="Times New Roman"/>
            </w:rPr>
            <w:t>). TRICARE: The Military’s Health Care System. Retrieved November 18, 2019, from AAF website: https://www.americanactionforum.org/insight/tricare-the-militarys-health-care-system/</w:t>
          </w:r>
        </w:p>
        <w:p w:rsidR="003F4224" w:rsidRPr="003F4224" w:rsidRDefault="009F0183" w:rsidP="003F4224">
          <w:pPr>
            <w:pStyle w:val="Bibliography"/>
            <w:rPr>
              <w:rFonts w:ascii="Times New Roman" w:hAnsi="Times New Roman" w:cs="Times New Roman"/>
            </w:rPr>
          </w:pPr>
          <w:r w:rsidRPr="003F4224">
            <w:rPr>
              <w:rFonts w:ascii="Times New Roman" w:hAnsi="Times New Roman" w:cs="Times New Roman"/>
            </w:rPr>
            <w:t>Hosek, S. D., Sorbero, M. E., Martsolf, G., &amp; Kandrack, R. (2017). Introduci</w:t>
          </w:r>
          <w:r w:rsidRPr="003F4224">
            <w:rPr>
              <w:rFonts w:ascii="Times New Roman" w:hAnsi="Times New Roman" w:cs="Times New Roman"/>
            </w:rPr>
            <w:t xml:space="preserve">ng Value-Based Purchasing into TRICARE Reform. </w:t>
          </w:r>
          <w:r w:rsidRPr="003F4224">
            <w:rPr>
              <w:rFonts w:ascii="Times New Roman" w:hAnsi="Times New Roman" w:cs="Times New Roman"/>
              <w:i/>
              <w:iCs/>
            </w:rPr>
            <w:t>Rand Health Quarterly</w:t>
          </w:r>
          <w:r w:rsidRPr="003F4224">
            <w:rPr>
              <w:rFonts w:ascii="Times New Roman" w:hAnsi="Times New Roman" w:cs="Times New Roman"/>
            </w:rPr>
            <w:t xml:space="preserve">, </w:t>
          </w:r>
          <w:r w:rsidRPr="003F4224">
            <w:rPr>
              <w:rFonts w:ascii="Times New Roman" w:hAnsi="Times New Roman" w:cs="Times New Roman"/>
              <w:i/>
              <w:iCs/>
            </w:rPr>
            <w:t>6</w:t>
          </w:r>
          <w:r w:rsidRPr="003F4224">
            <w:rPr>
              <w:rFonts w:ascii="Times New Roman" w:hAnsi="Times New Roman" w:cs="Times New Roman"/>
            </w:rPr>
            <w:t>(2). Retrieved from https://www.ncbi.nlm.nih.gov/pmc/articles/PMC5568163/</w:t>
          </w:r>
        </w:p>
        <w:p w:rsidR="003F4224" w:rsidRPr="003F4224" w:rsidRDefault="009F0183" w:rsidP="003F4224">
          <w:pPr>
            <w:pStyle w:val="Bibliography"/>
            <w:rPr>
              <w:rFonts w:ascii="Times New Roman" w:hAnsi="Times New Roman" w:cs="Times New Roman"/>
            </w:rPr>
          </w:pPr>
          <w:r w:rsidRPr="003F4224">
            <w:rPr>
              <w:rFonts w:ascii="Times New Roman" w:hAnsi="Times New Roman" w:cs="Times New Roman"/>
            </w:rPr>
            <w:t>Patients by Beneficiary Category. (n.d.). Retrieved November 18, 2019, from Military Health System website: htt</w:t>
          </w:r>
          <w:r w:rsidRPr="003F4224">
            <w:rPr>
              <w:rFonts w:ascii="Times New Roman" w:hAnsi="Times New Roman" w:cs="Times New Roman"/>
            </w:rPr>
            <w:t>ps://www.health.mil/I-Am-A/Media/Media-Center/Patient-Population-Statistics/Patients-by-Beneficiary-Category</w:t>
          </w:r>
        </w:p>
        <w:p w:rsidR="003F4224" w:rsidRDefault="009F0183" w:rsidP="003F4224">
          <w:pPr>
            <w:pStyle w:val="Bibliography"/>
            <w:ind w:left="0" w:firstLine="0"/>
          </w:pPr>
          <w:r>
            <w:fldChar w:fldCharType="end"/>
          </w:r>
          <w:r>
            <w:t xml:space="preserve"> </w:t>
          </w:r>
        </w:p>
        <w:p w:rsidR="00E81978" w:rsidRDefault="009F0183" w:rsidP="00C31D30">
          <w:pPr>
            <w:pStyle w:val="Bibliography"/>
            <w:rPr>
              <w:noProof/>
            </w:rPr>
          </w:pPr>
        </w:p>
      </w:sdtContent>
    </w:sdt>
    <w:sectPr w:rsidR="00E81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183" w:rsidRDefault="009F0183">
      <w:pPr>
        <w:spacing w:line="240" w:lineRule="auto"/>
      </w:pPr>
      <w:r>
        <w:separator/>
      </w:r>
    </w:p>
  </w:endnote>
  <w:endnote w:type="continuationSeparator" w:id="0">
    <w:p w:rsidR="009F0183" w:rsidRDefault="009F0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183" w:rsidRDefault="009F0183">
      <w:pPr>
        <w:spacing w:line="240" w:lineRule="auto"/>
      </w:pPr>
      <w:r>
        <w:separator/>
      </w:r>
    </w:p>
  </w:footnote>
  <w:footnote w:type="continuationSeparator" w:id="0">
    <w:p w:rsidR="009F0183" w:rsidRDefault="009F0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5" w:rsidRDefault="009F0183">
    <w:pPr>
      <w:pStyle w:val="Header"/>
    </w:pPr>
    <w:sdt>
      <w:sdtPr>
        <w:rPr>
          <w:rStyle w:val="Strong"/>
        </w:rPr>
        <w:alias w:val="Running head"/>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F5" w:rsidRDefault="009F0183">
    <w:pPr>
      <w:pStyle w:val="Header"/>
      <w:rPr>
        <w:rStyle w:val="Strong"/>
      </w:rPr>
    </w:pPr>
    <w:r>
      <w:t>Running head: 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663475"/>
    <w:multiLevelType w:val="hybridMultilevel"/>
    <w:tmpl w:val="688662E6"/>
    <w:lvl w:ilvl="0" w:tplc="B22E44EA">
      <w:start w:val="1"/>
      <w:numFmt w:val="lowerLetter"/>
      <w:lvlText w:val="%1."/>
      <w:lvlJc w:val="left"/>
      <w:pPr>
        <w:ind w:left="720" w:hanging="360"/>
      </w:pPr>
      <w:rPr>
        <w:rFonts w:hint="default"/>
      </w:rPr>
    </w:lvl>
    <w:lvl w:ilvl="1" w:tplc="20387E2A" w:tentative="1">
      <w:start w:val="1"/>
      <w:numFmt w:val="lowerLetter"/>
      <w:lvlText w:val="%2."/>
      <w:lvlJc w:val="left"/>
      <w:pPr>
        <w:ind w:left="1440" w:hanging="360"/>
      </w:pPr>
    </w:lvl>
    <w:lvl w:ilvl="2" w:tplc="B96856CA" w:tentative="1">
      <w:start w:val="1"/>
      <w:numFmt w:val="lowerRoman"/>
      <w:lvlText w:val="%3."/>
      <w:lvlJc w:val="right"/>
      <w:pPr>
        <w:ind w:left="2160" w:hanging="180"/>
      </w:pPr>
    </w:lvl>
    <w:lvl w:ilvl="3" w:tplc="178468A2" w:tentative="1">
      <w:start w:val="1"/>
      <w:numFmt w:val="decimal"/>
      <w:lvlText w:val="%4."/>
      <w:lvlJc w:val="left"/>
      <w:pPr>
        <w:ind w:left="2880" w:hanging="360"/>
      </w:pPr>
    </w:lvl>
    <w:lvl w:ilvl="4" w:tplc="6FBE29AE" w:tentative="1">
      <w:start w:val="1"/>
      <w:numFmt w:val="lowerLetter"/>
      <w:lvlText w:val="%5."/>
      <w:lvlJc w:val="left"/>
      <w:pPr>
        <w:ind w:left="3600" w:hanging="360"/>
      </w:pPr>
    </w:lvl>
    <w:lvl w:ilvl="5" w:tplc="5A2A8C80" w:tentative="1">
      <w:start w:val="1"/>
      <w:numFmt w:val="lowerRoman"/>
      <w:lvlText w:val="%6."/>
      <w:lvlJc w:val="right"/>
      <w:pPr>
        <w:ind w:left="4320" w:hanging="180"/>
      </w:pPr>
    </w:lvl>
    <w:lvl w:ilvl="6" w:tplc="B16E6FB0" w:tentative="1">
      <w:start w:val="1"/>
      <w:numFmt w:val="decimal"/>
      <w:lvlText w:val="%7."/>
      <w:lvlJc w:val="left"/>
      <w:pPr>
        <w:ind w:left="5040" w:hanging="360"/>
      </w:pPr>
    </w:lvl>
    <w:lvl w:ilvl="7" w:tplc="2C8A24F6" w:tentative="1">
      <w:start w:val="1"/>
      <w:numFmt w:val="lowerLetter"/>
      <w:lvlText w:val="%8."/>
      <w:lvlJc w:val="left"/>
      <w:pPr>
        <w:ind w:left="5760" w:hanging="360"/>
      </w:pPr>
    </w:lvl>
    <w:lvl w:ilvl="8" w:tplc="6814501C" w:tentative="1">
      <w:start w:val="1"/>
      <w:numFmt w:val="lowerRoman"/>
      <w:lvlText w:val="%9."/>
      <w:lvlJc w:val="right"/>
      <w:pPr>
        <w:ind w:left="648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xMDG1NDAyNbI0sTRT0lEKTi0uzszPAykwqgUARiROpSwAAAA="/>
  </w:docVars>
  <w:rsids>
    <w:rsidRoot w:val="00C50272"/>
    <w:rsid w:val="000D3F41"/>
    <w:rsid w:val="001003C1"/>
    <w:rsid w:val="00235D64"/>
    <w:rsid w:val="00355DCA"/>
    <w:rsid w:val="003F4224"/>
    <w:rsid w:val="00551A02"/>
    <w:rsid w:val="005534FA"/>
    <w:rsid w:val="005D3A03"/>
    <w:rsid w:val="005F3D90"/>
    <w:rsid w:val="0065470D"/>
    <w:rsid w:val="006A0BB9"/>
    <w:rsid w:val="008002C0"/>
    <w:rsid w:val="008A4BD4"/>
    <w:rsid w:val="008C5323"/>
    <w:rsid w:val="009A6A3B"/>
    <w:rsid w:val="009F0183"/>
    <w:rsid w:val="00B823AA"/>
    <w:rsid w:val="00BA45DB"/>
    <w:rsid w:val="00BF4184"/>
    <w:rsid w:val="00C0601E"/>
    <w:rsid w:val="00C31D30"/>
    <w:rsid w:val="00C50272"/>
    <w:rsid w:val="00C73F57"/>
    <w:rsid w:val="00CD6E39"/>
    <w:rsid w:val="00CF6E91"/>
    <w:rsid w:val="00D85B68"/>
    <w:rsid w:val="00E041A9"/>
    <w:rsid w:val="00E6004D"/>
    <w:rsid w:val="00E81978"/>
    <w:rsid w:val="00F329F5"/>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303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F3D90" w:rsidRDefault="008E0F7A">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F3D90" w:rsidRDefault="008E0F7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F3D90" w:rsidRDefault="008E0F7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F3D90" w:rsidRDefault="008E0F7A">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F3D90" w:rsidRDefault="008E0F7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F3D90" w:rsidRDefault="008E0F7A">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F3D90"/>
    <w:rsid w:val="008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1830B7F4B1724BC59C5F867A311C35BA">
    <w:name w:val="1830B7F4B1724BC59C5F867A311C35BA"/>
    <w:rsid w:val="005F3D90"/>
  </w:style>
  <w:style w:type="paragraph" w:customStyle="1" w:styleId="CD61939F9F304346906AA41979487ABE">
    <w:name w:val="CD61939F9F304346906AA41979487ABE"/>
    <w:rsid w:val="005F3D90"/>
  </w:style>
  <w:style w:type="paragraph" w:customStyle="1" w:styleId="085F590B7A3B42DA8B29C590B137F569">
    <w:name w:val="085F590B7A3B42DA8B29C590B137F569"/>
    <w:rsid w:val="005F3D90"/>
  </w:style>
  <w:style w:type="paragraph" w:customStyle="1" w:styleId="EEEEEBEE6B0C44F0929E0B1ECC81751A">
    <w:name w:val="EEEEEBEE6B0C44F0929E0B1ECC81751A"/>
    <w:rsid w:val="005F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13FE9EBE-968E-4F52-AC9E-A81C6084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TriCare</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dc:title>
  <dc:creator>Zack Gold</dc:creator>
  <cp:lastModifiedBy>tashmin ali</cp:lastModifiedBy>
  <cp:revision>2</cp:revision>
  <dcterms:created xsi:type="dcterms:W3CDTF">2019-11-18T01:24:00Z</dcterms:created>
  <dcterms:modified xsi:type="dcterms:W3CDTF">2019-11-18T01:24:00Z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id="ZW66f7sN"/&gt;&lt;style id="http://www.zotero.org/styles/apa" locale="en-US" hasBibliography="1" bibliographyStyleHasBeenSet="1"/&gt;&lt;prefs&gt;&lt;pref name="fieldType" value="Field"/&gt;&lt;/prefs&gt;&lt;/data&gt;</vt:lpwstr>
  </property>
</Properties>
</file>