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2 -->
  <w:body>
    <w:p w:rsidR="00484AE4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AE4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AE4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AE4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AE4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AE4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AE4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0E9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>Break-Even Analysis
</w:t>
      </w:r>
    </w:p>
    <w:p w:rsidR="009D3D87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>Student’s Name</w:t>
      </w:r>
    </w:p>
    <w:p w:rsidR="009D3D87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>Institution</w:t>
      </w:r>
    </w:p>
    <w:p w:rsidR="009D3D87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>Date</w:t>
      </w:r>
    </w:p>
    <w:p w:rsidR="007264BC" w:rsidRPr="007F614B" w:rsidP="007F614B">
      <w:pPr>
        <w:tabs>
          <w:tab w:val="left" w:pos="232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D3D87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ab/>
      </w: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14B">
        <w:rPr>
          <w:rFonts w:ascii="Times New Roman" w:hAnsi="Times New Roman" w:cs="Times New Roman"/>
          <w:b/>
          <w:sz w:val="24"/>
          <w:szCs w:val="24"/>
        </w:rPr>
        <w:t>Break-Even Analysis
</w:t>
      </w:r>
    </w:p>
    <w:p w:rsidR="00DF23EA" w:rsidRPr="007F614B" w:rsidP="007F614B">
      <w:pPr>
        <w:tabs>
          <w:tab w:val="left" w:pos="58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 xml:space="preserve">The </w:t>
      </w:r>
      <w:r w:rsidRPr="007F614B" w:rsidR="00230001">
        <w:rPr>
          <w:rFonts w:ascii="Times New Roman" w:hAnsi="Times New Roman" w:cs="Times New Roman"/>
          <w:sz w:val="24"/>
          <w:szCs w:val="24"/>
        </w:rPr>
        <w:t>article o</w:t>
      </w:r>
      <w:r w:rsidRPr="007F614B" w:rsidR="0003082D">
        <w:rPr>
          <w:rFonts w:ascii="Times New Roman" w:hAnsi="Times New Roman" w:cs="Times New Roman"/>
          <w:sz w:val="24"/>
          <w:szCs w:val="24"/>
        </w:rPr>
        <w:t xml:space="preserve">btained after search illustrates </w:t>
      </w:r>
      <w:r w:rsidRPr="007F614B" w:rsidR="00967A9F">
        <w:rPr>
          <w:rFonts w:ascii="Times New Roman" w:hAnsi="Times New Roman" w:cs="Times New Roman"/>
          <w:sz w:val="24"/>
          <w:szCs w:val="24"/>
        </w:rPr>
        <w:t xml:space="preserve">the economic value of soybeans. In the article, it is stated that the economic value of soybeans depends on the quality and yield. </w:t>
      </w:r>
      <w:r w:rsidRPr="007F614B" w:rsidR="00327C2A">
        <w:rPr>
          <w:rFonts w:ascii="Times New Roman" w:hAnsi="Times New Roman" w:cs="Times New Roman"/>
          <w:sz w:val="24"/>
          <w:szCs w:val="24"/>
        </w:rPr>
        <w:t xml:space="preserve">Therefore, it is important to point that break even is </w:t>
      </w:r>
      <w:r w:rsidRPr="007F614B" w:rsidR="006138B2">
        <w:rPr>
          <w:rFonts w:ascii="Times New Roman" w:hAnsi="Times New Roman" w:cs="Times New Roman"/>
          <w:sz w:val="24"/>
          <w:szCs w:val="24"/>
        </w:rPr>
        <w:t xml:space="preserve">the point where the revenue generated is equal to the cost. It is mostly referred to as the point where the business does not incur either loses or profits. </w:t>
      </w:r>
      <w:r w:rsidRPr="007F614B" w:rsidR="003C04DF">
        <w:rPr>
          <w:rFonts w:ascii="Times New Roman" w:hAnsi="Times New Roman" w:cs="Times New Roman"/>
          <w:sz w:val="24"/>
          <w:szCs w:val="24"/>
        </w:rPr>
        <w:t xml:space="preserve">However, in the article, it is pointed out that </w:t>
      </w:r>
      <w:r w:rsidRPr="007F614B" w:rsidR="00CF743A">
        <w:rPr>
          <w:rFonts w:ascii="Times New Roman" w:hAnsi="Times New Roman" w:cs="Times New Roman"/>
          <w:sz w:val="24"/>
          <w:szCs w:val="24"/>
        </w:rPr>
        <w:t>soybeans have forty lines of maturity</w:t>
      </w:r>
      <w:sdt>
        <w:sdtPr>
          <w:rPr>
            <w:rFonts w:ascii="Times New Roman" w:hAnsi="Times New Roman" w:cs="Times New Roman"/>
            <w:sz w:val="24"/>
            <w:szCs w:val="24"/>
          </w:rPr>
          <w:id w:val="34586200"/>
          <w:citation/>
        </w:sdtPr>
        <w:sdtContent>
          <w:r w:rsidRPr="007F614B" w:rsidR="004570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F614B" w:rsidR="00457075">
            <w:rPr>
              <w:rFonts w:ascii="Times New Roman" w:hAnsi="Times New Roman" w:cs="Times New Roman"/>
              <w:sz w:val="24"/>
              <w:szCs w:val="24"/>
            </w:rPr>
            <w:instrText xml:space="preserve"> CITATION Sto18 \l 1033 </w:instrText>
          </w:r>
          <w:r w:rsidRPr="007F614B" w:rsidR="004570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F614B" w:rsidR="0045707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(Stobaugh, Pengyin, &amp; Luciano, 2018)</w:t>
          </w:r>
          <w:r w:rsidRPr="007F614B" w:rsidR="004570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F614B" w:rsidR="00CF743A">
        <w:rPr>
          <w:rFonts w:ascii="Times New Roman" w:hAnsi="Times New Roman" w:cs="Times New Roman"/>
          <w:sz w:val="24"/>
          <w:szCs w:val="24"/>
        </w:rPr>
        <w:t xml:space="preserve">. </w:t>
      </w:r>
      <w:r w:rsidRPr="007F614B" w:rsidR="00936C46">
        <w:rPr>
          <w:rFonts w:ascii="Times New Roman" w:hAnsi="Times New Roman" w:cs="Times New Roman"/>
          <w:sz w:val="24"/>
          <w:szCs w:val="24"/>
        </w:rPr>
        <w:t>Therefore, the article analyzes this maturity lines based on t</w:t>
      </w:r>
      <w:r w:rsidRPr="007F614B" w:rsidR="004C6CC6">
        <w:rPr>
          <w:rFonts w:ascii="Times New Roman" w:hAnsi="Times New Roman" w:cs="Times New Roman"/>
          <w:sz w:val="24"/>
          <w:szCs w:val="24"/>
        </w:rPr>
        <w:t xml:space="preserve">he plantation based in Arkansas. </w:t>
      </w:r>
      <w:r w:rsidRPr="007F614B" w:rsidR="0098490C">
        <w:rPr>
          <w:rFonts w:ascii="Times New Roman" w:hAnsi="Times New Roman" w:cs="Times New Roman"/>
          <w:sz w:val="24"/>
          <w:szCs w:val="24"/>
        </w:rPr>
        <w:t xml:space="preserve">It is stated that for the </w:t>
      </w:r>
      <w:r w:rsidRPr="007F614B" w:rsidR="00F84625">
        <w:rPr>
          <w:rFonts w:ascii="Times New Roman" w:hAnsi="Times New Roman" w:cs="Times New Roman"/>
          <w:sz w:val="24"/>
          <w:szCs w:val="24"/>
        </w:rPr>
        <w:t>matur</w:t>
      </w:r>
      <w:r w:rsidRPr="007F614B" w:rsidR="006C133F">
        <w:rPr>
          <w:rFonts w:ascii="Times New Roman" w:hAnsi="Times New Roman" w:cs="Times New Roman"/>
          <w:sz w:val="24"/>
          <w:szCs w:val="24"/>
        </w:rPr>
        <w:t>ity to be determined, the protein, yield, and oil were checked and then compared with the average total value of each line. 
</w:t>
      </w:r>
    </w:p>
    <w:p w:rsidR="00023A73" w:rsidP="007F614B">
      <w:pPr>
        <w:tabs>
          <w:tab w:val="left" w:pos="58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64" w:rsidRPr="007F614B" w:rsidP="007F614B">
      <w:pPr>
        <w:tabs>
          <w:tab w:val="left" w:pos="58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 xml:space="preserve">The article indicates that six profitable </w:t>
      </w:r>
      <w:r w:rsidRPr="007F614B" w:rsidR="007600FA">
        <w:rPr>
          <w:rFonts w:ascii="Times New Roman" w:hAnsi="Times New Roman" w:cs="Times New Roman"/>
          <w:sz w:val="24"/>
          <w:szCs w:val="24"/>
        </w:rPr>
        <w:t xml:space="preserve">lines were registered </w:t>
      </w:r>
      <w:r w:rsidRPr="007F614B" w:rsidR="007F6413">
        <w:rPr>
          <w:rFonts w:ascii="Times New Roman" w:hAnsi="Times New Roman" w:cs="Times New Roman"/>
          <w:sz w:val="24"/>
          <w:szCs w:val="24"/>
        </w:rPr>
        <w:t>as $8.40 to $54.96</w:t>
      </w:r>
      <w:r w:rsidRPr="007F614B" w:rsidR="008C1617">
        <w:rPr>
          <w:rFonts w:ascii="Times New Roman" w:hAnsi="Times New Roman" w:cs="Times New Roman"/>
          <w:sz w:val="24"/>
          <w:szCs w:val="24"/>
        </w:rPr>
        <w:t xml:space="preserve"> per metric ton, which is based on the yield. </w:t>
      </w:r>
      <w:r w:rsidRPr="007F614B" w:rsidR="0024154E">
        <w:rPr>
          <w:rFonts w:ascii="Times New Roman" w:hAnsi="Times New Roman" w:cs="Times New Roman"/>
          <w:sz w:val="24"/>
          <w:szCs w:val="24"/>
        </w:rPr>
        <w:t>However, i</w:t>
      </w:r>
      <w:r w:rsidRPr="007F614B" w:rsidR="00280568">
        <w:rPr>
          <w:rFonts w:ascii="Times New Roman" w:hAnsi="Times New Roman" w:cs="Times New Roman"/>
          <w:sz w:val="24"/>
          <w:szCs w:val="24"/>
        </w:rPr>
        <w:t>t is pointed out that for a hi</w:t>
      </w:r>
      <w:r w:rsidRPr="007F614B" w:rsidR="00EF2D42">
        <w:rPr>
          <w:rFonts w:ascii="Times New Roman" w:hAnsi="Times New Roman" w:cs="Times New Roman"/>
          <w:sz w:val="24"/>
          <w:szCs w:val="24"/>
        </w:rPr>
        <w:t xml:space="preserve">gh profit to be realized high protein lines needed to be yield. It is, therefore, evident that high </w:t>
      </w:r>
      <w:r w:rsidRPr="007F614B" w:rsidR="00E165D9">
        <w:rPr>
          <w:rFonts w:ascii="Times New Roman" w:hAnsi="Times New Roman" w:cs="Times New Roman"/>
          <w:sz w:val="24"/>
          <w:szCs w:val="24"/>
        </w:rPr>
        <w:t xml:space="preserve">oil lines are having competitive </w:t>
      </w:r>
      <w:r w:rsidRPr="007F614B" w:rsidR="00684142">
        <w:rPr>
          <w:rFonts w:ascii="Times New Roman" w:hAnsi="Times New Roman" w:cs="Times New Roman"/>
          <w:sz w:val="24"/>
          <w:szCs w:val="24"/>
        </w:rPr>
        <w:t>protein, yield and oil content and they are very competitive without adding any premium</w:t>
      </w:r>
      <w:sdt>
        <w:sdtPr>
          <w:rPr>
            <w:rFonts w:ascii="Times New Roman" w:hAnsi="Times New Roman" w:cs="Times New Roman"/>
            <w:sz w:val="24"/>
            <w:szCs w:val="24"/>
          </w:rPr>
          <w:id w:val="34586201"/>
          <w:citation/>
        </w:sdtPr>
        <w:sdtContent>
          <w:r w:rsidRPr="007F614B" w:rsidR="007D519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F614B" w:rsidR="007D5196">
            <w:rPr>
              <w:rFonts w:ascii="Times New Roman" w:hAnsi="Times New Roman" w:cs="Times New Roman"/>
              <w:sz w:val="24"/>
              <w:szCs w:val="24"/>
            </w:rPr>
            <w:instrText xml:space="preserve"> CITATION Rob14 \l 1033 </w:instrText>
          </w:r>
          <w:r w:rsidRPr="007F614B" w:rsidR="007D519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F614B" w:rsidR="007D519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(Holland, 2014)</w:t>
          </w:r>
          <w:r w:rsidRPr="007F614B" w:rsidR="007D519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F614B" w:rsidR="00684142">
        <w:rPr>
          <w:rFonts w:ascii="Times New Roman" w:hAnsi="Times New Roman" w:cs="Times New Roman"/>
          <w:sz w:val="24"/>
          <w:szCs w:val="24"/>
        </w:rPr>
        <w:t xml:space="preserve">. </w:t>
      </w:r>
      <w:r w:rsidRPr="007F614B" w:rsidR="0024154E">
        <w:rPr>
          <w:rFonts w:ascii="Times New Roman" w:hAnsi="Times New Roman" w:cs="Times New Roman"/>
          <w:sz w:val="24"/>
          <w:szCs w:val="24"/>
        </w:rPr>
        <w:t xml:space="preserve"> </w:t>
      </w:r>
      <w:r w:rsidRPr="007F614B" w:rsidR="005A7F45">
        <w:rPr>
          <w:rFonts w:ascii="Times New Roman" w:hAnsi="Times New Roman" w:cs="Times New Roman"/>
          <w:sz w:val="24"/>
          <w:szCs w:val="24"/>
        </w:rPr>
        <w:t>In this case study, the break-even is used to describe the point of high protein and profitable of the soybeans</w:t>
      </w:r>
      <w:sdt>
        <w:sdtPr>
          <w:rPr>
            <w:rFonts w:ascii="Times New Roman" w:hAnsi="Times New Roman" w:cs="Times New Roman"/>
            <w:sz w:val="24"/>
            <w:szCs w:val="24"/>
          </w:rPr>
          <w:id w:val="34586199"/>
          <w:citation/>
        </w:sdtPr>
        <w:sdtContent>
          <w:r w:rsidRPr="007F614B" w:rsidR="00913F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F614B" w:rsidR="00913FEA">
            <w:rPr>
              <w:rFonts w:ascii="Times New Roman" w:hAnsi="Times New Roman" w:cs="Times New Roman"/>
              <w:sz w:val="24"/>
              <w:szCs w:val="24"/>
            </w:rPr>
            <w:instrText xml:space="preserve"> CITATION Sto18 \l 1033  </w:instrText>
          </w:r>
          <w:r w:rsidRPr="007F614B" w:rsidR="00913F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F614B" w:rsidR="00913FE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(Stobaugh, Pengyin, &amp; Luciano, 2018)</w:t>
          </w:r>
          <w:r w:rsidRPr="007F614B" w:rsidR="00913FE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F614B" w:rsidR="005A7F45">
        <w:rPr>
          <w:rFonts w:ascii="Times New Roman" w:hAnsi="Times New Roman" w:cs="Times New Roman"/>
          <w:sz w:val="24"/>
          <w:szCs w:val="24"/>
        </w:rPr>
        <w:t xml:space="preserve">. The article, therefore, means that soybeans, which has high protein and yield are more profitable compared to low yield and less protein content. </w:t>
      </w:r>
      <w:r w:rsidRPr="007F614B" w:rsidR="009E1D13">
        <w:rPr>
          <w:rFonts w:ascii="Times New Roman" w:hAnsi="Times New Roman" w:cs="Times New Roman"/>
          <w:sz w:val="24"/>
          <w:szCs w:val="24"/>
        </w:rPr>
        <w:t xml:space="preserve">Based on the article, the study was conducted to compare the average yield or protein of each field of soybeans to determine the </w:t>
      </w:r>
      <w:r w:rsidRPr="007F614B" w:rsidR="005B30CD">
        <w:rPr>
          <w:rFonts w:ascii="Times New Roman" w:hAnsi="Times New Roman" w:cs="Times New Roman"/>
          <w:sz w:val="24"/>
          <w:szCs w:val="24"/>
        </w:rPr>
        <w:t xml:space="preserve">economic value of the products. </w:t>
      </w:r>
      <w:r w:rsidRPr="007F614B" w:rsidR="00C018D4">
        <w:rPr>
          <w:rFonts w:ascii="Times New Roman" w:hAnsi="Times New Roman" w:cs="Times New Roman"/>
          <w:sz w:val="24"/>
          <w:szCs w:val="24"/>
        </w:rPr>
        <w:t xml:space="preserve"> The </w:t>
      </w:r>
      <w:r w:rsidRPr="007F614B" w:rsidR="00FD2A6B">
        <w:rPr>
          <w:rFonts w:ascii="Times New Roman" w:hAnsi="Times New Roman" w:cs="Times New Roman"/>
          <w:sz w:val="24"/>
          <w:szCs w:val="24"/>
        </w:rPr>
        <w:t>product with lower yield and protein, therefore, has low value in the market and therefore, has</w:t>
      </w:r>
      <w:r w:rsidRPr="007F614B" w:rsidR="00C018D4">
        <w:rPr>
          <w:rFonts w:ascii="Times New Roman" w:hAnsi="Times New Roman" w:cs="Times New Roman"/>
          <w:sz w:val="24"/>
          <w:szCs w:val="24"/>
        </w:rPr>
        <w:t xml:space="preserve"> less economic value. </w:t>
      </w:r>
    </w:p>
    <w:p w:rsidR="00DF23EA" w:rsidRPr="007F614B" w:rsidP="007F614B">
      <w:pPr>
        <w:tabs>
          <w:tab w:val="left" w:pos="580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8C3" w:rsidRPr="007F614B" w:rsidP="007F614B">
      <w:pPr>
        <w:tabs>
          <w:tab w:val="left" w:pos="580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4B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34586202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kern w:val="0"/>
        </w:rPr>
      </w:sdtEndPr>
      <w:sdtContent>
        <w:p w:rsidR="00673DA5" w:rsidRPr="007F614B" w:rsidP="00CB094C">
          <w:pPr>
            <w:pStyle w:val="Heading1"/>
            <w:spacing w:before="0" w:beforeAutospacing="0" w:after="0" w:afterAutospacing="0" w:line="480" w:lineRule="auto"/>
            <w:jc w:val="center"/>
            <w:rPr>
              <w:sz w:val="24"/>
              <w:szCs w:val="24"/>
            </w:rPr>
          </w:pPr>
          <w:r w:rsidRPr="007F614B">
            <w:rPr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673DA5" w:rsidRPr="007F614B" w:rsidP="007F614B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F614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F614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7F614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F61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Holland, R. (2014). Break-Even Analysis. </w:t>
              </w:r>
              <w:r w:rsidRPr="007F61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Agricultural Extension Services</w:t>
              </w:r>
              <w:r w:rsidRPr="007F61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2-34.
</w:t>
              </w:r>
            </w:p>
            <w:p w:rsidR="00673DA5" w:rsidRPr="007F614B" w:rsidP="007F614B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F61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Stobaugh, B., Pengyin, C., &amp; Luciano, J. (2018). Field evaluation and break-even analysis of specialty soybeans for biodiesel and meal protein production. </w:t>
              </w:r>
              <w:r w:rsidRPr="007F61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Crop Improvement</w:t>
              </w:r>
              <w:r w:rsidRPr="007F61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32</w:t>
              </w:r>
              <w:r w:rsidRPr="007F61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(1), 2-25.</w:t>
              </w:r>
            </w:p>
            <w:p w:rsidR="00673DA5" w:rsidRPr="007F614B" w:rsidP="007F614B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F614B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823F4" w:rsidRPr="007F614B" w:rsidP="007F614B">
      <w:pPr>
        <w:tabs>
          <w:tab w:val="left" w:pos="580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3F4" w:rsidRPr="007F614B" w:rsidP="007F614B">
      <w:pPr>
        <w:tabs>
          <w:tab w:val="left" w:pos="580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8C3" w:rsidRPr="007F614B" w:rsidP="007F614B">
      <w:pPr>
        <w:tabs>
          <w:tab w:val="left" w:pos="580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8C3" w:rsidRPr="007F614B" w:rsidP="007F614B">
      <w:pPr>
        <w:tabs>
          <w:tab w:val="left" w:pos="580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264BC" w:rsidRPr="007F614B" w:rsidP="007F614B">
      <w:pPr>
        <w:tabs>
          <w:tab w:val="left" w:pos="58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Sect="0014171E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C">
    <w:pPr>
      <w:pStyle w:val="Header"/>
    </w:pPr>
    <w:r>
      <w:t xml:space="preserve">BREAK EVEN ANALYSIS </w:t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1E">
    <w:pPr>
      <w:pStyle w:val="Header"/>
    </w:pPr>
    <w:r>
      <w:t xml:space="preserve">Running head: </w:t>
    </w:r>
    <w:r w:rsidR="007264BC">
      <w:t xml:space="preserve">BREAK EVEN ANALYSIS </w:t>
    </w:r>
    <w:r>
      <w:ptab w:relativeTo="margin" w:alignment="right" w:leader="none"/>
    </w:r>
    <w:r w:rsidR="007264BC">
      <w:t>1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AC46E3"/>
    <w:rsid w:val="00023A73"/>
    <w:rsid w:val="0003082D"/>
    <w:rsid w:val="00037F91"/>
    <w:rsid w:val="00075DFC"/>
    <w:rsid w:val="0014171E"/>
    <w:rsid w:val="001C36C3"/>
    <w:rsid w:val="00230001"/>
    <w:rsid w:val="0024154E"/>
    <w:rsid w:val="00264CD7"/>
    <w:rsid w:val="00280568"/>
    <w:rsid w:val="00297998"/>
    <w:rsid w:val="002A1E27"/>
    <w:rsid w:val="00327C2A"/>
    <w:rsid w:val="00390DE9"/>
    <w:rsid w:val="003C04DF"/>
    <w:rsid w:val="00434EAD"/>
    <w:rsid w:val="00457075"/>
    <w:rsid w:val="0047272E"/>
    <w:rsid w:val="00484AE4"/>
    <w:rsid w:val="00485586"/>
    <w:rsid w:val="004C6CC6"/>
    <w:rsid w:val="00506FBA"/>
    <w:rsid w:val="005A7F45"/>
    <w:rsid w:val="005B30CD"/>
    <w:rsid w:val="005D5465"/>
    <w:rsid w:val="00605FC1"/>
    <w:rsid w:val="006138B2"/>
    <w:rsid w:val="00673DA5"/>
    <w:rsid w:val="00684142"/>
    <w:rsid w:val="006C133F"/>
    <w:rsid w:val="007264BC"/>
    <w:rsid w:val="007600FA"/>
    <w:rsid w:val="0077042A"/>
    <w:rsid w:val="007D5196"/>
    <w:rsid w:val="007F614B"/>
    <w:rsid w:val="007F6413"/>
    <w:rsid w:val="00894FF6"/>
    <w:rsid w:val="008B532A"/>
    <w:rsid w:val="008C1617"/>
    <w:rsid w:val="00913FEA"/>
    <w:rsid w:val="00936C46"/>
    <w:rsid w:val="00960F45"/>
    <w:rsid w:val="00967A9F"/>
    <w:rsid w:val="0098490C"/>
    <w:rsid w:val="009C05D7"/>
    <w:rsid w:val="009D3D87"/>
    <w:rsid w:val="009E1D13"/>
    <w:rsid w:val="00AC46E3"/>
    <w:rsid w:val="00AE051C"/>
    <w:rsid w:val="00B823F4"/>
    <w:rsid w:val="00C018D4"/>
    <w:rsid w:val="00CB094C"/>
    <w:rsid w:val="00CF743A"/>
    <w:rsid w:val="00D17064"/>
    <w:rsid w:val="00D36DFC"/>
    <w:rsid w:val="00D862F5"/>
    <w:rsid w:val="00DB60E9"/>
    <w:rsid w:val="00DF23EA"/>
    <w:rsid w:val="00E123A8"/>
    <w:rsid w:val="00E165D9"/>
    <w:rsid w:val="00EF2D42"/>
    <w:rsid w:val="00F018C3"/>
    <w:rsid w:val="00F54AAB"/>
    <w:rsid w:val="00F84625"/>
    <w:rsid w:val="00FD2A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AE4"/>
  </w:style>
  <w:style w:type="paragraph" w:styleId="Footer">
    <w:name w:val="footer"/>
    <w:basedOn w:val="Normal"/>
    <w:link w:val="FooterChar"/>
    <w:uiPriority w:val="99"/>
    <w:semiHidden/>
    <w:unhideWhenUsed/>
    <w:rsid w:val="0048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AE4"/>
  </w:style>
  <w:style w:type="character" w:customStyle="1" w:styleId="Heading1Char">
    <w:name w:val="Heading 1 Char"/>
    <w:basedOn w:val="DefaultParagraphFont"/>
    <w:link w:val="Heading1"/>
    <w:uiPriority w:val="9"/>
    <w:rsid w:val="00F01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F018C3"/>
  </w:style>
  <w:style w:type="paragraph" w:styleId="BalloonText">
    <w:name w:val="Balloon Text"/>
    <w:basedOn w:val="Normal"/>
    <w:link w:val="BalloonTextChar"/>
    <w:uiPriority w:val="99"/>
    <w:semiHidden/>
    <w:unhideWhenUsed/>
    <w:rsid w:val="0091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E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7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Sto18</b:Tag>
    <b:SourceType>JournalArticle</b:SourceType>
    <b:Guid>{D2982C83-550D-4362-A784-15E47D710A26}</b:Guid>
    <b:LCID>0</b:LCID>
    <b:Author>
      <b:Author>
        <b:NameList>
          <b:Person>
            <b:Last>Stobaugh</b:Last>
            <b:First>Bryan</b:First>
          </b:Person>
          <b:Person>
            <b:Last>Pengyin</b:Last>
            <b:First>Chen</b:First>
          </b:Person>
          <b:Person>
            <b:Last>Luciano</b:Last>
            <b:First>Jaureguy</b:First>
          </b:Person>
        </b:NameList>
      </b:Author>
    </b:Author>
    <b:Title>Field evaluation and break-even analysis of specialty soybeans for biodiesel and meal protein production</b:Title>
    <b:Year>2018</b:Year>
    <b:JournalName>Journal of Crop Improvement</b:JournalName>
    <b:Pages>2-25</b:Pages>
    <b:Volume>32</b:Volume>
    <b:Issue>1</b:Issue>
    <b:RefOrder>1</b:RefOrder>
  </b:Source>
  <b:Source>
    <b:Tag>Rob14</b:Tag>
    <b:SourceType>JournalArticle</b:SourceType>
    <b:Guid>{CD3919F2-CB36-4512-8BF8-D73E1DFF084F}</b:Guid>
    <b:LCID>0</b:LCID>
    <b:Author>
      <b:Author>
        <b:NameList>
          <b:Person>
            <b:Last>Holland</b:Last>
            <b:First>Rob</b:First>
          </b:Person>
        </b:NameList>
      </b:Author>
    </b:Author>
    <b:Title>Break Even Analysis</b:Title>
    <b:JournalName>Agricultural Extension Services</b:JournalName>
    <b:Year>2014</b:Year>
    <b:Pages>2-34</b:Pages>
    <b:RefOrder>2</b:RefOrder>
  </b:Source>
</b:Sources>
</file>

<file path=customXml/itemProps1.xml><?xml version="1.0" encoding="utf-8"?>
<ds:datastoreItem xmlns:ds="http://schemas.openxmlformats.org/officeDocument/2006/customXml" ds:itemID="{F2E04D57-2755-4663-8F00-1387AF92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70</cp:revision>
  <dcterms:created xsi:type="dcterms:W3CDTF">2019-03-24T19:06:00Z</dcterms:created>
  <dcterms:modified xsi:type="dcterms:W3CDTF">2019-03-24T19:45:00Z</dcterms:modified>
</cp:coreProperties>
</file>