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F219AF" w:rsidP="009212CA">
      <w:pPr>
        <w:spacing w:line="480" w:lineRule="auto"/>
        <w:rPr>
          <w:i/>
        </w:rPr>
      </w:pPr>
      <w:r w:rsidRPr="000F759D">
        <w:t xml:space="preserve">RUNNING HEAD: </w:t>
      </w:r>
      <w:r w:rsidR="008E2A77" w:rsidRPr="008E2A77">
        <w:t>BUSINESS LAW</w:t>
      </w:r>
    </w:p>
    <w:p w:rsidR="006E2EA2" w:rsidRPr="000F759D" w:rsidRDefault="006E2EA2" w:rsidP="009212CA">
      <w:pPr>
        <w:spacing w:line="480" w:lineRule="auto"/>
      </w:pPr>
    </w:p>
    <w:p w:rsidR="006E2EA2" w:rsidRPr="000F759D" w:rsidRDefault="006E2EA2" w:rsidP="009212CA">
      <w:pPr>
        <w:spacing w:line="480" w:lineRule="auto"/>
      </w:pPr>
    </w:p>
    <w:p w:rsidR="006E2EA2" w:rsidRPr="000F759D" w:rsidRDefault="006E2EA2" w:rsidP="009212CA">
      <w:pPr>
        <w:spacing w:line="480" w:lineRule="auto"/>
      </w:pPr>
    </w:p>
    <w:p w:rsidR="006E2EA2" w:rsidRPr="000F759D" w:rsidRDefault="006E2EA2" w:rsidP="009212CA">
      <w:pPr>
        <w:spacing w:line="480" w:lineRule="auto"/>
      </w:pPr>
    </w:p>
    <w:p w:rsidR="006E2EA2" w:rsidRPr="000F759D" w:rsidRDefault="006E2EA2" w:rsidP="009212CA">
      <w:pPr>
        <w:spacing w:line="480" w:lineRule="auto"/>
      </w:pPr>
    </w:p>
    <w:p w:rsidR="006E2EA2" w:rsidRPr="000F759D" w:rsidRDefault="006E2EA2" w:rsidP="009212CA">
      <w:pPr>
        <w:spacing w:line="480" w:lineRule="auto"/>
      </w:pPr>
    </w:p>
    <w:p w:rsidR="007838B8" w:rsidRPr="000F759D" w:rsidRDefault="007838B8" w:rsidP="009212CA">
      <w:pPr>
        <w:spacing w:line="480" w:lineRule="auto"/>
      </w:pPr>
    </w:p>
    <w:p w:rsidR="006E2EA2" w:rsidRPr="000F759D" w:rsidRDefault="006E2EA2" w:rsidP="009212CA">
      <w:pPr>
        <w:spacing w:line="480" w:lineRule="auto"/>
      </w:pPr>
    </w:p>
    <w:p w:rsidR="006E2EA2" w:rsidRPr="000F759D" w:rsidRDefault="006E2EA2" w:rsidP="009212CA">
      <w:pPr>
        <w:spacing w:line="480" w:lineRule="auto"/>
      </w:pPr>
    </w:p>
    <w:p w:rsidR="00272A4E" w:rsidRDefault="00F219AF" w:rsidP="009212CA">
      <w:pPr>
        <w:pStyle w:val="Title"/>
      </w:pPr>
      <w:r>
        <w:t xml:space="preserve">Negligence </w:t>
      </w:r>
    </w:p>
    <w:p w:rsidR="008E2A77" w:rsidRDefault="00F219AF" w:rsidP="009212CA">
      <w:pPr>
        <w:tabs>
          <w:tab w:val="left" w:pos="4136"/>
        </w:tabs>
        <w:spacing w:line="480" w:lineRule="auto"/>
        <w:jc w:val="center"/>
      </w:pPr>
      <w:r w:rsidRPr="008E2A77">
        <w:t xml:space="preserve">Ashish </w:t>
      </w:r>
    </w:p>
    <w:p w:rsidR="006E2EA2" w:rsidRPr="000F759D" w:rsidRDefault="00F219AF" w:rsidP="009212CA">
      <w:pPr>
        <w:tabs>
          <w:tab w:val="left" w:pos="4136"/>
        </w:tabs>
        <w:spacing w:line="480" w:lineRule="auto"/>
        <w:jc w:val="center"/>
      </w:pPr>
      <w:r w:rsidRPr="000F759D">
        <w:t>[Name of the Institution]</w:t>
      </w:r>
    </w:p>
    <w:p w:rsidR="008E2A77" w:rsidRDefault="00F219AF" w:rsidP="009212CA">
      <w:pPr>
        <w:pStyle w:val="Title"/>
        <w:jc w:val="left"/>
      </w:pPr>
      <w:r>
        <w:br w:type="page"/>
      </w:r>
    </w:p>
    <w:p w:rsidR="00A077D0" w:rsidRDefault="00F219AF" w:rsidP="009212CA">
      <w:pPr>
        <w:pStyle w:val="Title"/>
        <w:rPr>
          <w:lang w:val="en-AU"/>
        </w:rPr>
      </w:pPr>
      <w:r w:rsidRPr="00A077D0">
        <w:rPr>
          <w:lang w:val="en-AU"/>
        </w:rPr>
        <w:lastRenderedPageBreak/>
        <w:t>Negligence</w:t>
      </w:r>
    </w:p>
    <w:p w:rsidR="00F65A53" w:rsidRDefault="00F219AF" w:rsidP="009212CA">
      <w:pPr>
        <w:pStyle w:val="Heading1"/>
        <w:rPr>
          <w:lang w:val="en-AU"/>
        </w:rPr>
      </w:pPr>
      <w:r w:rsidRPr="008E2A77">
        <w:rPr>
          <w:lang w:val="en-AU"/>
        </w:rPr>
        <w:t>Consider the elements of the tort of negligence with references to cases</w:t>
      </w:r>
    </w:p>
    <w:p w:rsidR="008E2A77" w:rsidRDefault="003D6D79" w:rsidP="003D6D79">
      <w:pPr>
        <w:spacing w:line="480" w:lineRule="auto"/>
        <w:ind w:firstLine="720"/>
      </w:pPr>
      <w:r w:rsidRPr="003D6D79">
        <w:t xml:space="preserve">Negligence is supposed to have been occurred when a person holds a duty of care towards some other party and owing to the failure to perform those duties, commits a breach of duty. </w:t>
      </w:r>
      <w:r>
        <w:t xml:space="preserve">This fallouts in </w:t>
      </w:r>
      <w:r w:rsidRPr="003D6D79">
        <w:t>legal damage triggered to the complainant.</w:t>
      </w:r>
      <w:r>
        <w:t xml:space="preserve"> One can also </w:t>
      </w:r>
      <w:r w:rsidRPr="003D6D79">
        <w:t xml:space="preserve">say that </w:t>
      </w:r>
      <w:r w:rsidR="00F219AF" w:rsidRPr="003D6D79">
        <w:t xml:space="preserve">negligence </w:t>
      </w:r>
      <w:r w:rsidRPr="003D6D79">
        <w:t>occurs</w:t>
      </w:r>
      <w:r w:rsidR="00F219AF" w:rsidRPr="003D6D79">
        <w:t xml:space="preserve"> when a person is </w:t>
      </w:r>
      <w:r w:rsidRPr="003D6D79">
        <w:t>harmed</w:t>
      </w:r>
      <w:r w:rsidR="00F219AF" w:rsidRPr="003D6D79">
        <w:t xml:space="preserve"> </w:t>
      </w:r>
      <w:r w:rsidRPr="003D6D79">
        <w:t>caused by</w:t>
      </w:r>
      <w:r w:rsidR="00F219AF" w:rsidRPr="003D6D79">
        <w:t xml:space="preserve"> the </w:t>
      </w:r>
      <w:r w:rsidRPr="003D6D79">
        <w:t>carelessness</w:t>
      </w:r>
      <w:r w:rsidR="00F219AF" w:rsidRPr="003D6D79">
        <w:t xml:space="preserve"> of </w:t>
      </w:r>
      <w:r w:rsidR="00F219AF" w:rsidRPr="003D6D79">
        <w:t xml:space="preserve">another. </w:t>
      </w:r>
      <w:r w:rsidR="00F219AF" w:rsidRPr="003D6D79">
        <w:t xml:space="preserve">The damage </w:t>
      </w:r>
      <w:r w:rsidRPr="003D6D79">
        <w:t>produced</w:t>
      </w:r>
      <w:r w:rsidR="00F219AF" w:rsidRPr="003D6D79">
        <w:t xml:space="preserve"> </w:t>
      </w:r>
      <w:r w:rsidRPr="003D6D79">
        <w:t>should</w:t>
      </w:r>
      <w:r w:rsidR="00F219AF" w:rsidRPr="003D6D79">
        <w:t xml:space="preserve"> be an </w:t>
      </w:r>
      <w:r w:rsidRPr="003D6D79">
        <w:t>instant</w:t>
      </w:r>
      <w:r w:rsidR="00F219AF" w:rsidRPr="003D6D79">
        <w:t xml:space="preserve"> cau</w:t>
      </w:r>
      <w:r w:rsidRPr="003D6D79">
        <w:t xml:space="preserve">se of the act of negligence instead of a </w:t>
      </w:r>
      <w:r w:rsidR="00F219AF" w:rsidRPr="003D6D79">
        <w:t>remote cause.</w:t>
      </w:r>
    </w:p>
    <w:p w:rsidR="003D6D79" w:rsidRPr="003D6D79" w:rsidRDefault="003D6D79" w:rsidP="003D6D79">
      <w:pPr>
        <w:spacing w:line="480" w:lineRule="auto"/>
        <w:ind w:firstLine="720"/>
      </w:pPr>
      <w:r>
        <w:t xml:space="preserve">There are four essential elements required to fulfill the condition of negligence: </w:t>
      </w:r>
    </w:p>
    <w:p w:rsidR="00EA047C" w:rsidRDefault="00F219AF" w:rsidP="009212CA">
      <w:pPr>
        <w:pStyle w:val="ListParagraph"/>
        <w:numPr>
          <w:ilvl w:val="0"/>
          <w:numId w:val="11"/>
        </w:numPr>
        <w:spacing w:line="480" w:lineRule="auto"/>
      </w:pPr>
      <w:r w:rsidRPr="003D6D79">
        <w:t xml:space="preserve">That there </w:t>
      </w:r>
      <w:r w:rsidR="003D6D79" w:rsidRPr="003D6D79">
        <w:t>must be a</w:t>
      </w:r>
      <w:r w:rsidRPr="003D6D79">
        <w:t xml:space="preserve"> duty in the </w:t>
      </w:r>
      <w:r w:rsidR="003D6D79" w:rsidRPr="003D6D79">
        <w:t>situation</w:t>
      </w:r>
      <w:r w:rsidRPr="003D6D79">
        <w:t xml:space="preserve"> to take </w:t>
      </w:r>
      <w:r w:rsidR="003D6D79" w:rsidRPr="003D6D79">
        <w:t>reasonable</w:t>
      </w:r>
      <w:r w:rsidRPr="003D6D79">
        <w:t xml:space="preserve"> duty of care</w:t>
      </w:r>
    </w:p>
    <w:p w:rsidR="003D6D79" w:rsidRDefault="003D6D79" w:rsidP="003D6D79">
      <w:pPr>
        <w:pStyle w:val="ListParagraph"/>
        <w:numPr>
          <w:ilvl w:val="0"/>
          <w:numId w:val="11"/>
        </w:numPr>
        <w:spacing w:line="480" w:lineRule="auto"/>
      </w:pPr>
      <w:r>
        <w:t xml:space="preserve">That the </w:t>
      </w:r>
      <w:r w:rsidRPr="003D6D79">
        <w:t>inaction of the offender</w:t>
      </w:r>
      <w:r>
        <w:t xml:space="preserve"> in the case has not met the reasonable standard of care that a </w:t>
      </w:r>
      <w:r w:rsidRPr="003D6D79">
        <w:t>sensible person</w:t>
      </w:r>
      <w:r>
        <w:t xml:space="preserve"> would have done otherwise, referred to as </w:t>
      </w:r>
      <w:r w:rsidRPr="003D6D79">
        <w:t>breach of duty</w:t>
      </w:r>
    </w:p>
    <w:p w:rsidR="00EA047C" w:rsidRPr="003D6D79" w:rsidRDefault="003D6D79" w:rsidP="003D6D79">
      <w:pPr>
        <w:pStyle w:val="ListParagraph"/>
        <w:numPr>
          <w:ilvl w:val="0"/>
          <w:numId w:val="11"/>
        </w:numPr>
        <w:spacing w:line="480" w:lineRule="auto"/>
      </w:pPr>
      <w:r w:rsidRPr="003D6D79">
        <w:t xml:space="preserve">That the applicant has suffered from a harm or a loss that the other person could have been anticipated to predict, called as </w:t>
      </w:r>
      <w:r w:rsidR="00F219AF" w:rsidRPr="003D6D79">
        <w:t>damage</w:t>
      </w:r>
    </w:p>
    <w:p w:rsidR="008E2A77" w:rsidRPr="003D6D79" w:rsidRDefault="003D6D79" w:rsidP="009212CA">
      <w:pPr>
        <w:pStyle w:val="ListParagraph"/>
        <w:numPr>
          <w:ilvl w:val="0"/>
          <w:numId w:val="11"/>
        </w:numPr>
        <w:spacing w:line="480" w:lineRule="auto"/>
      </w:pPr>
      <w:r w:rsidRPr="003D6D79">
        <w:t>And the last one is t</w:t>
      </w:r>
      <w:r w:rsidR="00F219AF" w:rsidRPr="003D6D79">
        <w:t xml:space="preserve">hat the damage was </w:t>
      </w:r>
      <w:r w:rsidRPr="003D6D79">
        <w:t xml:space="preserve">produced by the breach of duty, referred to as causation. </w:t>
      </w:r>
    </w:p>
    <w:p w:rsidR="008E2A77" w:rsidRDefault="00F219AF" w:rsidP="009212CA">
      <w:pPr>
        <w:spacing w:line="480" w:lineRule="auto"/>
        <w:ind w:firstLine="720"/>
      </w:pPr>
      <w:r w:rsidRPr="00EA047C">
        <w:t>These</w:t>
      </w:r>
      <w:r w:rsidRPr="00EA047C">
        <w:t xml:space="preserve"> elements must be present. The defendant must have a duty or obligation to the plaintiff. The defendant fails to execute the duty or obligation or does so in a manner inconsistent with accepted standards, and as a result, the plaintiff suffers damages. </w:t>
      </w:r>
    </w:p>
    <w:p w:rsidR="006B42A9" w:rsidRDefault="00F219AF" w:rsidP="009212CA">
      <w:pPr>
        <w:spacing w:line="480" w:lineRule="auto"/>
        <w:ind w:firstLine="720"/>
      </w:pPr>
      <w:r w:rsidRPr="006B42A9">
        <w:t>Th</w:t>
      </w:r>
      <w:r w:rsidRPr="006B42A9">
        <w:t xml:space="preserve">e Civil Liability Act 1936 (SA) </w:t>
      </w:r>
      <w:r>
        <w:t>is used to assess negligence of people in South Australia</w:t>
      </w:r>
      <w:r w:rsidR="00900D21">
        <w:t xml:space="preserve"> and the liability people may have to face resulting from the negligent acts on their part</w:t>
      </w:r>
      <w:r w:rsidR="00600DDA">
        <w:t xml:space="preserve"> </w:t>
      </w:r>
      <w:r w:rsidR="00600DDA">
        <w:fldChar w:fldCharType="begin"/>
      </w:r>
      <w:r w:rsidR="00600DDA">
        <w:instrText xml:space="preserve"> ADDIN ZOTERO_ITEM CSL_CITATION {"citationID":"SxeInoCR","properties":{"formattedCitation":"(Price, n.d.)","plainCitation":"(Price, n.d.)","noteIndex":0},"citationItems":[{"id":865,"uris":["http://zotero.org/users/local/orkqtrjP/items/4A6WD9R9"],"uri":["http://zotero.org/users/local/orkqtrjP/items/4A6WD9R9"],"itemData":{"id":865,"type":"webpage","title":"Negligence","abstract":"Children and negligence  What is negligence?In situations where","URL":"https://www.lawhandbook.sa.gov.au/ch01s05.php","language":"en","author":[{"family":"Price","given":"Simonne"}],"accessed":{"date-parts":[["2019",8,18]]}}}],"schema":"https://github.com/citation-style-language/schema/raw/master/csl-citation.json"} </w:instrText>
      </w:r>
      <w:r w:rsidR="00600DDA">
        <w:fldChar w:fldCharType="separate"/>
      </w:r>
      <w:r w:rsidR="00600DDA" w:rsidRPr="00600DDA">
        <w:t>(Price, n.d.)</w:t>
      </w:r>
      <w:r w:rsidR="00600DDA">
        <w:fldChar w:fldCharType="end"/>
      </w:r>
      <w:r w:rsidR="00900D21">
        <w:t xml:space="preserve">. When a person sues others in case of negligence, he/she is seeking </w:t>
      </w:r>
      <w:r w:rsidR="00900D21">
        <w:lastRenderedPageBreak/>
        <w:t xml:space="preserve">some form of financial compensation against </w:t>
      </w:r>
      <w:r w:rsidR="00CA1825">
        <w:t xml:space="preserve">the damages caused to one party. Common examples and cases of negligence are personal injuries, </w:t>
      </w:r>
      <w:r w:rsidR="00CA1825" w:rsidRPr="00CA1825">
        <w:t>professional negligence</w:t>
      </w:r>
      <w:r w:rsidR="00CA1825">
        <w:t xml:space="preserve">, and accidents on public and private land. </w:t>
      </w:r>
    </w:p>
    <w:p w:rsidR="007B248A" w:rsidRDefault="00F219AF" w:rsidP="009212CA">
      <w:pPr>
        <w:spacing w:line="480" w:lineRule="auto"/>
        <w:ind w:firstLine="720"/>
      </w:pPr>
      <w:r w:rsidRPr="007B248A">
        <w:t>Under the Civil Li</w:t>
      </w:r>
      <w:r>
        <w:t xml:space="preserve">ability Act 1936, the duty of care holds some qualifications such as </w:t>
      </w:r>
      <w:r w:rsidRPr="007B248A">
        <w:t xml:space="preserve">'good Samaritans' </w:t>
      </w:r>
      <w:r w:rsidRPr="007B248A">
        <w:t>and food donors</w:t>
      </w:r>
      <w:r>
        <w:t xml:space="preserve">. The case, </w:t>
      </w:r>
      <w:r w:rsidRPr="007B248A">
        <w:rPr>
          <w:i/>
        </w:rPr>
        <w:t>Donoghue v Stevenson</w:t>
      </w:r>
      <w:r>
        <w:rPr>
          <w:i/>
        </w:rPr>
        <w:t xml:space="preserve">, </w:t>
      </w:r>
      <w:r>
        <w:t xml:space="preserve">holds a high significance in the progress of </w:t>
      </w:r>
      <w:r w:rsidRPr="007B248A">
        <w:t>negligence law in Australia</w:t>
      </w:r>
      <w:r>
        <w:t xml:space="preserve"> and is also referred to as </w:t>
      </w:r>
      <w:r w:rsidRPr="007B248A">
        <w:t>‘snail in the bottle case’</w:t>
      </w:r>
      <w:r>
        <w:t xml:space="preserve">. </w:t>
      </w:r>
      <w:r w:rsidR="00B51409">
        <w:t xml:space="preserve">This case took place in </w:t>
      </w:r>
      <w:r w:rsidR="00B51409" w:rsidRPr="00B51409">
        <w:t>1928</w:t>
      </w:r>
      <w:r w:rsidR="00B51409">
        <w:t xml:space="preserve">, in </w:t>
      </w:r>
      <w:r w:rsidR="00B51409" w:rsidRPr="00B51409">
        <w:t>Paisley Scotland</w:t>
      </w:r>
      <w:r w:rsidR="00B51409">
        <w:t xml:space="preserve">. </w:t>
      </w:r>
      <w:r w:rsidR="00304B25">
        <w:t xml:space="preserve">The outcome of this law was several </w:t>
      </w:r>
      <w:r w:rsidR="00304B25" w:rsidRPr="00304B25">
        <w:t>legal principles</w:t>
      </w:r>
      <w:r w:rsidR="00304B25">
        <w:t xml:space="preserve"> such as </w:t>
      </w:r>
      <w:r w:rsidR="00304B25" w:rsidRPr="00304B25">
        <w:t>negligence is a tort</w:t>
      </w:r>
      <w:r w:rsidR="00304B25">
        <w:t xml:space="preserve"> and in case of negligence results in the loss to the plaintiff, the plaintiff can take a civil action</w:t>
      </w:r>
      <w:r w:rsidR="00D644BC">
        <w:t xml:space="preserve"> </w:t>
      </w:r>
      <w:r w:rsidR="00D644BC">
        <w:fldChar w:fldCharType="begin"/>
      </w:r>
      <w:r w:rsidR="00D644BC">
        <w:instrText xml:space="preserve"> ADDIN ZOTERO_ITEM CSL_CITATION {"citationID":"1yBF4Fc1","properties":{"formattedCitation":"(\\uc0\\u8220{}Donoghue v Stevenson [1932] AC 562,\\uc0\\u8221{} n.d.)","plainCitation":"(“Donoghue v Stevenson [1932] AC 562,” n.d.)","noteIndex":0},"citationItems":[{"id":869,"uris":["http://zotero.org/users/local/orkqtrjP/items/CK6P838R"],"uri":["http://zotero.org/users/local/orkqtrjP/items/CK6P838R"],"itemData":{"id":869,"type":"webpage","title":"Donoghue v Stevenson [1932] AC 562","container-title":"Sir Harry Gibbs Legal Heritage Centre | Supreme Court Library Queensland","URL":"https://legalheritage.sclqld.org.au/donoghue-v-stevenson-1932-ac-562","accessed":{"date-parts":[["2019",8,18]]}}}],"schema":"https://github.com/citation-style-language/schema/raw/master/csl-citation.json"} </w:instrText>
      </w:r>
      <w:r w:rsidR="00D644BC">
        <w:fldChar w:fldCharType="separate"/>
      </w:r>
      <w:r w:rsidR="00D644BC" w:rsidRPr="00D644BC">
        <w:t>(“Donoghue v Stevenson [1932] AC 562,” n.d.)</w:t>
      </w:r>
      <w:r w:rsidR="00D644BC">
        <w:fldChar w:fldCharType="end"/>
      </w:r>
      <w:r w:rsidR="00304B25">
        <w:t xml:space="preserve">. In addition, this case </w:t>
      </w:r>
      <w:r w:rsidR="00006ED1">
        <w:t>proved</w:t>
      </w:r>
      <w:r w:rsidR="00304B25">
        <w:t xml:space="preserve"> that manufacturers also hold a </w:t>
      </w:r>
      <w:r w:rsidR="00304B25" w:rsidRPr="00304B25">
        <w:t>duty of care</w:t>
      </w:r>
      <w:r w:rsidR="00304B25">
        <w:t xml:space="preserve"> to the end-user of the product. With regard to the consumer and negligence </w:t>
      </w:r>
      <w:r w:rsidR="007B5F29">
        <w:t xml:space="preserve">law, </w:t>
      </w:r>
      <w:r w:rsidR="007B5F29" w:rsidRPr="007B5F29">
        <w:rPr>
          <w:i/>
        </w:rPr>
        <w:t>Grant v Australian Knitting Mills</w:t>
      </w:r>
      <w:r w:rsidR="007B5F29">
        <w:rPr>
          <w:i/>
        </w:rPr>
        <w:t xml:space="preserve"> </w:t>
      </w:r>
      <w:r w:rsidR="007B5F29">
        <w:t>is another landmark case in which Supreme Court held the manufacturer and retailer responsible for not providing the necessary care to the end-user of underwear and declared them liable to the plaintiff.</w:t>
      </w:r>
    </w:p>
    <w:p w:rsidR="009C61C4" w:rsidRDefault="00F219AF" w:rsidP="009212CA">
      <w:pPr>
        <w:spacing w:line="480" w:lineRule="auto"/>
        <w:ind w:firstLine="720"/>
      </w:pPr>
      <w:r>
        <w:t xml:space="preserve">After the declaration that the </w:t>
      </w:r>
      <w:r w:rsidRPr="00534707">
        <w:t>defendant</w:t>
      </w:r>
      <w:r>
        <w:t xml:space="preserve"> held a duty to the plaintiff, the second </w:t>
      </w:r>
      <w:r w:rsidR="00006ED1">
        <w:t>component</w:t>
      </w:r>
      <w:r>
        <w:t xml:space="preserve"> is a breach of duty. In the famous case of </w:t>
      </w:r>
      <w:r w:rsidRPr="007B248A">
        <w:rPr>
          <w:i/>
        </w:rPr>
        <w:t>Donoghue v Ste</w:t>
      </w:r>
      <w:r w:rsidRPr="007B248A">
        <w:rPr>
          <w:i/>
        </w:rPr>
        <w:t>venson</w:t>
      </w:r>
      <w:r>
        <w:rPr>
          <w:i/>
        </w:rPr>
        <w:t xml:space="preserve"> </w:t>
      </w:r>
      <w:r w:rsidRPr="00534707">
        <w:t>Lord Macmillan stated that "the categories of negligence are never closed"</w:t>
      </w:r>
      <w:r>
        <w:t xml:space="preserve">. </w:t>
      </w:r>
      <w:r w:rsidR="00AE59CC">
        <w:t xml:space="preserve">In addition, another </w:t>
      </w:r>
      <w:r w:rsidR="009F64BA">
        <w:t>Australian</w:t>
      </w:r>
      <w:r w:rsidR="00AE59CC">
        <w:t xml:space="preserve"> case, </w:t>
      </w:r>
      <w:r w:rsidR="00AE59CC" w:rsidRPr="00AE59CC">
        <w:rPr>
          <w:i/>
        </w:rPr>
        <w:t>McHale v Watson</w:t>
      </w:r>
      <w:r w:rsidR="009F64BA">
        <w:t xml:space="preserve">, the </w:t>
      </w:r>
      <w:r w:rsidR="00006ED1">
        <w:t>offender</w:t>
      </w:r>
      <w:r w:rsidR="009F64BA">
        <w:t xml:space="preserve"> </w:t>
      </w:r>
      <w:r w:rsidR="00006ED1">
        <w:t>kid</w:t>
      </w:r>
      <w:r w:rsidR="009F64BA">
        <w:t xml:space="preserve"> was not held </w:t>
      </w:r>
      <w:r w:rsidR="00F22E68">
        <w:t>responsible</w:t>
      </w:r>
      <w:r w:rsidR="009F64BA">
        <w:t xml:space="preserve"> as they cannot have the level of care </w:t>
      </w:r>
      <w:r w:rsidR="00513970">
        <w:t xml:space="preserve">and the perceptions of risks </w:t>
      </w:r>
      <w:r w:rsidR="009F64BA">
        <w:t xml:space="preserve">of an adult. </w:t>
      </w:r>
      <w:r w:rsidR="00513970">
        <w:t xml:space="preserve">This is an </w:t>
      </w:r>
      <w:r w:rsidR="00006ED1">
        <w:t>instance</w:t>
      </w:r>
      <w:r w:rsidR="00513970">
        <w:t xml:space="preserve"> of the case where there is no breach of duty. In the </w:t>
      </w:r>
      <w:r w:rsidR="005E0BB5">
        <w:t>example</w:t>
      </w:r>
      <w:r w:rsidR="00513970">
        <w:t xml:space="preserve"> of </w:t>
      </w:r>
      <w:r w:rsidR="00513970" w:rsidRPr="00513970">
        <w:rPr>
          <w:i/>
        </w:rPr>
        <w:t>Bolton v Stone</w:t>
      </w:r>
      <w:r w:rsidR="00513970">
        <w:t xml:space="preserve">, the </w:t>
      </w:r>
      <w:r w:rsidR="005E0BB5">
        <w:t>complainant</w:t>
      </w:r>
      <w:r w:rsidR="00513970">
        <w:t xml:space="preserve"> </w:t>
      </w:r>
      <w:r w:rsidR="005E0BB5">
        <w:t>charged</w:t>
      </w:r>
      <w:r w:rsidR="00513970">
        <w:t xml:space="preserve"> the cricket club for the injury caused by the ball that came from neighbouring cricket ground</w:t>
      </w:r>
      <w:r w:rsidR="0039576F">
        <w:t xml:space="preserve"> </w:t>
      </w:r>
      <w:r w:rsidR="0039576F">
        <w:fldChar w:fldCharType="begin"/>
      </w:r>
      <w:r w:rsidR="0039576F">
        <w:instrText xml:space="preserve"> ADDIN ZOTERO_ITEM CSL_CITATION {"citationID":"M3FsbDzr","properties":{"formattedCitation":"(\\uc0\\u8220{}Bolton v Stone 1951,\\uc0\\u8221{} n.d.)","plainCitation":"(“Bolton v Stone 1951,” n.d.)","noteIndex":0},"citationItems":[{"id":867,"uris":["http://zotero.org/users/local/orkqtrjP/items/UAIGPR9D"],"uri":["http://zotero.org/users/local/orkqtrjP/items/UAIGPR9D"],"itemData":{"id":867,"type":"webpage","title":"Bolton v Stone 1951","abstract":"Bolton v Stone [1951] AC 850 TORT OF NEGLIGENCE – FACTORS RELEVANT TO BREACH OF DUTY Facts The claimant was injured after a ball from a neig...","URL":"https://www.lawteacher.net/cases/bolton-v-stone-1951.php","language":"en","accessed":{"date-parts":[["2019",8,18]]}}}],"schema":"https://github.com/citation-style-language/schema/raw/master/csl-citation.json"} </w:instrText>
      </w:r>
      <w:r w:rsidR="0039576F">
        <w:fldChar w:fldCharType="separate"/>
      </w:r>
      <w:r w:rsidR="0039576F" w:rsidRPr="0039576F">
        <w:t>(“Bolton v Stone 1951,” n.d.)</w:t>
      </w:r>
      <w:r w:rsidR="0039576F">
        <w:fldChar w:fldCharType="end"/>
      </w:r>
      <w:r w:rsidR="00513970">
        <w:t xml:space="preserve">. However, in this case, the </w:t>
      </w:r>
      <w:r w:rsidR="00513970">
        <w:lastRenderedPageBreak/>
        <w:t xml:space="preserve">defendant did not owe a duty of care that was breached. In this case, the House of Lords held that the cricket club was not in the breach of their duty and the </w:t>
      </w:r>
      <w:r w:rsidR="005E0BB5">
        <w:t>probability</w:t>
      </w:r>
      <w:r w:rsidR="00513970">
        <w:t xml:space="preserve"> of </w:t>
      </w:r>
      <w:r w:rsidR="005E0BB5">
        <w:t>damage</w:t>
      </w:r>
      <w:r w:rsidR="00513970">
        <w:t xml:space="preserve"> was very </w:t>
      </w:r>
      <w:r w:rsidR="005E0BB5">
        <w:t>little</w:t>
      </w:r>
      <w:r w:rsidR="00513970">
        <w:t>.</w:t>
      </w:r>
    </w:p>
    <w:p w:rsidR="00C8705D" w:rsidRDefault="00F219AF" w:rsidP="009212CA">
      <w:pPr>
        <w:spacing w:line="480" w:lineRule="auto"/>
        <w:ind w:firstLine="720"/>
      </w:pPr>
      <w:r>
        <w:t xml:space="preserve">Damages </w:t>
      </w:r>
      <w:r w:rsidR="0087660B">
        <w:t xml:space="preserve">and injury are often the outcomes of the breach of duty. </w:t>
      </w:r>
      <w:r w:rsidR="00F459C5">
        <w:t>The plaintiff has to demonstrate that the offender’s breach of duty has r</w:t>
      </w:r>
      <w:r w:rsidR="00907955">
        <w:t xml:space="preserve">esulted in some damages or harm. The plaintiff may not be able to recover unless proving that the breach produced a </w:t>
      </w:r>
      <w:r w:rsidR="00907955" w:rsidRPr="00907955">
        <w:t>pecuniary injury</w:t>
      </w:r>
      <w:r w:rsidR="00907955">
        <w:t xml:space="preserve">. </w:t>
      </w:r>
      <w:r w:rsidR="00834A6E">
        <w:t xml:space="preserve">In case </w:t>
      </w:r>
      <w:r w:rsidR="00834A6E" w:rsidRPr="00834A6E">
        <w:rPr>
          <w:i/>
        </w:rPr>
        <w:t>Donoghue v. Stevenson</w:t>
      </w:r>
      <w:r w:rsidR="00834A6E" w:rsidRPr="00834A6E">
        <w:t>,</w:t>
      </w:r>
      <w:r w:rsidR="00834A6E">
        <w:t xml:space="preserve"> </w:t>
      </w:r>
      <w:r w:rsidR="00834A6E" w:rsidRPr="00834A6E">
        <w:t>Donoghue’s lawyers</w:t>
      </w:r>
      <w:r w:rsidR="00834A6E">
        <w:t xml:space="preserve"> claimed that owing to the breach of duty of care by </w:t>
      </w:r>
      <w:r w:rsidR="00834A6E" w:rsidRPr="00834A6E">
        <w:t>Stevenson</w:t>
      </w:r>
      <w:r w:rsidR="00834A6E">
        <w:t xml:space="preserve">, the plaintiff suffered from an injury diagnosed as </w:t>
      </w:r>
      <w:r w:rsidR="00834A6E" w:rsidRPr="00834A6E">
        <w:t>gastroenteritis</w:t>
      </w:r>
      <w:r w:rsidR="00D644BC">
        <w:t xml:space="preserve"> </w:t>
      </w:r>
      <w:r w:rsidR="00D644BC">
        <w:fldChar w:fldCharType="begin"/>
      </w:r>
      <w:r w:rsidR="009212CA">
        <w:instrText xml:space="preserve"> ADDIN ZOTERO_ITEM CSL_CITATION {"citationID":"DVab1QTs","properties":{"formattedCitation":"(\\uc0\\u8220{}Donoghue v Stevenson [1932] AC 562,\\uc0\\u8221{} n.d.)","plainCitation":"(“Donoghue v Stevenson [1932] AC 562,” n.d.)","noteIndex":0},"citationItems":[{"id":869,"uris":["http://zotero.org/users/local/orkqtrjP/items/CK6P838R"],"uri":["http://zotero.org/users/local/orkqtrjP/items/CK6P838R"],"itemData":{"id":869,"type":"webpage","title":"Donoghue v Stevenson [1932] AC 562","container-title":"Sir Harry Gibbs Legal Heritage Centre | Supreme Court Library Queensland","URL":"https://legalheritage.sclqld.org.au/donoghue-v-stevenson-1932-ac-562","accessed":{"date-parts":[["2019",8,18]]}}}],"schema":"https://github.com/citation-style-language/schema/raw/master/csl-citation.json"} </w:instrText>
      </w:r>
      <w:r w:rsidR="00D644BC">
        <w:fldChar w:fldCharType="separate"/>
      </w:r>
      <w:r w:rsidR="00D644BC" w:rsidRPr="00D644BC">
        <w:t>(“Donoghue v Stevenson [1932] AC 562,” n.d.)</w:t>
      </w:r>
      <w:r w:rsidR="00D644BC">
        <w:fldChar w:fldCharType="end"/>
      </w:r>
      <w:r w:rsidR="00834A6E">
        <w:t xml:space="preserve">. </w:t>
      </w:r>
      <w:r w:rsidR="009C1D94">
        <w:t xml:space="preserve">Damages in the form of the monetary value of the harm done to the plaintiff. Damages are compensatory in </w:t>
      </w:r>
      <w:r w:rsidR="00E42D6F">
        <w:t>nature and address the loss caused to the plaintiff</w:t>
      </w:r>
      <w:r w:rsidR="00AC3089">
        <w:t xml:space="preserve"> by the breach of duty.</w:t>
      </w:r>
      <w:r w:rsidR="009C1D94">
        <w:t xml:space="preserve"> </w:t>
      </w:r>
      <w:r w:rsidR="00AC3089">
        <w:t xml:space="preserve">In case </w:t>
      </w:r>
      <w:r w:rsidR="00AC3089" w:rsidRPr="00834A6E">
        <w:rPr>
          <w:i/>
        </w:rPr>
        <w:t>Donoghue v. Stevenson</w:t>
      </w:r>
      <w:r w:rsidR="00AC3089">
        <w:rPr>
          <w:i/>
        </w:rPr>
        <w:t xml:space="preserve">, </w:t>
      </w:r>
      <w:r w:rsidR="00AC3089" w:rsidRPr="00AC3089">
        <w:t>Donoghue</w:t>
      </w:r>
      <w:r w:rsidR="00AC3089">
        <w:t xml:space="preserve"> was granted the damages from his estate. </w:t>
      </w:r>
    </w:p>
    <w:p w:rsidR="008E2A77" w:rsidRDefault="00F219AF" w:rsidP="009212CA">
      <w:pPr>
        <w:spacing w:line="480" w:lineRule="auto"/>
        <w:ind w:firstLine="720"/>
      </w:pPr>
      <w:r>
        <w:t>It is also essential to prove that the damages are caused as a result of a breach of duty, referred to as causation. Besides, a sufficient legal connection between the negligence and act must be found. Causation can be of two types, factual c</w:t>
      </w:r>
      <w:r>
        <w:t xml:space="preserve">ausation and </w:t>
      </w:r>
      <w:r w:rsidRPr="00AC3089">
        <w:t>legal causation (proximate cause)</w:t>
      </w:r>
      <w:r>
        <w:t xml:space="preserve">. Legal causation emphasizes that if something bad cannot be foreseen, one must take care to avoid it. The case of </w:t>
      </w:r>
      <w:r w:rsidRPr="00AC3089">
        <w:rPr>
          <w:i/>
        </w:rPr>
        <w:t>Palsgraf v. Long Island Rail Road Co</w:t>
      </w:r>
      <w:r>
        <w:t xml:space="preserve"> declared that the train company must not be held liable fo</w:t>
      </w:r>
      <w:r>
        <w:t xml:space="preserve">r the damage caused to the plaintiff, because the negligence of conductor was too </w:t>
      </w:r>
      <w:r w:rsidR="00EE21FB">
        <w:t>distant</w:t>
      </w:r>
      <w:r>
        <w:t xml:space="preserve"> from the plaintiff's </w:t>
      </w:r>
      <w:r w:rsidR="00EE21FB">
        <w:t>harm</w:t>
      </w:r>
      <w:r>
        <w:t xml:space="preserve">.  </w:t>
      </w:r>
    </w:p>
    <w:p w:rsidR="00481332" w:rsidRDefault="00481332" w:rsidP="009212CA">
      <w:pPr>
        <w:spacing w:line="480" w:lineRule="auto"/>
        <w:ind w:firstLine="720"/>
      </w:pPr>
    </w:p>
    <w:p w:rsidR="008E2A77" w:rsidRDefault="00F219AF" w:rsidP="009212CA">
      <w:pPr>
        <w:pStyle w:val="Heading1"/>
      </w:pPr>
      <w:r w:rsidRPr="008E2A77">
        <w:rPr>
          <w:lang w:val="en-AU"/>
        </w:rPr>
        <w:t>Consider and discuss how you believe principles of negligence will be important for you</w:t>
      </w:r>
    </w:p>
    <w:p w:rsidR="008371C3" w:rsidRPr="008371C3" w:rsidRDefault="00F219AF" w:rsidP="009212CA">
      <w:pPr>
        <w:spacing w:line="480" w:lineRule="auto"/>
        <w:ind w:firstLine="720"/>
      </w:pPr>
      <w:r>
        <w:lastRenderedPageBreak/>
        <w:t>Based on the discussion above, it can be unders</w:t>
      </w:r>
      <w:r>
        <w:t xml:space="preserve">tood that the negligence is based on the idea that a person must take reasonable care to avoid hurting others. One holds a duty of care towards other person and beach of that duty of care can result in the injury or legal damage. </w:t>
      </w:r>
      <w:r w:rsidR="00B369A8">
        <w:t xml:space="preserve">A negligence claim has to prove the four elements of duty of care, breach of that duty, causation and damages. Negligence can take many forms such as ordinary negligence, gross negligence and professional negligence as well. </w:t>
      </w:r>
      <w:r w:rsidRPr="008371C3">
        <w:t xml:space="preserve">A professional is a person who markets themselves as </w:t>
      </w:r>
      <w:r>
        <w:t xml:space="preserve">an individual having a certain </w:t>
      </w:r>
      <w:r w:rsidRPr="008371C3">
        <w:t xml:space="preserve">specialized </w:t>
      </w:r>
      <w:r w:rsidR="00EE7D29">
        <w:t xml:space="preserve">skillset, the clients are eligible for a reasonable standard of care. </w:t>
      </w:r>
      <w:r w:rsidR="00B369A8">
        <w:t xml:space="preserve">In this way, a professional holds a duty of reasonable care to the clients and clients of professionals expect to assist them. </w:t>
      </w:r>
      <w:r w:rsidR="00AF5059">
        <w:t xml:space="preserve">Breaching of these duties is professional </w:t>
      </w:r>
      <w:r w:rsidR="00EE451C">
        <w:t xml:space="preserve">negligence. </w:t>
      </w:r>
    </w:p>
    <w:p w:rsidR="008371C3" w:rsidRDefault="00F219AF" w:rsidP="009212CA">
      <w:pPr>
        <w:spacing w:line="480" w:lineRule="auto"/>
        <w:ind w:firstLine="720"/>
      </w:pPr>
      <w:r w:rsidRPr="008371C3">
        <w:t xml:space="preserve">The principles of negligence are imperative in professional </w:t>
      </w:r>
      <w:r w:rsidR="00EE451C">
        <w:t>life since a professional h</w:t>
      </w:r>
      <w:r w:rsidR="00042510">
        <w:t xml:space="preserve">olds the responsibility of care to the clients. </w:t>
      </w:r>
      <w:r w:rsidR="006E6A74">
        <w:t xml:space="preserve">Clients also hold some expectations from the professionals, in case the professionals breach those expectations, that s declared as professional negligence. The breach, in this case, could be in the form of injury </w:t>
      </w:r>
      <w:r w:rsidR="00514B56">
        <w:t>caused</w:t>
      </w:r>
      <w:r w:rsidR="006E6A74">
        <w:t xml:space="preserve"> by the work done by a professional or a </w:t>
      </w:r>
      <w:r w:rsidR="006E6A74" w:rsidRPr="006E6A74">
        <w:t>clerical oversight</w:t>
      </w:r>
      <w:r w:rsidR="006E6A74">
        <w:t xml:space="preserve">. </w:t>
      </w:r>
      <w:r w:rsidR="00514B56">
        <w:t xml:space="preserve">The </w:t>
      </w:r>
      <w:r w:rsidR="00A60545">
        <w:t>soundest</w:t>
      </w:r>
      <w:r w:rsidR="00514B56">
        <w:t xml:space="preserve"> example of th</w:t>
      </w:r>
      <w:r w:rsidR="00A60545">
        <w:t xml:space="preserve">e professional negligence is an error made an accountant that or an auditor that results in the lawsuit to the professional as they were obliged to provide accurate work. </w:t>
      </w:r>
      <w:r w:rsidR="00A60545" w:rsidRPr="00A60545">
        <w:t xml:space="preserve">The case of </w:t>
      </w:r>
      <w:r w:rsidR="00A60545" w:rsidRPr="00A60545">
        <w:rPr>
          <w:i/>
        </w:rPr>
        <w:t>Boyd v Ackley</w:t>
      </w:r>
      <w:r w:rsidR="00A60545">
        <w:t xml:space="preserve"> is an excellent example of professional negligence wherein the accountants were held liable by a husband and a couple who had to overpay resulting from an error made by the accountants of the company. </w:t>
      </w:r>
      <w:r w:rsidR="0092724A">
        <w:t xml:space="preserve">In the case, the judge held that the plaintiffs are eligible to damages because accountants had ruptured the duty of care. </w:t>
      </w:r>
      <w:r w:rsidR="000A78E7">
        <w:t xml:space="preserve">The accountants had to pay the damages plus the cost of court proceedings to plaintiffs as declared by the court. </w:t>
      </w:r>
    </w:p>
    <w:p w:rsidR="00042510" w:rsidRDefault="00F219AF" w:rsidP="009212CA">
      <w:pPr>
        <w:spacing w:line="480" w:lineRule="auto"/>
        <w:ind w:firstLine="720"/>
      </w:pPr>
      <w:r>
        <w:lastRenderedPageBreak/>
        <w:t xml:space="preserve">The awareness of principles of negligence is therefore pivotal for all the professionals counting doctors, accountants, managers, </w:t>
      </w:r>
      <w:r w:rsidR="00835823">
        <w:t xml:space="preserve">lawyers, teachers, engineers, </w:t>
      </w:r>
      <w:r>
        <w:t>psy</w:t>
      </w:r>
      <w:r>
        <w:t xml:space="preserve">chologists, and many other professionals and experts of their fields. A number of jurisdictions also </w:t>
      </w:r>
      <w:r w:rsidRPr="000A78E7">
        <w:t>arrange for breaches</w:t>
      </w:r>
      <w:r>
        <w:t xml:space="preserve"> where </w:t>
      </w:r>
      <w:r w:rsidR="000A507F">
        <w:t>specialists</w:t>
      </w:r>
      <w:r>
        <w:t xml:space="preserve"> were unable to perform the duty of care. For instance, a </w:t>
      </w:r>
      <w:r w:rsidRPr="000A78E7">
        <w:t>physician fails to notify of risks linked with medical tr</w:t>
      </w:r>
      <w:r w:rsidRPr="000A78E7">
        <w:t xml:space="preserve">eatments or processes. For instance, the Civil Liability Act in Queensland summarizes </w:t>
      </w:r>
      <w:r w:rsidR="004A062F" w:rsidRPr="004A062F">
        <w:t xml:space="preserve">statutory test </w:t>
      </w:r>
      <w:r w:rsidR="004A062F">
        <w:t xml:space="preserve">covering both </w:t>
      </w:r>
      <w:r w:rsidR="004A062F" w:rsidRPr="004A062F">
        <w:t>the subjective and objective</w:t>
      </w:r>
      <w:bookmarkStart w:id="0" w:name="_GoBack"/>
      <w:bookmarkEnd w:id="0"/>
      <w:r w:rsidR="004A062F" w:rsidRPr="004A062F">
        <w:t xml:space="preserve"> elements of duties of care. One more example is that if </w:t>
      </w:r>
      <w:r w:rsidRPr="004A062F">
        <w:t xml:space="preserve">an obstetrician </w:t>
      </w:r>
      <w:r w:rsidR="004A062F" w:rsidRPr="004A062F">
        <w:t>does not make</w:t>
      </w:r>
      <w:r w:rsidRPr="004A062F">
        <w:t xml:space="preserve"> mother</w:t>
      </w:r>
      <w:r w:rsidR="004A062F" w:rsidRPr="004A062F">
        <w:t xml:space="preserve"> aware</w:t>
      </w:r>
      <w:r w:rsidRPr="004A062F">
        <w:t xml:space="preserve"> of </w:t>
      </w:r>
      <w:r w:rsidR="000A507F" w:rsidRPr="004A062F">
        <w:t>technical hitches</w:t>
      </w:r>
      <w:r w:rsidRPr="004A062F">
        <w:t xml:space="preserve"> </w:t>
      </w:r>
      <w:r w:rsidR="004A062F" w:rsidRPr="004A062F">
        <w:t>arising</w:t>
      </w:r>
      <w:r w:rsidRPr="004A062F">
        <w:t xml:space="preserve"> from </w:t>
      </w:r>
      <w:r w:rsidR="004A062F" w:rsidRPr="004A062F">
        <w:t>labour</w:t>
      </w:r>
      <w:r w:rsidRPr="004A062F">
        <w:t xml:space="preserve"> </w:t>
      </w:r>
      <w:r w:rsidR="004A062F" w:rsidRPr="004A062F">
        <w:t>can</w:t>
      </w:r>
      <w:r w:rsidRPr="004A062F">
        <w:t xml:space="preserve"> be </w:t>
      </w:r>
      <w:r w:rsidR="004A062F" w:rsidRPr="004A062F">
        <w:t>alleged</w:t>
      </w:r>
      <w:r w:rsidRPr="004A062F">
        <w:t xml:space="preserve"> to have </w:t>
      </w:r>
      <w:r w:rsidR="004A062F" w:rsidRPr="004A062F">
        <w:t>broken</w:t>
      </w:r>
      <w:r w:rsidRPr="004A062F">
        <w:t xml:space="preserve"> their </w:t>
      </w:r>
      <w:r w:rsidR="004A062F" w:rsidRPr="004A062F">
        <w:t>qualified</w:t>
      </w:r>
      <w:r w:rsidRPr="004A062F">
        <w:t xml:space="preserve"> duty of care.</w:t>
      </w:r>
      <w:r w:rsidR="00835823">
        <w:t xml:space="preserve"> A number of cases have also been filed in the courts concerning the professional negligence of physicians</w:t>
      </w:r>
      <w:r w:rsidR="00B54900">
        <w:t xml:space="preserve"> and nurses</w:t>
      </w:r>
      <w:r w:rsidR="009212CA">
        <w:t xml:space="preserve"> </w:t>
      </w:r>
      <w:r w:rsidR="009212CA">
        <w:fldChar w:fldCharType="begin"/>
      </w:r>
      <w:r w:rsidR="009212CA">
        <w:instrText xml:space="preserve"> ADDIN ZOTERO_ITEM CSL_CITATION {"citationID":"qMsy8RFb","properties":{"formattedCitation":"(Bryden and Storey, 2011)","plainCitation":"(Bryden and Storey, 2011)","noteIndex":0},"citationItems":[{"id":871,"uris":["http://zotero.org/users/local/orkqtrjP/items/E88N9HD8"],"uri":["http://zotero.org/users/local/orkqtrjP/items/E88N9HD8"],"itemData":{"id":871,"type":"article-journal","title":"Duty of care and medical negligence","container-title":"Continuing Education in Anaesthesia, Critical Care &amp; Pain","page":"124-127","volume":"11","issue":"4","author":[{"family":"Bryden","given":"Daniele"},{"family":"Storey","given":"Ian"}],"issued":{"date-parts":[["2011"]]}}}],"schema":"https://github.com/citation-style-language/schema/raw/master/csl-citation.json"} </w:instrText>
      </w:r>
      <w:r w:rsidR="009212CA">
        <w:fldChar w:fldCharType="separate"/>
      </w:r>
      <w:r w:rsidR="009212CA" w:rsidRPr="009212CA">
        <w:t>(Bryden and Storey, 2011)</w:t>
      </w:r>
      <w:r w:rsidR="009212CA">
        <w:fldChar w:fldCharType="end"/>
      </w:r>
      <w:r w:rsidR="00B54900">
        <w:t xml:space="preserve">. One such example is the </w:t>
      </w:r>
      <w:r w:rsidR="000A507F">
        <w:t>event</w:t>
      </w:r>
      <w:r w:rsidR="00B54900">
        <w:t xml:space="preserve"> of </w:t>
      </w:r>
      <w:r w:rsidR="00B54900" w:rsidRPr="00B54900">
        <w:rPr>
          <w:i/>
        </w:rPr>
        <w:t>Roe v Minister of Health</w:t>
      </w:r>
      <w:r w:rsidR="00B54900">
        <w:t xml:space="preserve"> that holds a high significance on the common law. Though, the doctor was not found negligent in performing his professional duty of care </w:t>
      </w:r>
      <w:r w:rsidR="00B475CD">
        <w:t xml:space="preserve">and in adopting a different technique. </w:t>
      </w:r>
    </w:p>
    <w:p w:rsidR="00B475CD" w:rsidRPr="004A062F" w:rsidRDefault="00F219AF" w:rsidP="009212CA">
      <w:pPr>
        <w:spacing w:line="480" w:lineRule="auto"/>
        <w:ind w:firstLine="720"/>
        <w:rPr>
          <w:color w:val="FF0000"/>
        </w:rPr>
      </w:pPr>
      <w:r>
        <w:t>In order to avoid the lawsuit by in case of profession</w:t>
      </w:r>
      <w:r>
        <w:t xml:space="preserve">al negligence, every </w:t>
      </w:r>
      <w:r w:rsidR="00EC1A17">
        <w:t xml:space="preserve">professional of their field must provide specialized care to the clients as they expect from a skilled professional. In addition, it is significant to be aware of four elements of negligence and the possible causes that may hold a professional responsible for breaching the duty of care. A professional must also be aware that that any action of them does not cause any damages to their clients since it can take them to appeal to the court of law. Moreover, professionals must avoid any loss or damages that can be foreseen to avoid the professional negligence lawsuit by their clients, despite their field of expertise.  Sensible measures must be adopted by the professionals to avoid causing harm to their </w:t>
      </w:r>
      <w:r w:rsidR="00EC1A17">
        <w:lastRenderedPageBreak/>
        <w:t>clients. The awareness of these principles will also guide them to evaluate their own duty of care and the ways courts evaluate it to better protect themselves and their professional careers.</w:t>
      </w:r>
    </w:p>
    <w:p w:rsidR="008E2A77" w:rsidRDefault="00F219AF" w:rsidP="009212CA">
      <w:pPr>
        <w:pStyle w:val="Heading1"/>
      </w:pPr>
      <w:r>
        <w:t xml:space="preserve">Bibliography </w:t>
      </w:r>
    </w:p>
    <w:p w:rsidR="009212CA" w:rsidRPr="009212CA" w:rsidRDefault="00F219AF" w:rsidP="009212CA">
      <w:pPr>
        <w:pStyle w:val="Bibliography"/>
        <w:spacing w:line="480" w:lineRule="auto"/>
      </w:pPr>
      <w:r>
        <w:fldChar w:fldCharType="begin"/>
      </w:r>
      <w:r>
        <w:instrText xml:space="preserve"> ADDIN ZOTERO_BIBL {"uncited":[],"omitted":[],"custom":[]} CSL_BIBLIOGRAPHY </w:instrText>
      </w:r>
      <w:r>
        <w:fldChar w:fldCharType="separate"/>
      </w:r>
      <w:r w:rsidRPr="009212CA">
        <w:t>Bolton v Sto</w:t>
      </w:r>
      <w:r w:rsidRPr="009212CA">
        <w:t>ne 1951 [WWW Document], n.d. URL https://www.lawteacher.net/cases/bolton-v-stone-1951.php (accessed 8.18.19).</w:t>
      </w:r>
    </w:p>
    <w:p w:rsidR="009212CA" w:rsidRPr="009212CA" w:rsidRDefault="00F219AF" w:rsidP="009212CA">
      <w:pPr>
        <w:pStyle w:val="Bibliography"/>
        <w:spacing w:line="480" w:lineRule="auto"/>
      </w:pPr>
      <w:r w:rsidRPr="009212CA">
        <w:t>Bryden, D., Storey, I., 2011. Duty of care and medical negligence. Contin. Educ. Anaesth. Crit. Care Pain 11, 124–127.</w:t>
      </w:r>
    </w:p>
    <w:p w:rsidR="009212CA" w:rsidRPr="009212CA" w:rsidRDefault="00F219AF" w:rsidP="009212CA">
      <w:pPr>
        <w:pStyle w:val="Bibliography"/>
        <w:spacing w:line="480" w:lineRule="auto"/>
      </w:pPr>
      <w:r w:rsidRPr="009212CA">
        <w:t>Donoghue v Stevenson [1932]</w:t>
      </w:r>
      <w:r w:rsidRPr="009212CA">
        <w:t xml:space="preserve"> AC 562 [WWW Document], n.d. . Sir Harry Gibbs Leg. Herit. Cent. Supreme Court Libr. Qld. URL https://legalheritage.sclqld.org.au/donoghue-v-stevenson-1932-ac-562 (accessed 8.18.19).</w:t>
      </w:r>
    </w:p>
    <w:p w:rsidR="009212CA" w:rsidRPr="009212CA" w:rsidRDefault="00F219AF" w:rsidP="009212CA">
      <w:pPr>
        <w:pStyle w:val="Bibliography"/>
        <w:spacing w:line="480" w:lineRule="auto"/>
      </w:pPr>
      <w:r w:rsidRPr="009212CA">
        <w:t>Price, S., n.d. Negligence [WWW Document]. URL https://www.lawhandbook.sa</w:t>
      </w:r>
      <w:r w:rsidRPr="009212CA">
        <w:t>.gov.au/ch01s05.php (accessed 8.18.19).</w:t>
      </w:r>
    </w:p>
    <w:p w:rsidR="00F26975" w:rsidRPr="00F26975" w:rsidRDefault="00F219AF" w:rsidP="009212CA">
      <w:pPr>
        <w:spacing w:line="480" w:lineRule="auto"/>
      </w:pPr>
      <w:r>
        <w:fldChar w:fldCharType="end"/>
      </w:r>
    </w:p>
    <w:sectPr w:rsidR="00F26975" w:rsidRPr="00F26975"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9AF" w:rsidRDefault="00F219AF">
      <w:r>
        <w:separator/>
      </w:r>
    </w:p>
  </w:endnote>
  <w:endnote w:type="continuationSeparator" w:id="0">
    <w:p w:rsidR="00F219AF" w:rsidRDefault="00F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9AF" w:rsidRDefault="00F219AF">
      <w:r>
        <w:separator/>
      </w:r>
    </w:p>
  </w:footnote>
  <w:footnote w:type="continuationSeparator" w:id="0">
    <w:p w:rsidR="00F219AF" w:rsidRDefault="00F2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F219AF" w:rsidP="006E2EA2">
    <w:pPr>
      <w:pStyle w:val="Header"/>
      <w:jc w:val="right"/>
    </w:pPr>
    <w:r w:rsidRPr="008E2A77">
      <w:t>B</w:t>
    </w:r>
    <w:r>
      <w:t>usiness L</w:t>
    </w:r>
    <w:r w:rsidRPr="008E2A77">
      <w:t>aw</w:t>
    </w:r>
    <w:r w:rsidRPr="008E2A77">
      <w:rPr>
        <w:rStyle w:val="PageNumber"/>
      </w:rPr>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0A507F">
      <w:rPr>
        <w:rStyle w:val="PageNumber"/>
        <w:noProof/>
      </w:rPr>
      <w:t>7</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56017"/>
    <w:multiLevelType w:val="hybridMultilevel"/>
    <w:tmpl w:val="21BCAB66"/>
    <w:lvl w:ilvl="0" w:tplc="7820C4D2">
      <w:start w:val="1"/>
      <w:numFmt w:val="bullet"/>
      <w:lvlText w:val=""/>
      <w:lvlJc w:val="left"/>
      <w:pPr>
        <w:ind w:left="720" w:hanging="360"/>
      </w:pPr>
      <w:rPr>
        <w:rFonts w:ascii="Symbol" w:hAnsi="Symbol" w:hint="default"/>
      </w:rPr>
    </w:lvl>
    <w:lvl w:ilvl="1" w:tplc="5B682B76" w:tentative="1">
      <w:start w:val="1"/>
      <w:numFmt w:val="bullet"/>
      <w:lvlText w:val="o"/>
      <w:lvlJc w:val="left"/>
      <w:pPr>
        <w:ind w:left="1440" w:hanging="360"/>
      </w:pPr>
      <w:rPr>
        <w:rFonts w:ascii="Courier New" w:hAnsi="Courier New" w:cs="Courier New" w:hint="default"/>
      </w:rPr>
    </w:lvl>
    <w:lvl w:ilvl="2" w:tplc="AAEA6E72" w:tentative="1">
      <w:start w:val="1"/>
      <w:numFmt w:val="bullet"/>
      <w:lvlText w:val=""/>
      <w:lvlJc w:val="left"/>
      <w:pPr>
        <w:ind w:left="2160" w:hanging="360"/>
      </w:pPr>
      <w:rPr>
        <w:rFonts w:ascii="Wingdings" w:hAnsi="Wingdings" w:hint="default"/>
      </w:rPr>
    </w:lvl>
    <w:lvl w:ilvl="3" w:tplc="AABA533E" w:tentative="1">
      <w:start w:val="1"/>
      <w:numFmt w:val="bullet"/>
      <w:lvlText w:val=""/>
      <w:lvlJc w:val="left"/>
      <w:pPr>
        <w:ind w:left="2880" w:hanging="360"/>
      </w:pPr>
      <w:rPr>
        <w:rFonts w:ascii="Symbol" w:hAnsi="Symbol" w:hint="default"/>
      </w:rPr>
    </w:lvl>
    <w:lvl w:ilvl="4" w:tplc="DF8EE364" w:tentative="1">
      <w:start w:val="1"/>
      <w:numFmt w:val="bullet"/>
      <w:lvlText w:val="o"/>
      <w:lvlJc w:val="left"/>
      <w:pPr>
        <w:ind w:left="3600" w:hanging="360"/>
      </w:pPr>
      <w:rPr>
        <w:rFonts w:ascii="Courier New" w:hAnsi="Courier New" w:cs="Courier New" w:hint="default"/>
      </w:rPr>
    </w:lvl>
    <w:lvl w:ilvl="5" w:tplc="257A0A1A" w:tentative="1">
      <w:start w:val="1"/>
      <w:numFmt w:val="bullet"/>
      <w:lvlText w:val=""/>
      <w:lvlJc w:val="left"/>
      <w:pPr>
        <w:ind w:left="4320" w:hanging="360"/>
      </w:pPr>
      <w:rPr>
        <w:rFonts w:ascii="Wingdings" w:hAnsi="Wingdings" w:hint="default"/>
      </w:rPr>
    </w:lvl>
    <w:lvl w:ilvl="6" w:tplc="034E254C" w:tentative="1">
      <w:start w:val="1"/>
      <w:numFmt w:val="bullet"/>
      <w:lvlText w:val=""/>
      <w:lvlJc w:val="left"/>
      <w:pPr>
        <w:ind w:left="5040" w:hanging="360"/>
      </w:pPr>
      <w:rPr>
        <w:rFonts w:ascii="Symbol" w:hAnsi="Symbol" w:hint="default"/>
      </w:rPr>
    </w:lvl>
    <w:lvl w:ilvl="7" w:tplc="3ECC9440" w:tentative="1">
      <w:start w:val="1"/>
      <w:numFmt w:val="bullet"/>
      <w:lvlText w:val="o"/>
      <w:lvlJc w:val="left"/>
      <w:pPr>
        <w:ind w:left="5760" w:hanging="360"/>
      </w:pPr>
      <w:rPr>
        <w:rFonts w:ascii="Courier New" w:hAnsi="Courier New" w:cs="Courier New" w:hint="default"/>
      </w:rPr>
    </w:lvl>
    <w:lvl w:ilvl="8" w:tplc="DDCA0A2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6ED1"/>
    <w:rsid w:val="000135E2"/>
    <w:rsid w:val="00016F51"/>
    <w:rsid w:val="00017B84"/>
    <w:rsid w:val="00017F74"/>
    <w:rsid w:val="0004181A"/>
    <w:rsid w:val="00042510"/>
    <w:rsid w:val="00050744"/>
    <w:rsid w:val="00055BAF"/>
    <w:rsid w:val="000578D5"/>
    <w:rsid w:val="00065E43"/>
    <w:rsid w:val="000A1527"/>
    <w:rsid w:val="000A1FDD"/>
    <w:rsid w:val="000A507F"/>
    <w:rsid w:val="000A78E7"/>
    <w:rsid w:val="000C43D6"/>
    <w:rsid w:val="000F759D"/>
    <w:rsid w:val="00112DF7"/>
    <w:rsid w:val="001300CD"/>
    <w:rsid w:val="0013681C"/>
    <w:rsid w:val="0017127F"/>
    <w:rsid w:val="00173D9C"/>
    <w:rsid w:val="00182180"/>
    <w:rsid w:val="0018567A"/>
    <w:rsid w:val="001861A2"/>
    <w:rsid w:val="00186C83"/>
    <w:rsid w:val="001C2460"/>
    <w:rsid w:val="001D134A"/>
    <w:rsid w:val="001E6002"/>
    <w:rsid w:val="001F4B83"/>
    <w:rsid w:val="00220EBE"/>
    <w:rsid w:val="002227A3"/>
    <w:rsid w:val="002357A9"/>
    <w:rsid w:val="002476AA"/>
    <w:rsid w:val="0026343D"/>
    <w:rsid w:val="00264B1B"/>
    <w:rsid w:val="00272A4E"/>
    <w:rsid w:val="00287AFC"/>
    <w:rsid w:val="002A582D"/>
    <w:rsid w:val="002B0E3C"/>
    <w:rsid w:val="002C53A3"/>
    <w:rsid w:val="002D1EB6"/>
    <w:rsid w:val="002D270C"/>
    <w:rsid w:val="002E41AF"/>
    <w:rsid w:val="00304B25"/>
    <w:rsid w:val="00317335"/>
    <w:rsid w:val="00327025"/>
    <w:rsid w:val="00330694"/>
    <w:rsid w:val="0033167D"/>
    <w:rsid w:val="003504A2"/>
    <w:rsid w:val="00351654"/>
    <w:rsid w:val="00355A28"/>
    <w:rsid w:val="00360028"/>
    <w:rsid w:val="00364E0B"/>
    <w:rsid w:val="0037130F"/>
    <w:rsid w:val="003754AB"/>
    <w:rsid w:val="0038312E"/>
    <w:rsid w:val="0039576F"/>
    <w:rsid w:val="003960FC"/>
    <w:rsid w:val="003D0B26"/>
    <w:rsid w:val="003D6D79"/>
    <w:rsid w:val="003E1EB6"/>
    <w:rsid w:val="003E5578"/>
    <w:rsid w:val="003F4EC3"/>
    <w:rsid w:val="003F5A63"/>
    <w:rsid w:val="00414E60"/>
    <w:rsid w:val="00424E97"/>
    <w:rsid w:val="00435376"/>
    <w:rsid w:val="0044414C"/>
    <w:rsid w:val="00481332"/>
    <w:rsid w:val="00486512"/>
    <w:rsid w:val="00486911"/>
    <w:rsid w:val="00491946"/>
    <w:rsid w:val="004922BC"/>
    <w:rsid w:val="004A062F"/>
    <w:rsid w:val="004A4F79"/>
    <w:rsid w:val="004C243B"/>
    <w:rsid w:val="004D20CF"/>
    <w:rsid w:val="004D2924"/>
    <w:rsid w:val="004E70E8"/>
    <w:rsid w:val="004F71AC"/>
    <w:rsid w:val="00506B22"/>
    <w:rsid w:val="00513970"/>
    <w:rsid w:val="00514B56"/>
    <w:rsid w:val="00532588"/>
    <w:rsid w:val="00534707"/>
    <w:rsid w:val="0053797E"/>
    <w:rsid w:val="0055128A"/>
    <w:rsid w:val="0056105A"/>
    <w:rsid w:val="005617EF"/>
    <w:rsid w:val="00576B3A"/>
    <w:rsid w:val="005831CB"/>
    <w:rsid w:val="005A19CD"/>
    <w:rsid w:val="005A6CCE"/>
    <w:rsid w:val="005B4525"/>
    <w:rsid w:val="005C1C18"/>
    <w:rsid w:val="005E0BB5"/>
    <w:rsid w:val="0060010C"/>
    <w:rsid w:val="00600DDA"/>
    <w:rsid w:val="00620078"/>
    <w:rsid w:val="0064456C"/>
    <w:rsid w:val="00645424"/>
    <w:rsid w:val="00646DA5"/>
    <w:rsid w:val="00653496"/>
    <w:rsid w:val="006556FC"/>
    <w:rsid w:val="0068589E"/>
    <w:rsid w:val="00691D8D"/>
    <w:rsid w:val="006B42A9"/>
    <w:rsid w:val="006B6F07"/>
    <w:rsid w:val="006C1834"/>
    <w:rsid w:val="006D5A8D"/>
    <w:rsid w:val="006D5E78"/>
    <w:rsid w:val="006E2EA2"/>
    <w:rsid w:val="006E6A74"/>
    <w:rsid w:val="00711866"/>
    <w:rsid w:val="00711F62"/>
    <w:rsid w:val="007251D0"/>
    <w:rsid w:val="007374DF"/>
    <w:rsid w:val="00764269"/>
    <w:rsid w:val="007716D3"/>
    <w:rsid w:val="007838B8"/>
    <w:rsid w:val="00784DB1"/>
    <w:rsid w:val="007937A2"/>
    <w:rsid w:val="007B248A"/>
    <w:rsid w:val="007B5F29"/>
    <w:rsid w:val="007E1541"/>
    <w:rsid w:val="00821F3E"/>
    <w:rsid w:val="00834A6E"/>
    <w:rsid w:val="00835823"/>
    <w:rsid w:val="008371C3"/>
    <w:rsid w:val="008423D8"/>
    <w:rsid w:val="0087660B"/>
    <w:rsid w:val="00886ACD"/>
    <w:rsid w:val="00894AD8"/>
    <w:rsid w:val="008A3762"/>
    <w:rsid w:val="008A4FF9"/>
    <w:rsid w:val="008A5A02"/>
    <w:rsid w:val="008A6AFF"/>
    <w:rsid w:val="008C6813"/>
    <w:rsid w:val="008E2A77"/>
    <w:rsid w:val="008F13BB"/>
    <w:rsid w:val="008F77FE"/>
    <w:rsid w:val="00900D21"/>
    <w:rsid w:val="009035AA"/>
    <w:rsid w:val="00907955"/>
    <w:rsid w:val="00912BEC"/>
    <w:rsid w:val="009132A3"/>
    <w:rsid w:val="009143B3"/>
    <w:rsid w:val="009212CA"/>
    <w:rsid w:val="00921B4B"/>
    <w:rsid w:val="0092724A"/>
    <w:rsid w:val="00943011"/>
    <w:rsid w:val="00990515"/>
    <w:rsid w:val="009B318A"/>
    <w:rsid w:val="009C1D94"/>
    <w:rsid w:val="009C3BED"/>
    <w:rsid w:val="009C61C4"/>
    <w:rsid w:val="009C6E4F"/>
    <w:rsid w:val="009E40B5"/>
    <w:rsid w:val="009F64BA"/>
    <w:rsid w:val="00A04A45"/>
    <w:rsid w:val="00A04BB6"/>
    <w:rsid w:val="00A077D0"/>
    <w:rsid w:val="00A429A4"/>
    <w:rsid w:val="00A60545"/>
    <w:rsid w:val="00A66A56"/>
    <w:rsid w:val="00A70AC8"/>
    <w:rsid w:val="00A9681E"/>
    <w:rsid w:val="00AC3089"/>
    <w:rsid w:val="00AD336C"/>
    <w:rsid w:val="00AE3F51"/>
    <w:rsid w:val="00AE59CC"/>
    <w:rsid w:val="00AF5059"/>
    <w:rsid w:val="00AF5531"/>
    <w:rsid w:val="00B070E8"/>
    <w:rsid w:val="00B1659B"/>
    <w:rsid w:val="00B369A8"/>
    <w:rsid w:val="00B475CD"/>
    <w:rsid w:val="00B50C14"/>
    <w:rsid w:val="00B51409"/>
    <w:rsid w:val="00B52224"/>
    <w:rsid w:val="00B54900"/>
    <w:rsid w:val="00B61191"/>
    <w:rsid w:val="00B820C9"/>
    <w:rsid w:val="00B86751"/>
    <w:rsid w:val="00BC283E"/>
    <w:rsid w:val="00BC437B"/>
    <w:rsid w:val="00C04F3F"/>
    <w:rsid w:val="00C362B6"/>
    <w:rsid w:val="00C6507A"/>
    <w:rsid w:val="00C713AC"/>
    <w:rsid w:val="00C84CAD"/>
    <w:rsid w:val="00C8705D"/>
    <w:rsid w:val="00CA1825"/>
    <w:rsid w:val="00CC427D"/>
    <w:rsid w:val="00CC4C5A"/>
    <w:rsid w:val="00CC655C"/>
    <w:rsid w:val="00CD3F0C"/>
    <w:rsid w:val="00CE6C99"/>
    <w:rsid w:val="00CF1CED"/>
    <w:rsid w:val="00CF517F"/>
    <w:rsid w:val="00CF6C12"/>
    <w:rsid w:val="00D01CC2"/>
    <w:rsid w:val="00D114CF"/>
    <w:rsid w:val="00D224D5"/>
    <w:rsid w:val="00D41461"/>
    <w:rsid w:val="00D644BC"/>
    <w:rsid w:val="00D81B6E"/>
    <w:rsid w:val="00DD7745"/>
    <w:rsid w:val="00DD78B0"/>
    <w:rsid w:val="00DF089C"/>
    <w:rsid w:val="00DF45C9"/>
    <w:rsid w:val="00E0171A"/>
    <w:rsid w:val="00E17671"/>
    <w:rsid w:val="00E246FD"/>
    <w:rsid w:val="00E42D6F"/>
    <w:rsid w:val="00EA047C"/>
    <w:rsid w:val="00EC1A17"/>
    <w:rsid w:val="00EC7D80"/>
    <w:rsid w:val="00EE21FB"/>
    <w:rsid w:val="00EE40B8"/>
    <w:rsid w:val="00EE451C"/>
    <w:rsid w:val="00EE4F1B"/>
    <w:rsid w:val="00EE7D29"/>
    <w:rsid w:val="00EF1736"/>
    <w:rsid w:val="00EF238F"/>
    <w:rsid w:val="00F01A6F"/>
    <w:rsid w:val="00F01FA1"/>
    <w:rsid w:val="00F11E02"/>
    <w:rsid w:val="00F15869"/>
    <w:rsid w:val="00F219AF"/>
    <w:rsid w:val="00F22E68"/>
    <w:rsid w:val="00F26975"/>
    <w:rsid w:val="00F3524E"/>
    <w:rsid w:val="00F3716C"/>
    <w:rsid w:val="00F459C5"/>
    <w:rsid w:val="00F471A1"/>
    <w:rsid w:val="00F5007F"/>
    <w:rsid w:val="00F5704B"/>
    <w:rsid w:val="00F60904"/>
    <w:rsid w:val="00F65A53"/>
    <w:rsid w:val="00F7215D"/>
    <w:rsid w:val="00F858F9"/>
    <w:rsid w:val="00F901C2"/>
    <w:rsid w:val="00FA40CB"/>
    <w:rsid w:val="00FD7DD7"/>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EA047C"/>
    <w:pPr>
      <w:ind w:left="720"/>
      <w:contextualSpacing/>
    </w:pPr>
  </w:style>
  <w:style w:type="character" w:styleId="Hyperlink">
    <w:name w:val="Hyperlink"/>
    <w:basedOn w:val="DefaultParagraphFont"/>
    <w:rsid w:val="007B2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E813A1-F8D4-48AA-B60F-5F74958C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2019-08-18T03:46:00Z</dcterms:created>
  <dcterms:modified xsi:type="dcterms:W3CDTF">2019-08-18T07:47:00Z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id="zIgcLbUG"/&gt;&lt;style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