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337408" w:rsidRDefault="00CF4875">
      <w:pPr>
        <w:rPr>
          <w:rFonts w:ascii="Times New Roman" w:hAnsi="Times New Roman"/>
          <w:sz w:val="24"/>
          <w:szCs w:val="24"/>
        </w:rPr>
      </w:pPr>
    </w:p>
    <w:p w:rsidR="003B380B" w:rsidRPr="00337408" w:rsidRDefault="003B380B">
      <w:pP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744FC8" w:rsidRPr="00337408" w:rsidRDefault="003115C3" w:rsidP="00744FC8">
      <w:pPr>
        <w:spacing w:after="0" w:line="480" w:lineRule="auto"/>
        <w:jc w:val="center"/>
        <w:rPr>
          <w:rFonts w:ascii="Times New Roman" w:hAnsi="Times New Roman"/>
          <w:sz w:val="24"/>
          <w:szCs w:val="24"/>
        </w:rPr>
      </w:pPr>
      <w:r w:rsidRPr="00337408">
        <w:rPr>
          <w:rFonts w:ascii="Times New Roman" w:hAnsi="Times New Roman"/>
          <w:sz w:val="24"/>
          <w:szCs w:val="24"/>
        </w:rPr>
        <w:t xml:space="preserve">Ancient Greek Education versus Present Day Education </w:t>
      </w:r>
    </w:p>
    <w:p w:rsidR="00CF4875" w:rsidRPr="00337408" w:rsidRDefault="00CF4875" w:rsidP="00CF4875">
      <w:pPr>
        <w:spacing w:after="0"/>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EC1D88" w:rsidRPr="00337408" w:rsidRDefault="003115C3" w:rsidP="00CF4875">
      <w:pPr>
        <w:spacing w:after="0"/>
        <w:jc w:val="center"/>
        <w:rPr>
          <w:rFonts w:ascii="Times New Roman" w:hAnsi="Times New Roman"/>
          <w:sz w:val="24"/>
          <w:szCs w:val="24"/>
        </w:rPr>
      </w:pPr>
      <w:r w:rsidRPr="00337408">
        <w:rPr>
          <w:rFonts w:ascii="Times New Roman" w:hAnsi="Times New Roman"/>
          <w:sz w:val="24"/>
          <w:szCs w:val="24"/>
        </w:rPr>
        <w:t>Name of the Writer</w:t>
      </w:r>
    </w:p>
    <w:p w:rsidR="00CF4875" w:rsidRPr="00337408" w:rsidRDefault="00CF4875" w:rsidP="00CF4875">
      <w:pPr>
        <w:spacing w:after="0"/>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CF4875" w:rsidP="00CF4875">
      <w:pPr>
        <w:jc w:val="center"/>
        <w:rPr>
          <w:rFonts w:ascii="Times New Roman" w:hAnsi="Times New Roman"/>
          <w:sz w:val="24"/>
          <w:szCs w:val="24"/>
        </w:rPr>
      </w:pPr>
    </w:p>
    <w:p w:rsidR="00CF4875" w:rsidRPr="00337408" w:rsidRDefault="003115C3" w:rsidP="00CF4875">
      <w:pPr>
        <w:spacing w:after="0"/>
        <w:jc w:val="center"/>
        <w:rPr>
          <w:rFonts w:ascii="Times New Roman" w:hAnsi="Times New Roman"/>
          <w:sz w:val="24"/>
          <w:szCs w:val="24"/>
        </w:rPr>
      </w:pPr>
      <w:r w:rsidRPr="00337408">
        <w:rPr>
          <w:rFonts w:ascii="Times New Roman" w:hAnsi="Times New Roman"/>
          <w:sz w:val="24"/>
          <w:szCs w:val="24"/>
        </w:rPr>
        <w:t>Date</w:t>
      </w:r>
    </w:p>
    <w:p w:rsidR="00CF4875" w:rsidRPr="00337408" w:rsidRDefault="00CF4875" w:rsidP="00CF4875">
      <w:pPr>
        <w:spacing w:after="0"/>
        <w:jc w:val="center"/>
        <w:rPr>
          <w:rFonts w:ascii="Times New Roman" w:hAnsi="Times New Roman"/>
          <w:sz w:val="24"/>
          <w:szCs w:val="24"/>
        </w:rPr>
      </w:pPr>
    </w:p>
    <w:p w:rsidR="00CF4875" w:rsidRPr="00337408" w:rsidRDefault="00CF4875" w:rsidP="00CF4875">
      <w:pPr>
        <w:spacing w:after="0"/>
        <w:jc w:val="center"/>
        <w:rPr>
          <w:rFonts w:ascii="Times New Roman" w:hAnsi="Times New Roman"/>
          <w:sz w:val="24"/>
          <w:szCs w:val="24"/>
        </w:rPr>
      </w:pPr>
    </w:p>
    <w:p w:rsidR="00962ABF" w:rsidRPr="00337408" w:rsidRDefault="003115C3" w:rsidP="00EC1D88">
      <w:pPr>
        <w:spacing w:after="0" w:line="480" w:lineRule="auto"/>
        <w:rPr>
          <w:rFonts w:ascii="Times New Roman" w:hAnsi="Times New Roman"/>
          <w:i/>
          <w:sz w:val="24"/>
          <w:szCs w:val="24"/>
        </w:rPr>
      </w:pPr>
      <w:r w:rsidRPr="00337408">
        <w:rPr>
          <w:rFonts w:ascii="Times New Roman" w:hAnsi="Times New Roman"/>
          <w:sz w:val="24"/>
          <w:szCs w:val="24"/>
        </w:rPr>
        <w:br w:type="page"/>
      </w:r>
    </w:p>
    <w:p w:rsidR="00744FC8" w:rsidRPr="00337408" w:rsidRDefault="003115C3" w:rsidP="00420A6A">
      <w:pPr>
        <w:spacing w:after="0" w:line="480" w:lineRule="auto"/>
        <w:jc w:val="center"/>
        <w:rPr>
          <w:rFonts w:ascii="Times New Roman" w:hAnsi="Times New Roman"/>
          <w:b/>
          <w:sz w:val="24"/>
          <w:szCs w:val="24"/>
        </w:rPr>
      </w:pPr>
      <w:r w:rsidRPr="00337408">
        <w:rPr>
          <w:rFonts w:ascii="Times New Roman" w:hAnsi="Times New Roman"/>
          <w:b/>
          <w:sz w:val="24"/>
          <w:szCs w:val="24"/>
        </w:rPr>
        <w:lastRenderedPageBreak/>
        <w:t>Ancient</w:t>
      </w:r>
      <w:r w:rsidR="00C05D68">
        <w:rPr>
          <w:rFonts w:ascii="Times New Roman" w:hAnsi="Times New Roman"/>
          <w:b/>
          <w:sz w:val="24"/>
          <w:szCs w:val="24"/>
        </w:rPr>
        <w:t xml:space="preserve"> Greek Education versus Present-</w:t>
      </w:r>
      <w:r w:rsidRPr="00337408">
        <w:rPr>
          <w:rFonts w:ascii="Times New Roman" w:hAnsi="Times New Roman"/>
          <w:b/>
          <w:sz w:val="24"/>
          <w:szCs w:val="24"/>
        </w:rPr>
        <w:t>Day Education</w:t>
      </w:r>
    </w:p>
    <w:p w:rsidR="00744FC8" w:rsidRPr="00337408" w:rsidRDefault="003115C3" w:rsidP="00420A6A">
      <w:pPr>
        <w:pStyle w:val="Heading1"/>
        <w:spacing w:before="0" w:line="480" w:lineRule="auto"/>
        <w:jc w:val="center"/>
        <w:rPr>
          <w:rFonts w:ascii="Times New Roman" w:hAnsi="Times New Roman" w:cs="Times New Roman"/>
          <w:b/>
          <w:color w:val="auto"/>
          <w:sz w:val="24"/>
          <w:szCs w:val="24"/>
        </w:rPr>
      </w:pPr>
      <w:r w:rsidRPr="00337408">
        <w:rPr>
          <w:rFonts w:ascii="Times New Roman" w:hAnsi="Times New Roman" w:cs="Times New Roman"/>
          <w:b/>
          <w:color w:val="auto"/>
          <w:sz w:val="24"/>
          <w:szCs w:val="24"/>
        </w:rPr>
        <w:t>Introduction</w:t>
      </w:r>
    </w:p>
    <w:p w:rsidR="00420A6A" w:rsidRDefault="003115C3" w:rsidP="00420A6A">
      <w:pPr>
        <w:spacing w:line="480" w:lineRule="auto"/>
        <w:rPr>
          <w:rFonts w:ascii="Times New Roman" w:hAnsi="Times New Roman"/>
          <w:sz w:val="24"/>
          <w:szCs w:val="24"/>
        </w:rPr>
      </w:pPr>
      <w:r w:rsidRPr="00337408">
        <w:rPr>
          <w:rFonts w:ascii="Times New Roman" w:hAnsi="Times New Roman"/>
          <w:sz w:val="24"/>
          <w:szCs w:val="24"/>
        </w:rPr>
        <w:tab/>
        <w:t xml:space="preserve">People nowadays believe the fact that the </w:t>
      </w:r>
      <w:r w:rsidR="00C05D68">
        <w:rPr>
          <w:rFonts w:ascii="Times New Roman" w:hAnsi="Times New Roman"/>
          <w:sz w:val="24"/>
          <w:szCs w:val="24"/>
        </w:rPr>
        <w:t xml:space="preserve">present-day </w:t>
      </w:r>
      <w:r w:rsidRPr="00337408">
        <w:rPr>
          <w:rFonts w:ascii="Times New Roman" w:hAnsi="Times New Roman"/>
          <w:sz w:val="24"/>
          <w:szCs w:val="24"/>
        </w:rPr>
        <w:t xml:space="preserve">school system is not the best. The </w:t>
      </w:r>
      <w:r w:rsidRPr="00337408">
        <w:rPr>
          <w:rFonts w:ascii="Times New Roman" w:hAnsi="Times New Roman"/>
          <w:sz w:val="24"/>
          <w:szCs w:val="24"/>
        </w:rPr>
        <w:t>main reason behind is that this school system was established in the industrialist era. So, the core purpose of education was to prepare the children for work in the industrial revolution. This platform is being followed even today. The educational system,</w:t>
      </w:r>
      <w:r w:rsidRPr="00337408">
        <w:rPr>
          <w:rFonts w:ascii="Times New Roman" w:hAnsi="Times New Roman"/>
          <w:sz w:val="24"/>
          <w:szCs w:val="24"/>
        </w:rPr>
        <w:t xml:space="preserve"> in general, is qui</w:t>
      </w:r>
      <w:r w:rsidR="00C05D68">
        <w:rPr>
          <w:rFonts w:ascii="Times New Roman" w:hAnsi="Times New Roman"/>
          <w:sz w:val="24"/>
          <w:szCs w:val="24"/>
        </w:rPr>
        <w:t>te mechanical today</w:t>
      </w:r>
      <w:r w:rsidRPr="00337408">
        <w:rPr>
          <w:rFonts w:ascii="Times New Roman" w:hAnsi="Times New Roman"/>
          <w:sz w:val="24"/>
          <w:szCs w:val="24"/>
        </w:rPr>
        <w:t>. Things were quite different in the past. If a comparison is done with Ancient Greece, stark differences can be interpreted. For starters, the way the Ancient Greeks taught their children was quite different. In their</w:t>
      </w:r>
      <w:r w:rsidRPr="00337408">
        <w:rPr>
          <w:rFonts w:ascii="Times New Roman" w:hAnsi="Times New Roman"/>
          <w:sz w:val="24"/>
          <w:szCs w:val="24"/>
        </w:rPr>
        <w:t xml:space="preserve"> set up the boys were sent to school at the age of six</w:t>
      </w:r>
      <w:r w:rsidR="00CD216B">
        <w:rPr>
          <w:rFonts w:ascii="Times New Roman" w:hAnsi="Times New Roman"/>
          <w:sz w:val="24"/>
          <w:szCs w:val="24"/>
        </w:rPr>
        <w:t xml:space="preserve"> to seven</w:t>
      </w:r>
      <w:r w:rsidRPr="00337408">
        <w:rPr>
          <w:rFonts w:ascii="Times New Roman" w:hAnsi="Times New Roman"/>
          <w:sz w:val="24"/>
          <w:szCs w:val="24"/>
        </w:rPr>
        <w:t>, while girls were taught how to manage the household. The education system carried out till the boys turned twenty years old. They were taught various arts inclusive of poetry and music. Howev</w:t>
      </w:r>
      <w:r w:rsidRPr="00337408">
        <w:rPr>
          <w:rFonts w:ascii="Times New Roman" w:hAnsi="Times New Roman"/>
          <w:sz w:val="24"/>
          <w:szCs w:val="24"/>
        </w:rPr>
        <w:t>er, Sparta was much more different as both the girls and boys were sent to military schools at the age of six</w:t>
      </w:r>
      <w:r w:rsidR="00CD216B">
        <w:rPr>
          <w:rFonts w:ascii="Times New Roman" w:hAnsi="Times New Roman"/>
          <w:sz w:val="24"/>
          <w:szCs w:val="24"/>
        </w:rPr>
        <w:t xml:space="preserve"> to seven</w:t>
      </w:r>
      <w:r w:rsidRPr="00337408">
        <w:rPr>
          <w:rFonts w:ascii="Times New Roman" w:hAnsi="Times New Roman"/>
          <w:sz w:val="24"/>
          <w:szCs w:val="24"/>
        </w:rPr>
        <w:t>. Nonetheless</w:t>
      </w:r>
      <w:r w:rsidR="00337408" w:rsidRPr="00337408">
        <w:rPr>
          <w:rFonts w:ascii="Times New Roman" w:hAnsi="Times New Roman"/>
          <w:sz w:val="24"/>
          <w:szCs w:val="24"/>
        </w:rPr>
        <w:t>,</w:t>
      </w:r>
      <w:r w:rsidRPr="00337408">
        <w:rPr>
          <w:rFonts w:ascii="Times New Roman" w:hAnsi="Times New Roman"/>
          <w:sz w:val="24"/>
          <w:szCs w:val="24"/>
        </w:rPr>
        <w:t xml:space="preserve"> in this educational setup, the boys were pushed harder than the girls. </w:t>
      </w:r>
      <w:r w:rsidR="00337408" w:rsidRPr="00337408">
        <w:rPr>
          <w:rFonts w:ascii="Times New Roman" w:hAnsi="Times New Roman"/>
          <w:sz w:val="24"/>
          <w:szCs w:val="24"/>
        </w:rPr>
        <w:t>The training for boys was so robust that they were given a beating if the teacher caught them crying. Since the Spartans took war very seriously, the boys were given a more robust education and no emphasis was put on arts. This paper will discuss in-depth the differences amid classical Greek education and modern-day teaching</w:t>
      </w:r>
      <w:r w:rsidR="00337408">
        <w:rPr>
          <w:rFonts w:ascii="Times New Roman" w:hAnsi="Times New Roman"/>
          <w:sz w:val="24"/>
          <w:szCs w:val="24"/>
        </w:rPr>
        <w:t xml:space="preserve"> methods.</w:t>
      </w:r>
    </w:p>
    <w:p w:rsidR="00337408" w:rsidRDefault="003115C3" w:rsidP="005944E3">
      <w:pPr>
        <w:spacing w:line="480" w:lineRule="auto"/>
        <w:jc w:val="center"/>
        <w:rPr>
          <w:rFonts w:ascii="Times New Roman" w:hAnsi="Times New Roman"/>
          <w:b/>
          <w:sz w:val="24"/>
          <w:szCs w:val="24"/>
        </w:rPr>
      </w:pPr>
      <w:r>
        <w:rPr>
          <w:rFonts w:ascii="Times New Roman" w:hAnsi="Times New Roman"/>
          <w:b/>
          <w:sz w:val="24"/>
          <w:szCs w:val="24"/>
        </w:rPr>
        <w:t>Discussion</w:t>
      </w:r>
    </w:p>
    <w:p w:rsidR="005944E3" w:rsidRDefault="003115C3" w:rsidP="005944E3">
      <w:pPr>
        <w:spacing w:line="480" w:lineRule="auto"/>
        <w:rPr>
          <w:rFonts w:ascii="Times New Roman" w:hAnsi="Times New Roman"/>
          <w:sz w:val="24"/>
          <w:szCs w:val="24"/>
        </w:rPr>
      </w:pPr>
      <w:r w:rsidRPr="005944E3">
        <w:rPr>
          <w:rFonts w:ascii="Times New Roman" w:hAnsi="Times New Roman"/>
          <w:sz w:val="24"/>
          <w:szCs w:val="24"/>
        </w:rPr>
        <w:tab/>
      </w:r>
      <w:r w:rsidR="00802FD1">
        <w:rPr>
          <w:rFonts w:ascii="Times New Roman" w:hAnsi="Times New Roman"/>
          <w:sz w:val="24"/>
          <w:szCs w:val="24"/>
        </w:rPr>
        <w:t>“</w:t>
      </w:r>
      <w:r w:rsidR="00802FD1" w:rsidRPr="00C05D68">
        <w:rPr>
          <w:rFonts w:ascii="Times New Roman" w:hAnsi="Times New Roman"/>
          <w:i/>
          <w:sz w:val="24"/>
          <w:szCs w:val="24"/>
        </w:rPr>
        <w:t>The first step in education's long road to respectability lay in the ability of its proponents to demonstrate that it was worthy of collaborating with traditional disciplines in the syllabus of higher learning</w:t>
      </w:r>
      <w:r>
        <w:rPr>
          <w:rStyle w:val="FootnoteReference"/>
          <w:rFonts w:ascii="Times New Roman" w:hAnsi="Times New Roman"/>
          <w:sz w:val="24"/>
          <w:szCs w:val="24"/>
        </w:rPr>
        <w:footnoteReference w:id="1"/>
      </w:r>
      <w:r w:rsidR="00802FD1" w:rsidRPr="00802FD1">
        <w:rPr>
          <w:rFonts w:ascii="Times New Roman" w:hAnsi="Times New Roman"/>
          <w:sz w:val="24"/>
          <w:szCs w:val="24"/>
        </w:rPr>
        <w:t>.</w:t>
      </w:r>
      <w:r w:rsidR="00802FD1">
        <w:rPr>
          <w:rFonts w:ascii="Times New Roman" w:hAnsi="Times New Roman"/>
          <w:sz w:val="24"/>
          <w:szCs w:val="24"/>
        </w:rPr>
        <w:t xml:space="preserve">" </w:t>
      </w:r>
      <w:r w:rsidRPr="005944E3">
        <w:rPr>
          <w:rFonts w:ascii="Times New Roman" w:hAnsi="Times New Roman"/>
          <w:sz w:val="24"/>
          <w:szCs w:val="24"/>
        </w:rPr>
        <w:t>Th</w:t>
      </w:r>
      <w:r w:rsidRPr="005944E3">
        <w:rPr>
          <w:rFonts w:ascii="Times New Roman" w:hAnsi="Times New Roman"/>
          <w:sz w:val="24"/>
          <w:szCs w:val="24"/>
        </w:rPr>
        <w:t>e modern-day education and</w:t>
      </w:r>
      <w:r>
        <w:rPr>
          <w:rFonts w:ascii="Times New Roman" w:hAnsi="Times New Roman"/>
          <w:sz w:val="24"/>
          <w:szCs w:val="24"/>
        </w:rPr>
        <w:t xml:space="preserve"> curricula have made schooling </w:t>
      </w:r>
      <w:r>
        <w:rPr>
          <w:rFonts w:ascii="Times New Roman" w:hAnsi="Times New Roman"/>
          <w:sz w:val="24"/>
          <w:szCs w:val="24"/>
        </w:rPr>
        <w:lastRenderedPageBreak/>
        <w:t xml:space="preserve">more complicated. Both the students and the teachers have to suffer the same amount of pressure. The schooling of a child starts at the average age of 4-5. There </w:t>
      </w:r>
      <w:r w:rsidR="00C05D68">
        <w:rPr>
          <w:rFonts w:ascii="Times New Roman" w:hAnsi="Times New Roman"/>
          <w:sz w:val="24"/>
          <w:szCs w:val="24"/>
        </w:rPr>
        <w:t>are three levels of</w:t>
      </w:r>
      <w:r>
        <w:rPr>
          <w:rFonts w:ascii="Times New Roman" w:hAnsi="Times New Roman"/>
          <w:sz w:val="24"/>
          <w:szCs w:val="24"/>
        </w:rPr>
        <w:t xml:space="preserve"> schooling: elemen</w:t>
      </w:r>
      <w:r>
        <w:rPr>
          <w:rFonts w:ascii="Times New Roman" w:hAnsi="Times New Roman"/>
          <w:sz w:val="24"/>
          <w:szCs w:val="24"/>
        </w:rPr>
        <w:t>tary, middle and high school. Every individual starts in elementary school, and in that setup, the children are put together in one classroom where a teacher comes and teaches them a variety of subjects. The education becomes more advanced when the child r</w:t>
      </w:r>
      <w:r>
        <w:rPr>
          <w:rFonts w:ascii="Times New Roman" w:hAnsi="Times New Roman"/>
          <w:sz w:val="24"/>
          <w:szCs w:val="24"/>
        </w:rPr>
        <w:t>eaches middle school</w:t>
      </w:r>
      <w:r w:rsidR="009379D6">
        <w:rPr>
          <w:rFonts w:ascii="Times New Roman" w:hAnsi="Times New Roman"/>
          <w:sz w:val="24"/>
          <w:szCs w:val="24"/>
        </w:rPr>
        <w:t xml:space="preserve">. The </w:t>
      </w:r>
      <w:r w:rsidR="00C05D68">
        <w:rPr>
          <w:rFonts w:ascii="Times New Roman" w:hAnsi="Times New Roman"/>
          <w:sz w:val="24"/>
          <w:szCs w:val="24"/>
        </w:rPr>
        <w:t>syllabuses’</w:t>
      </w:r>
      <w:r w:rsidR="009379D6">
        <w:rPr>
          <w:rFonts w:ascii="Times New Roman" w:hAnsi="Times New Roman"/>
          <w:sz w:val="24"/>
          <w:szCs w:val="24"/>
        </w:rPr>
        <w:t xml:space="preserve"> difficulty level increases and students have to go to multiple classes. They are taught various new subjects and techniques</w:t>
      </w:r>
      <w:r>
        <w:rPr>
          <w:rStyle w:val="FootnoteReference"/>
          <w:rFonts w:ascii="Times New Roman" w:hAnsi="Times New Roman"/>
          <w:sz w:val="24"/>
          <w:szCs w:val="24"/>
        </w:rPr>
        <w:footnoteReference w:id="2"/>
      </w:r>
      <w:r w:rsidR="009379D6">
        <w:rPr>
          <w:rFonts w:ascii="Times New Roman" w:hAnsi="Times New Roman"/>
          <w:sz w:val="24"/>
          <w:szCs w:val="24"/>
        </w:rPr>
        <w:t>. They are introduced to different subjects of science. The teachers that are appointed to the students are specialized in one specific field. Students are also given the leisure to choose some of the classes that they take as building interest is encouraged. Lastly, there is high school, in which the students get to have optional classes. However, there are certain subject classes that stay constant: Science, PE, English, Math and Social Studies.</w:t>
      </w:r>
    </w:p>
    <w:p w:rsidR="00BA7A57" w:rsidRDefault="003115C3" w:rsidP="005944E3">
      <w:pPr>
        <w:spacing w:line="480" w:lineRule="auto"/>
        <w:rPr>
          <w:rFonts w:ascii="Times New Roman" w:hAnsi="Times New Roman"/>
          <w:sz w:val="24"/>
          <w:szCs w:val="24"/>
        </w:rPr>
      </w:pPr>
      <w:r>
        <w:rPr>
          <w:rFonts w:ascii="Times New Roman" w:hAnsi="Times New Roman"/>
          <w:sz w:val="24"/>
          <w:szCs w:val="24"/>
        </w:rPr>
        <w:tab/>
        <w:t xml:space="preserve">Furthermore, if having complex curricula is not enough there is also a grading system. </w:t>
      </w:r>
      <w:r w:rsidR="001E4AFB">
        <w:rPr>
          <w:rFonts w:ascii="Times New Roman" w:hAnsi="Times New Roman"/>
          <w:sz w:val="24"/>
          <w:szCs w:val="24"/>
        </w:rPr>
        <w:t>In order to pass and move to the next level of education, a student has to achieve at least 59% each semester. If a student has this percentile they are given the grade D. The educational systems all around the world either use grading, percentile or GPA system. The F grade is the worst, it means that the student has underperformed and failed the class. When this happens a person has to repeat a class or a whole educational level all over again till they clear the subjects with at least a D. In contradiction Ancient Greece had a much simpler education system. There are certain similarities, for instance, students are taught ar</w:t>
      </w:r>
      <w:r w:rsidR="00C05D68">
        <w:rPr>
          <w:rFonts w:ascii="Times New Roman" w:hAnsi="Times New Roman"/>
          <w:sz w:val="24"/>
          <w:szCs w:val="24"/>
        </w:rPr>
        <w:t>ts and PE the same as the Greek</w:t>
      </w:r>
      <w:r w:rsidR="001E4AFB">
        <w:rPr>
          <w:rFonts w:ascii="Times New Roman" w:hAnsi="Times New Roman"/>
          <w:sz w:val="24"/>
          <w:szCs w:val="24"/>
        </w:rPr>
        <w:t xml:space="preserve"> did. </w:t>
      </w:r>
      <w:r w:rsidR="001E4AFB">
        <w:rPr>
          <w:rFonts w:ascii="Times New Roman" w:hAnsi="Times New Roman"/>
          <w:sz w:val="24"/>
          <w:szCs w:val="24"/>
        </w:rPr>
        <w:lastRenderedPageBreak/>
        <w:t>Nonetheless, the main focus of the Ancient Greece educational system was to teach the students discipline</w:t>
      </w:r>
      <w:r w:rsidR="00C05D68">
        <w:rPr>
          <w:rFonts w:ascii="Times New Roman" w:hAnsi="Times New Roman"/>
          <w:sz w:val="24"/>
          <w:szCs w:val="24"/>
        </w:rPr>
        <w:t xml:space="preserve">, which </w:t>
      </w:r>
      <w:r w:rsidR="001E4AFB">
        <w:rPr>
          <w:rFonts w:ascii="Times New Roman" w:hAnsi="Times New Roman"/>
          <w:sz w:val="24"/>
          <w:szCs w:val="24"/>
        </w:rPr>
        <w:t xml:space="preserve">today’s education system lacks. </w:t>
      </w:r>
    </w:p>
    <w:p w:rsidR="001E4AFB" w:rsidRDefault="003115C3" w:rsidP="005944E3">
      <w:pPr>
        <w:spacing w:line="480" w:lineRule="auto"/>
        <w:rPr>
          <w:rFonts w:ascii="Times New Roman" w:hAnsi="Times New Roman"/>
          <w:sz w:val="24"/>
          <w:szCs w:val="24"/>
        </w:rPr>
      </w:pPr>
      <w:r>
        <w:rPr>
          <w:rFonts w:ascii="Times New Roman" w:hAnsi="Times New Roman"/>
          <w:sz w:val="24"/>
          <w:szCs w:val="24"/>
        </w:rPr>
        <w:tab/>
        <w:t>Education can be</w:t>
      </w:r>
      <w:r>
        <w:rPr>
          <w:rFonts w:ascii="Times New Roman" w:hAnsi="Times New Roman"/>
          <w:sz w:val="24"/>
          <w:szCs w:val="24"/>
        </w:rPr>
        <w:t xml:space="preserve"> seen from various perspe</w:t>
      </w:r>
      <w:r w:rsidR="0060424C">
        <w:rPr>
          <w:rFonts w:ascii="Times New Roman" w:hAnsi="Times New Roman"/>
          <w:sz w:val="24"/>
          <w:szCs w:val="24"/>
        </w:rPr>
        <w:t xml:space="preserve">ctives. As per Aristotle, education is the diffusion of the accumulated knowledge of a particular society. Children are not born with knowledge, they are molded and taught as per the societal standards and roles. When people mention the word classical it means relating to or in accordance with the Greek and Roman models. The Greeks believe the notion that we have immortal souls from the time of Socrates. They </w:t>
      </w:r>
      <w:r w:rsidR="00CD216B">
        <w:rPr>
          <w:rFonts w:ascii="Times New Roman" w:hAnsi="Times New Roman"/>
          <w:sz w:val="24"/>
          <w:szCs w:val="24"/>
        </w:rPr>
        <w:t xml:space="preserve">believe that if the soul is nurtured only then can the person get enlightened. Physical education is given less importance than soul education. "A sound mind in a sound body" was one of their most sought after educational ideologies. So, in accordance with Socrates, in order to get a sound mind and body, one should strive for goodness. </w:t>
      </w:r>
      <w:r w:rsidR="00802FD1" w:rsidRPr="00C05D68">
        <w:rPr>
          <w:rFonts w:ascii="Times New Roman" w:hAnsi="Times New Roman"/>
          <w:i/>
          <w:sz w:val="24"/>
          <w:szCs w:val="24"/>
        </w:rPr>
        <w:t>“As understood here, moral education is a multi-dimensional endeavor which draws on the domains of moral philosophy, psychology and education</w:t>
      </w:r>
      <w:r>
        <w:rPr>
          <w:rStyle w:val="FootnoteReference"/>
          <w:rFonts w:ascii="Times New Roman" w:hAnsi="Times New Roman"/>
          <w:sz w:val="24"/>
          <w:szCs w:val="24"/>
        </w:rPr>
        <w:footnoteReference w:id="3"/>
      </w:r>
      <w:r w:rsidR="00802FD1" w:rsidRPr="00802FD1">
        <w:rPr>
          <w:rFonts w:ascii="Times New Roman" w:hAnsi="Times New Roman"/>
          <w:sz w:val="24"/>
          <w:szCs w:val="24"/>
        </w:rPr>
        <w:t>.</w:t>
      </w:r>
      <w:r w:rsidR="00802FD1">
        <w:rPr>
          <w:rFonts w:ascii="Times New Roman" w:hAnsi="Times New Roman"/>
          <w:sz w:val="24"/>
          <w:szCs w:val="24"/>
        </w:rPr>
        <w:t>”</w:t>
      </w:r>
      <w:r w:rsidR="00802FD1" w:rsidRPr="00802FD1">
        <w:rPr>
          <w:rFonts w:ascii="Times New Roman" w:hAnsi="Times New Roman"/>
          <w:sz w:val="24"/>
          <w:szCs w:val="24"/>
        </w:rPr>
        <w:t xml:space="preserve"> </w:t>
      </w:r>
      <w:r w:rsidR="00CD216B">
        <w:rPr>
          <w:rFonts w:ascii="Times New Roman" w:hAnsi="Times New Roman"/>
          <w:sz w:val="24"/>
          <w:szCs w:val="24"/>
        </w:rPr>
        <w:t>In modern education, the soul altogether is ignored and a mechanical curriculum is followed. Every child is raised to function in a robust environment. The creativity level has decreased over time.</w:t>
      </w:r>
    </w:p>
    <w:p w:rsidR="00CD216B" w:rsidRDefault="003115C3" w:rsidP="00844D2F">
      <w:pPr>
        <w:spacing w:line="480" w:lineRule="auto"/>
        <w:ind w:firstLine="720"/>
        <w:rPr>
          <w:rFonts w:ascii="Times New Roman" w:hAnsi="Times New Roman"/>
          <w:sz w:val="24"/>
          <w:szCs w:val="24"/>
        </w:rPr>
      </w:pPr>
      <w:r>
        <w:rPr>
          <w:rFonts w:ascii="Times New Roman" w:hAnsi="Times New Roman"/>
          <w:sz w:val="24"/>
          <w:szCs w:val="24"/>
        </w:rPr>
        <w:t>It has been the Athenian custom to homeschool children till the age of six to seven. It is interesting that scientific research of the present day has proved th</w:t>
      </w:r>
      <w:r>
        <w:rPr>
          <w:rFonts w:ascii="Times New Roman" w:hAnsi="Times New Roman"/>
          <w:sz w:val="24"/>
          <w:szCs w:val="24"/>
        </w:rPr>
        <w:t>at ho</w:t>
      </w:r>
      <w:r w:rsidR="00604CE0">
        <w:rPr>
          <w:rFonts w:ascii="Times New Roman" w:hAnsi="Times New Roman"/>
          <w:sz w:val="24"/>
          <w:szCs w:val="24"/>
        </w:rPr>
        <w:t xml:space="preserve">meschooling is much better than </w:t>
      </w:r>
      <w:r>
        <w:rPr>
          <w:rFonts w:ascii="Times New Roman" w:hAnsi="Times New Roman"/>
          <w:sz w:val="24"/>
          <w:szCs w:val="24"/>
        </w:rPr>
        <w:t>public or private school systems. The children are taught in a manner that they grasp every fragment of knowledge before th</w:t>
      </w:r>
      <w:r w:rsidR="00C27D86">
        <w:rPr>
          <w:rFonts w:ascii="Times New Roman" w:hAnsi="Times New Roman"/>
          <w:sz w:val="24"/>
          <w:szCs w:val="24"/>
        </w:rPr>
        <w:t xml:space="preserve">ey enter school. On the other hand, the modern education system pushes parents to send their children to school at a younger age. That is where the problem mainly resides because in the most critical age of a child they are pushed to leave their </w:t>
      </w:r>
      <w:r w:rsidR="00C27D86">
        <w:rPr>
          <w:rFonts w:ascii="Times New Roman" w:hAnsi="Times New Roman"/>
          <w:sz w:val="24"/>
          <w:szCs w:val="24"/>
        </w:rPr>
        <w:lastRenderedPageBreak/>
        <w:t>home and go to school. On the other hand, classical Greek education is all about teaching the children in a poetic manner.</w:t>
      </w:r>
      <w:r w:rsidR="001B7363">
        <w:rPr>
          <w:rFonts w:ascii="Times New Roman" w:hAnsi="Times New Roman"/>
          <w:sz w:val="24"/>
          <w:szCs w:val="24"/>
        </w:rPr>
        <w:t xml:space="preserve"> “</w:t>
      </w:r>
      <w:r w:rsidR="001B7363" w:rsidRPr="00604CE0">
        <w:rPr>
          <w:rFonts w:ascii="Times New Roman" w:hAnsi="Times New Roman"/>
          <w:i/>
          <w:sz w:val="24"/>
          <w:szCs w:val="24"/>
        </w:rPr>
        <w:t>Another movement in values education which has recently gained considerable prominence, especially in the USA, is that of social and emotional learning</w:t>
      </w:r>
      <w:r>
        <w:rPr>
          <w:rStyle w:val="FootnoteReference"/>
          <w:rFonts w:ascii="Times New Roman" w:hAnsi="Times New Roman"/>
          <w:sz w:val="24"/>
          <w:szCs w:val="24"/>
        </w:rPr>
        <w:footnoteReference w:id="4"/>
      </w:r>
      <w:r w:rsidR="001B7363">
        <w:rPr>
          <w:rFonts w:ascii="Times New Roman" w:hAnsi="Times New Roman"/>
          <w:sz w:val="24"/>
          <w:szCs w:val="24"/>
        </w:rPr>
        <w:t xml:space="preserve">.” </w:t>
      </w:r>
      <w:r w:rsidR="00C27D86">
        <w:rPr>
          <w:rFonts w:ascii="Times New Roman" w:hAnsi="Times New Roman"/>
          <w:sz w:val="24"/>
          <w:szCs w:val="24"/>
        </w:rPr>
        <w:t>The education is transmitted to the youngsters with the help of emotions, intuitions and most importantly the senses.</w:t>
      </w:r>
      <w:r w:rsidR="001B7363">
        <w:rPr>
          <w:rFonts w:ascii="Times New Roman" w:hAnsi="Times New Roman"/>
          <w:sz w:val="24"/>
          <w:szCs w:val="24"/>
        </w:rPr>
        <w:t xml:space="preserve"> </w:t>
      </w:r>
    </w:p>
    <w:p w:rsidR="00C27D86" w:rsidRDefault="003115C3" w:rsidP="00844D2F">
      <w:pPr>
        <w:spacing w:line="480" w:lineRule="auto"/>
        <w:ind w:firstLine="720"/>
        <w:rPr>
          <w:rFonts w:ascii="Times New Roman" w:hAnsi="Times New Roman"/>
          <w:sz w:val="24"/>
          <w:szCs w:val="24"/>
        </w:rPr>
      </w:pPr>
      <w:r>
        <w:rPr>
          <w:rFonts w:ascii="Times New Roman" w:hAnsi="Times New Roman"/>
          <w:sz w:val="24"/>
          <w:szCs w:val="24"/>
        </w:rPr>
        <w:t>In Ancient Greek, the boys were mainly given an education so they can be prepared for the future. The main goal was to make them a better part of society. The academia involved politics and fights as well. Today, after following a uniform pedagogy, the st</w:t>
      </w:r>
      <w:r>
        <w:rPr>
          <w:rFonts w:ascii="Times New Roman" w:hAnsi="Times New Roman"/>
          <w:sz w:val="24"/>
          <w:szCs w:val="24"/>
        </w:rPr>
        <w:t>udents are given the chance to select what they want to study in the future. The choices that the students make help depict what they will be doing in the future</w:t>
      </w:r>
      <w:r>
        <w:rPr>
          <w:rStyle w:val="FootnoteReference"/>
          <w:rFonts w:ascii="Times New Roman" w:hAnsi="Times New Roman"/>
          <w:sz w:val="24"/>
          <w:szCs w:val="24"/>
        </w:rPr>
        <w:footnoteReference w:id="5"/>
      </w:r>
      <w:r>
        <w:rPr>
          <w:rFonts w:ascii="Times New Roman" w:hAnsi="Times New Roman"/>
          <w:sz w:val="24"/>
          <w:szCs w:val="24"/>
        </w:rPr>
        <w:t xml:space="preserve">. Putting the Spartans </w:t>
      </w:r>
      <w:r w:rsidR="00604CE0">
        <w:rPr>
          <w:rFonts w:ascii="Times New Roman" w:hAnsi="Times New Roman"/>
          <w:sz w:val="24"/>
          <w:szCs w:val="24"/>
        </w:rPr>
        <w:t>aside, in Ancient Greece</w:t>
      </w:r>
      <w:r>
        <w:rPr>
          <w:rFonts w:ascii="Times New Roman" w:hAnsi="Times New Roman"/>
          <w:sz w:val="24"/>
          <w:szCs w:val="24"/>
        </w:rPr>
        <w:t xml:space="preserve"> the students were taught various types of arts</w:t>
      </w:r>
      <w:r>
        <w:rPr>
          <w:rFonts w:ascii="Times New Roman" w:hAnsi="Times New Roman"/>
          <w:sz w:val="24"/>
          <w:szCs w:val="24"/>
        </w:rPr>
        <w:t xml:space="preserve"> and music. Today,</w:t>
      </w:r>
      <w:r w:rsidR="00604CE0">
        <w:rPr>
          <w:rFonts w:ascii="Times New Roman" w:hAnsi="Times New Roman"/>
          <w:sz w:val="24"/>
          <w:szCs w:val="24"/>
        </w:rPr>
        <w:t xml:space="preserve"> the students are taught a cocktail</w:t>
      </w:r>
      <w:r>
        <w:rPr>
          <w:rFonts w:ascii="Times New Roman" w:hAnsi="Times New Roman"/>
          <w:sz w:val="24"/>
          <w:szCs w:val="24"/>
        </w:rPr>
        <w:t xml:space="preserve"> of different subjects.</w:t>
      </w:r>
    </w:p>
    <w:p w:rsidR="00084683" w:rsidRDefault="003115C3" w:rsidP="005944E3">
      <w:pPr>
        <w:spacing w:line="480" w:lineRule="auto"/>
        <w:rPr>
          <w:rFonts w:ascii="Times New Roman" w:hAnsi="Times New Roman"/>
          <w:sz w:val="24"/>
          <w:szCs w:val="24"/>
        </w:rPr>
      </w:pPr>
      <w:r>
        <w:rPr>
          <w:rFonts w:ascii="Times New Roman" w:hAnsi="Times New Roman"/>
          <w:sz w:val="24"/>
          <w:szCs w:val="24"/>
        </w:rPr>
        <w:tab/>
        <w:t xml:space="preserve">In </w:t>
      </w:r>
      <w:r w:rsidR="000E3A99">
        <w:rPr>
          <w:rFonts w:ascii="Times New Roman" w:hAnsi="Times New Roman"/>
          <w:sz w:val="24"/>
          <w:szCs w:val="24"/>
        </w:rPr>
        <w:t>Ancient Greece, the people were given a rounded education by various teachers. Today schools are based on the writing aspects, practical application is not present as much as it was in classical academia. The classical academia was based on the students having close relations with their teachers. Today there is no such concept of students and teachers having a friendly relationship, things are kept professional. If the students want to talk to anyone they have the option to discuss their issues with the school counselors. As far as the state involvement is concerned, it only occurred at the end of a student's education in Ancient Greece. However, today in countries like New Zealand the government has a significant role and involvemen</w:t>
      </w:r>
      <w:r>
        <w:rPr>
          <w:rFonts w:ascii="Times New Roman" w:hAnsi="Times New Roman"/>
          <w:sz w:val="24"/>
          <w:szCs w:val="24"/>
        </w:rPr>
        <w:t>t in the educational system.</w:t>
      </w:r>
    </w:p>
    <w:p w:rsidR="00084683" w:rsidRDefault="003115C3" w:rsidP="005944E3">
      <w:pPr>
        <w:spacing w:line="480" w:lineRule="auto"/>
        <w:rPr>
          <w:rFonts w:ascii="Times New Roman" w:hAnsi="Times New Roman"/>
          <w:sz w:val="24"/>
          <w:szCs w:val="24"/>
        </w:rPr>
      </w:pPr>
      <w:r>
        <w:rPr>
          <w:rFonts w:ascii="Times New Roman" w:hAnsi="Times New Roman"/>
          <w:sz w:val="24"/>
          <w:szCs w:val="24"/>
        </w:rPr>
        <w:lastRenderedPageBreak/>
        <w:tab/>
        <w:t>The</w:t>
      </w:r>
      <w:r w:rsidR="00BC1003">
        <w:rPr>
          <w:rFonts w:ascii="Times New Roman" w:hAnsi="Times New Roman"/>
          <w:sz w:val="24"/>
          <w:szCs w:val="24"/>
        </w:rPr>
        <w:t xml:space="preserve"> Ancient Greece education might follow the patriarchy but it is quite effective even today given that the education is made inclusive for all the genders. The present-day education is trying to incorporate older techniques and elements of teaching via senses and emotions. Further, extracurricular activities are getting incorporated more than before as they have proven to develop the motor skills of children. The teachers are trying to bond with the students more than before so that an understanding can be formed. By doing this the learning process is enhanced and the students tend to grasp the various concepts</w:t>
      </w:r>
      <w:r w:rsidR="00604CE0">
        <w:rPr>
          <w:rFonts w:ascii="Times New Roman" w:hAnsi="Times New Roman"/>
          <w:sz w:val="24"/>
          <w:szCs w:val="24"/>
        </w:rPr>
        <w:t xml:space="preserve"> even</w:t>
      </w:r>
      <w:r w:rsidR="00BC1003">
        <w:rPr>
          <w:rFonts w:ascii="Times New Roman" w:hAnsi="Times New Roman"/>
          <w:sz w:val="24"/>
          <w:szCs w:val="24"/>
        </w:rPr>
        <w:t xml:space="preserve"> more</w:t>
      </w:r>
      <w:r>
        <w:rPr>
          <w:rStyle w:val="FootnoteReference"/>
          <w:rFonts w:ascii="Times New Roman" w:hAnsi="Times New Roman"/>
          <w:sz w:val="24"/>
          <w:szCs w:val="24"/>
        </w:rPr>
        <w:footnoteReference w:id="6"/>
      </w:r>
      <w:r w:rsidR="00BC1003">
        <w:rPr>
          <w:rFonts w:ascii="Times New Roman" w:hAnsi="Times New Roman"/>
          <w:sz w:val="24"/>
          <w:szCs w:val="24"/>
        </w:rPr>
        <w:t>. Furthermore, the schools are trying to give the students the option to customize the subjects in accordance with their interests. This is one of the best features in modern education as it is helping students stay creative.</w:t>
      </w:r>
    </w:p>
    <w:p w:rsidR="00BC1003" w:rsidRDefault="003115C3" w:rsidP="00BC1003">
      <w:pPr>
        <w:spacing w:line="480" w:lineRule="auto"/>
        <w:jc w:val="center"/>
        <w:rPr>
          <w:rFonts w:ascii="Times New Roman" w:hAnsi="Times New Roman"/>
          <w:b/>
          <w:sz w:val="24"/>
          <w:szCs w:val="24"/>
        </w:rPr>
      </w:pPr>
      <w:r>
        <w:rPr>
          <w:rFonts w:ascii="Times New Roman" w:hAnsi="Times New Roman"/>
          <w:b/>
          <w:sz w:val="24"/>
          <w:szCs w:val="24"/>
        </w:rPr>
        <w:t>Conclusion</w:t>
      </w:r>
    </w:p>
    <w:p w:rsidR="00BC1003" w:rsidRPr="00BC1003" w:rsidRDefault="003115C3" w:rsidP="00844D2F">
      <w:pPr>
        <w:spacing w:line="480" w:lineRule="auto"/>
        <w:ind w:firstLine="720"/>
        <w:rPr>
          <w:rFonts w:ascii="Times New Roman" w:hAnsi="Times New Roman"/>
          <w:sz w:val="24"/>
          <w:szCs w:val="24"/>
        </w:rPr>
      </w:pPr>
      <w:bookmarkStart w:id="0" w:name="_GoBack"/>
      <w:bookmarkEnd w:id="0"/>
      <w:r>
        <w:rPr>
          <w:rFonts w:ascii="Times New Roman" w:hAnsi="Times New Roman"/>
          <w:sz w:val="24"/>
          <w:szCs w:val="24"/>
        </w:rPr>
        <w:t>Both Ancient Greek and present-day education are quite different from</w:t>
      </w:r>
      <w:r>
        <w:rPr>
          <w:rFonts w:ascii="Times New Roman" w:hAnsi="Times New Roman"/>
          <w:sz w:val="24"/>
          <w:szCs w:val="24"/>
        </w:rPr>
        <w:t xml:space="preserve"> one another. The present-day education has proven </w:t>
      </w:r>
      <w:r w:rsidR="00B04FFE">
        <w:rPr>
          <w:rFonts w:ascii="Times New Roman" w:hAnsi="Times New Roman"/>
          <w:sz w:val="24"/>
          <w:szCs w:val="24"/>
        </w:rPr>
        <w:t xml:space="preserve">to be more mechanical. There is less involvement of arts and PE making the system completely curricula based. However, over time researchers have proven the fact that the children who are taught arts, music and PE in school perform better than those </w:t>
      </w:r>
      <w:r w:rsidR="00604CE0">
        <w:rPr>
          <w:rFonts w:ascii="Times New Roman" w:hAnsi="Times New Roman"/>
          <w:sz w:val="24"/>
          <w:szCs w:val="24"/>
        </w:rPr>
        <w:t>pupils</w:t>
      </w:r>
      <w:r w:rsidR="00B04FFE">
        <w:rPr>
          <w:rFonts w:ascii="Times New Roman" w:hAnsi="Times New Roman"/>
          <w:sz w:val="24"/>
          <w:szCs w:val="24"/>
        </w:rPr>
        <w:t xml:space="preserve"> who are not. This element</w:t>
      </w:r>
      <w:r w:rsidR="00604CE0">
        <w:rPr>
          <w:rFonts w:ascii="Times New Roman" w:hAnsi="Times New Roman"/>
          <w:sz w:val="24"/>
          <w:szCs w:val="24"/>
        </w:rPr>
        <w:t xml:space="preserve"> is taken from Ancient Greece</w:t>
      </w:r>
      <w:r w:rsidR="00B04FFE">
        <w:rPr>
          <w:rFonts w:ascii="Times New Roman" w:hAnsi="Times New Roman"/>
          <w:sz w:val="24"/>
          <w:szCs w:val="24"/>
        </w:rPr>
        <w:t xml:space="preserve"> and school systems are now trying to incorporate these </w:t>
      </w:r>
      <w:r w:rsidR="00604CE0">
        <w:rPr>
          <w:rFonts w:ascii="Times New Roman" w:hAnsi="Times New Roman"/>
          <w:sz w:val="24"/>
          <w:szCs w:val="24"/>
        </w:rPr>
        <w:t>fundamentals in their structure</w:t>
      </w:r>
      <w:r w:rsidR="00B04FFE">
        <w:rPr>
          <w:rFonts w:ascii="Times New Roman" w:hAnsi="Times New Roman"/>
          <w:sz w:val="24"/>
          <w:szCs w:val="24"/>
        </w:rPr>
        <w:t xml:space="preserve">. Moreover, many parents have started to homeschool their children till the age of 6-7. They believe that doing this is helping them have a stronger bond with their children and additionally, the children are brought up </w:t>
      </w:r>
      <w:r w:rsidR="00604CE0">
        <w:rPr>
          <w:rFonts w:ascii="Times New Roman" w:hAnsi="Times New Roman"/>
          <w:sz w:val="24"/>
          <w:szCs w:val="24"/>
        </w:rPr>
        <w:t>with more discipline</w:t>
      </w:r>
      <w:r w:rsidR="00B04FFE">
        <w:rPr>
          <w:rFonts w:ascii="Times New Roman" w:hAnsi="Times New Roman"/>
          <w:sz w:val="24"/>
          <w:szCs w:val="24"/>
        </w:rPr>
        <w:t xml:space="preserve">. Yes, the present-day education is based on technology, great research and advancement, but the old-school methods have substantial standing as well. That is why the </w:t>
      </w:r>
      <w:r w:rsidR="00B04FFE">
        <w:rPr>
          <w:rFonts w:ascii="Times New Roman" w:hAnsi="Times New Roman"/>
          <w:sz w:val="24"/>
          <w:szCs w:val="24"/>
        </w:rPr>
        <w:lastRenderedPageBreak/>
        <w:t>mixture of both types of the education system can form the best structure. Going forward is good but one should never forget their roots.</w:t>
      </w:r>
    </w:p>
    <w:p w:rsidR="00CD216B" w:rsidRDefault="00CD216B" w:rsidP="005944E3">
      <w:pPr>
        <w:spacing w:line="480" w:lineRule="auto"/>
        <w:rPr>
          <w:rFonts w:ascii="Times New Roman" w:hAnsi="Times New Roman"/>
          <w:sz w:val="24"/>
          <w:szCs w:val="24"/>
        </w:rPr>
      </w:pPr>
    </w:p>
    <w:p w:rsidR="00380BD2" w:rsidRDefault="003115C3">
      <w:pPr>
        <w:spacing w:after="0" w:line="240" w:lineRule="auto"/>
        <w:rPr>
          <w:rFonts w:ascii="Times New Roman" w:hAnsi="Times New Roman"/>
          <w:sz w:val="24"/>
          <w:szCs w:val="24"/>
        </w:rPr>
      </w:pPr>
      <w:r>
        <w:rPr>
          <w:rFonts w:ascii="Times New Roman" w:hAnsi="Times New Roman"/>
          <w:sz w:val="24"/>
          <w:szCs w:val="24"/>
        </w:rPr>
        <w:br w:type="page"/>
      </w:r>
    </w:p>
    <w:p w:rsidR="00744FC8" w:rsidRPr="00380BD2" w:rsidRDefault="003115C3" w:rsidP="00380BD2">
      <w:pPr>
        <w:spacing w:line="480" w:lineRule="auto"/>
        <w:rPr>
          <w:rFonts w:ascii="Times New Roman" w:hAnsi="Times New Roman"/>
          <w:sz w:val="24"/>
          <w:szCs w:val="24"/>
        </w:rPr>
      </w:pPr>
      <w:r w:rsidRPr="00337408">
        <w:rPr>
          <w:rFonts w:ascii="Times New Roman" w:hAnsi="Times New Roman"/>
          <w:b/>
          <w:sz w:val="24"/>
          <w:szCs w:val="24"/>
        </w:rPr>
        <w:lastRenderedPageBreak/>
        <w:t>Bibliography</w:t>
      </w:r>
    </w:p>
    <w:p w:rsidR="00CA39C0" w:rsidRPr="00337408" w:rsidRDefault="003115C3" w:rsidP="00DA4B20">
      <w:pPr>
        <w:spacing w:after="0" w:line="480" w:lineRule="auto"/>
        <w:ind w:left="720" w:hanging="720"/>
        <w:rPr>
          <w:rFonts w:ascii="Times New Roman" w:hAnsi="Times New Roman"/>
          <w:color w:val="000000" w:themeColor="text1"/>
          <w:sz w:val="24"/>
          <w:szCs w:val="24"/>
        </w:rPr>
      </w:pPr>
      <w:r w:rsidRPr="00337408">
        <w:rPr>
          <w:rFonts w:ascii="Times New Roman" w:hAnsi="Times New Roman"/>
          <w:color w:val="000000" w:themeColor="text1"/>
          <w:sz w:val="24"/>
          <w:szCs w:val="24"/>
        </w:rPr>
        <w:t>Power, Edward J. Educational philosophy: A history from the ancient world to modern America. Routledge, 2019.</w:t>
      </w:r>
    </w:p>
    <w:p w:rsidR="00DA4B20" w:rsidRPr="00337408" w:rsidRDefault="003115C3" w:rsidP="00DA4B20">
      <w:pPr>
        <w:spacing w:after="0" w:line="480" w:lineRule="auto"/>
        <w:ind w:left="720" w:hanging="720"/>
        <w:rPr>
          <w:rFonts w:ascii="Times New Roman" w:hAnsi="Times New Roman"/>
          <w:color w:val="000000" w:themeColor="text1"/>
          <w:sz w:val="24"/>
          <w:szCs w:val="24"/>
        </w:rPr>
      </w:pPr>
      <w:r w:rsidRPr="00337408">
        <w:rPr>
          <w:rFonts w:ascii="Times New Roman" w:hAnsi="Times New Roman"/>
          <w:color w:val="000000" w:themeColor="text1"/>
          <w:sz w:val="24"/>
          <w:szCs w:val="24"/>
        </w:rPr>
        <w:t>Kristjánsson, Kristján. Aristotle, emotions, and education. Routledge, 2016.</w:t>
      </w:r>
    </w:p>
    <w:p w:rsidR="00DA4B20" w:rsidRPr="00337408" w:rsidRDefault="003115C3" w:rsidP="00DA4B20">
      <w:pPr>
        <w:spacing w:after="0" w:line="480" w:lineRule="auto"/>
        <w:ind w:left="720" w:hanging="720"/>
        <w:rPr>
          <w:rFonts w:ascii="Times New Roman" w:hAnsi="Times New Roman"/>
          <w:color w:val="000000" w:themeColor="text1"/>
          <w:sz w:val="24"/>
          <w:szCs w:val="24"/>
        </w:rPr>
      </w:pPr>
      <w:r w:rsidRPr="00337408">
        <w:rPr>
          <w:rFonts w:ascii="Times New Roman" w:hAnsi="Times New Roman"/>
          <w:color w:val="000000" w:themeColor="text1"/>
          <w:sz w:val="24"/>
          <w:szCs w:val="24"/>
        </w:rPr>
        <w:t>Jackson, Keith. "Education." The Wiley</w:t>
      </w:r>
      <w:r w:rsidRPr="00337408">
        <w:rPr>
          <w:rFonts w:ascii="Cambria Math" w:hAnsi="Cambria Math" w:cs="Cambria Math"/>
          <w:color w:val="000000" w:themeColor="text1"/>
          <w:sz w:val="24"/>
          <w:szCs w:val="24"/>
        </w:rPr>
        <w:t>‐</w:t>
      </w:r>
      <w:r w:rsidRPr="00337408">
        <w:rPr>
          <w:rFonts w:ascii="Times New Roman" w:hAnsi="Times New Roman"/>
          <w:color w:val="000000" w:themeColor="text1"/>
          <w:sz w:val="24"/>
          <w:szCs w:val="24"/>
        </w:rPr>
        <w:t>Blackwell Encyclopedia of Soci</w:t>
      </w:r>
      <w:r w:rsidRPr="00337408">
        <w:rPr>
          <w:rFonts w:ascii="Times New Roman" w:hAnsi="Times New Roman"/>
          <w:color w:val="000000" w:themeColor="text1"/>
          <w:sz w:val="24"/>
          <w:szCs w:val="24"/>
        </w:rPr>
        <w:t>al Theory (2017): 1-5.</w:t>
      </w:r>
    </w:p>
    <w:p w:rsidR="00DA4B20" w:rsidRPr="00337408" w:rsidRDefault="003115C3" w:rsidP="00DA4B20">
      <w:pPr>
        <w:spacing w:after="0" w:line="480" w:lineRule="auto"/>
        <w:ind w:left="720" w:hanging="720"/>
        <w:rPr>
          <w:rFonts w:ascii="Times New Roman" w:hAnsi="Times New Roman"/>
          <w:color w:val="000000" w:themeColor="text1"/>
          <w:sz w:val="24"/>
          <w:szCs w:val="24"/>
        </w:rPr>
      </w:pPr>
      <w:r w:rsidRPr="00337408">
        <w:rPr>
          <w:rFonts w:ascii="Times New Roman" w:hAnsi="Times New Roman"/>
          <w:color w:val="000000" w:themeColor="text1"/>
          <w:sz w:val="24"/>
          <w:szCs w:val="24"/>
        </w:rPr>
        <w:t>Coulson, Andrew. Market education: The unknown history. Routledge, 2017.</w:t>
      </w:r>
    </w:p>
    <w:p w:rsidR="00DA4B20" w:rsidRPr="00337408" w:rsidRDefault="003115C3" w:rsidP="00DA4B20">
      <w:pPr>
        <w:spacing w:after="0" w:line="480" w:lineRule="auto"/>
        <w:ind w:left="720" w:hanging="720"/>
        <w:rPr>
          <w:rFonts w:ascii="Times New Roman" w:hAnsi="Times New Roman"/>
          <w:color w:val="000000" w:themeColor="text1"/>
          <w:sz w:val="24"/>
          <w:szCs w:val="24"/>
        </w:rPr>
      </w:pPr>
      <w:r w:rsidRPr="00337408">
        <w:rPr>
          <w:rFonts w:ascii="Times New Roman" w:hAnsi="Times New Roman"/>
          <w:color w:val="000000" w:themeColor="text1"/>
          <w:sz w:val="24"/>
          <w:szCs w:val="24"/>
        </w:rPr>
        <w:t>Fägerlind, Ingemar, and Lawrence J. Saha. Education and national development: A comparative perspective. Elsevier, 2016.</w:t>
      </w:r>
    </w:p>
    <w:sectPr w:rsidR="00DA4B20" w:rsidRPr="00337408"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C3" w:rsidRDefault="003115C3">
      <w:pPr>
        <w:spacing w:after="0" w:line="240" w:lineRule="auto"/>
      </w:pPr>
      <w:r>
        <w:separator/>
      </w:r>
    </w:p>
  </w:endnote>
  <w:endnote w:type="continuationSeparator" w:id="0">
    <w:p w:rsidR="003115C3" w:rsidRDefault="0031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C3" w:rsidRDefault="003115C3" w:rsidP="00CF4875">
      <w:pPr>
        <w:spacing w:after="0" w:line="240" w:lineRule="auto"/>
      </w:pPr>
      <w:r>
        <w:separator/>
      </w:r>
    </w:p>
  </w:footnote>
  <w:footnote w:type="continuationSeparator" w:id="0">
    <w:p w:rsidR="003115C3" w:rsidRDefault="003115C3" w:rsidP="00CF4875">
      <w:pPr>
        <w:spacing w:after="0" w:line="240" w:lineRule="auto"/>
      </w:pPr>
      <w:r>
        <w:continuationSeparator/>
      </w:r>
    </w:p>
  </w:footnote>
  <w:footnote w:id="1">
    <w:p w:rsidR="009F00EC" w:rsidRDefault="003115C3">
      <w:pPr>
        <w:pStyle w:val="FootnoteText"/>
      </w:pPr>
      <w:r>
        <w:rPr>
          <w:rStyle w:val="FootnoteReference"/>
        </w:rPr>
        <w:footnoteRef/>
      </w:r>
      <w:r>
        <w:t xml:space="preserve"> </w:t>
      </w:r>
      <w:r w:rsidRPr="009F00EC">
        <w:t>Power, Edward J. Educational philosophy: A history from the ancient world to modern America. Routledge, 2019.</w:t>
      </w:r>
    </w:p>
  </w:footnote>
  <w:footnote w:id="2">
    <w:p w:rsidR="009F00EC" w:rsidRDefault="003115C3">
      <w:pPr>
        <w:pStyle w:val="FootnoteText"/>
      </w:pPr>
      <w:r>
        <w:rPr>
          <w:rStyle w:val="FootnoteReference"/>
        </w:rPr>
        <w:footnoteRef/>
      </w:r>
      <w:r>
        <w:t xml:space="preserve"> </w:t>
      </w:r>
      <w:r w:rsidRPr="009F00EC">
        <w:t>Coulson, Andrew. Market education: The unknown history. Routledge, 2017.</w:t>
      </w:r>
    </w:p>
  </w:footnote>
  <w:footnote w:id="3">
    <w:p w:rsidR="009F00EC" w:rsidRDefault="003115C3">
      <w:pPr>
        <w:pStyle w:val="FootnoteText"/>
      </w:pPr>
      <w:r>
        <w:rPr>
          <w:rStyle w:val="FootnoteReference"/>
        </w:rPr>
        <w:footnoteRef/>
      </w:r>
      <w:r>
        <w:t xml:space="preserve"> </w:t>
      </w:r>
      <w:r w:rsidRPr="009F00EC">
        <w:t>Kristjánsson, Kristján. Aristotle, emotions, and education. Routledge, 2016.</w:t>
      </w:r>
    </w:p>
  </w:footnote>
  <w:footnote w:id="4">
    <w:p w:rsidR="009F00EC" w:rsidRDefault="003115C3">
      <w:pPr>
        <w:pStyle w:val="FootnoteText"/>
      </w:pPr>
      <w:r>
        <w:rPr>
          <w:rStyle w:val="FootnoteReference"/>
        </w:rPr>
        <w:footnoteRef/>
      </w:r>
      <w:r>
        <w:t xml:space="preserve"> </w:t>
      </w:r>
      <w:r w:rsidRPr="009F00EC">
        <w:t>Kristjánsson, Kristján. Aristotle, emotions, and education. Routledge, 2016.</w:t>
      </w:r>
    </w:p>
  </w:footnote>
  <w:footnote w:id="5">
    <w:p w:rsidR="009F00EC" w:rsidRDefault="003115C3">
      <w:pPr>
        <w:pStyle w:val="FootnoteText"/>
      </w:pPr>
      <w:r>
        <w:rPr>
          <w:rStyle w:val="FootnoteReference"/>
        </w:rPr>
        <w:footnoteRef/>
      </w:r>
      <w:r>
        <w:t xml:space="preserve"> </w:t>
      </w:r>
      <w:r w:rsidRPr="009F00EC">
        <w:t>Jackson, Keith. "Educat</w:t>
      </w:r>
      <w:r w:rsidRPr="009F00EC">
        <w:t>ion." The Wiley‐Blackwell Encyclopedia of Social Theory (2017): 1-5.</w:t>
      </w:r>
    </w:p>
  </w:footnote>
  <w:footnote w:id="6">
    <w:p w:rsidR="00380BD2" w:rsidRDefault="003115C3">
      <w:pPr>
        <w:pStyle w:val="FootnoteText"/>
      </w:pPr>
      <w:r>
        <w:rPr>
          <w:rStyle w:val="FootnoteReference"/>
        </w:rPr>
        <w:footnoteRef/>
      </w:r>
      <w:r>
        <w:t xml:space="preserve"> </w:t>
      </w:r>
      <w:r w:rsidRPr="00380BD2">
        <w:t>Fägerlind, Ingemar, and Lawrence J. Saha. Education and national development: A comparative perspective. Elsevier,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3115C3">
    <w:pPr>
      <w:pStyle w:val="Header"/>
      <w:jc w:val="right"/>
      <w:rPr>
        <w:rFonts w:ascii="Times" w:hAnsi="Times" w:cs="Times"/>
        <w:sz w:val="24"/>
        <w:szCs w:val="24"/>
      </w:rPr>
    </w:pPr>
    <w:r>
      <w:rPr>
        <w:rFonts w:ascii="Times" w:hAnsi="Times" w:cs="Times"/>
        <w:sz w:val="24"/>
        <w:szCs w:val="24"/>
      </w:rPr>
      <w:t>Last Name</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844D2F">
      <w:rPr>
        <w:rFonts w:ascii="Times" w:hAnsi="Times" w:cs="Times"/>
        <w:noProof/>
        <w:sz w:val="24"/>
        <w:szCs w:val="24"/>
      </w:rPr>
      <w:t>7</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F64084C4">
      <w:start w:val="1"/>
      <w:numFmt w:val="decimal"/>
      <w:lvlText w:val="%1."/>
      <w:lvlJc w:val="left"/>
      <w:pPr>
        <w:ind w:left="720" w:hanging="360"/>
      </w:pPr>
      <w:rPr>
        <w:rFonts w:hint="default"/>
      </w:rPr>
    </w:lvl>
    <w:lvl w:ilvl="1" w:tplc="E294D15C" w:tentative="1">
      <w:start w:val="1"/>
      <w:numFmt w:val="lowerLetter"/>
      <w:lvlText w:val="%2."/>
      <w:lvlJc w:val="left"/>
      <w:pPr>
        <w:ind w:left="1440" w:hanging="360"/>
      </w:pPr>
    </w:lvl>
    <w:lvl w:ilvl="2" w:tplc="758AD406" w:tentative="1">
      <w:start w:val="1"/>
      <w:numFmt w:val="lowerRoman"/>
      <w:lvlText w:val="%3."/>
      <w:lvlJc w:val="right"/>
      <w:pPr>
        <w:ind w:left="2160" w:hanging="180"/>
      </w:pPr>
    </w:lvl>
    <w:lvl w:ilvl="3" w:tplc="75CC6D9C" w:tentative="1">
      <w:start w:val="1"/>
      <w:numFmt w:val="decimal"/>
      <w:lvlText w:val="%4."/>
      <w:lvlJc w:val="left"/>
      <w:pPr>
        <w:ind w:left="2880" w:hanging="360"/>
      </w:pPr>
    </w:lvl>
    <w:lvl w:ilvl="4" w:tplc="9372F272" w:tentative="1">
      <w:start w:val="1"/>
      <w:numFmt w:val="lowerLetter"/>
      <w:lvlText w:val="%5."/>
      <w:lvlJc w:val="left"/>
      <w:pPr>
        <w:ind w:left="3600" w:hanging="360"/>
      </w:pPr>
    </w:lvl>
    <w:lvl w:ilvl="5" w:tplc="C94CF29C" w:tentative="1">
      <w:start w:val="1"/>
      <w:numFmt w:val="lowerRoman"/>
      <w:lvlText w:val="%6."/>
      <w:lvlJc w:val="right"/>
      <w:pPr>
        <w:ind w:left="4320" w:hanging="180"/>
      </w:pPr>
    </w:lvl>
    <w:lvl w:ilvl="6" w:tplc="F78C7076" w:tentative="1">
      <w:start w:val="1"/>
      <w:numFmt w:val="decimal"/>
      <w:lvlText w:val="%7."/>
      <w:lvlJc w:val="left"/>
      <w:pPr>
        <w:ind w:left="5040" w:hanging="360"/>
      </w:pPr>
    </w:lvl>
    <w:lvl w:ilvl="7" w:tplc="F10C0EE6" w:tentative="1">
      <w:start w:val="1"/>
      <w:numFmt w:val="lowerLetter"/>
      <w:lvlText w:val="%8."/>
      <w:lvlJc w:val="left"/>
      <w:pPr>
        <w:ind w:left="5760" w:hanging="360"/>
      </w:pPr>
    </w:lvl>
    <w:lvl w:ilvl="8" w:tplc="F6B04CA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191D"/>
    <w:rsid w:val="00084683"/>
    <w:rsid w:val="000E3A99"/>
    <w:rsid w:val="001173F2"/>
    <w:rsid w:val="00125F6D"/>
    <w:rsid w:val="00132C17"/>
    <w:rsid w:val="00151795"/>
    <w:rsid w:val="00166CE0"/>
    <w:rsid w:val="00175AFE"/>
    <w:rsid w:val="00190115"/>
    <w:rsid w:val="001911D3"/>
    <w:rsid w:val="001A0328"/>
    <w:rsid w:val="001A3E43"/>
    <w:rsid w:val="001A6C73"/>
    <w:rsid w:val="001A7D25"/>
    <w:rsid w:val="001B7363"/>
    <w:rsid w:val="001C3F29"/>
    <w:rsid w:val="001D5112"/>
    <w:rsid w:val="001E4AFB"/>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15C3"/>
    <w:rsid w:val="00314F1E"/>
    <w:rsid w:val="00315E90"/>
    <w:rsid w:val="003213E8"/>
    <w:rsid w:val="003265D6"/>
    <w:rsid w:val="00337408"/>
    <w:rsid w:val="00371C4A"/>
    <w:rsid w:val="00372754"/>
    <w:rsid w:val="003772F5"/>
    <w:rsid w:val="00380BD2"/>
    <w:rsid w:val="0038242A"/>
    <w:rsid w:val="003930BD"/>
    <w:rsid w:val="003963E1"/>
    <w:rsid w:val="003B380B"/>
    <w:rsid w:val="003D73BC"/>
    <w:rsid w:val="003F53B8"/>
    <w:rsid w:val="004123D3"/>
    <w:rsid w:val="00420A6A"/>
    <w:rsid w:val="00434569"/>
    <w:rsid w:val="004568EF"/>
    <w:rsid w:val="00465448"/>
    <w:rsid w:val="00476D5C"/>
    <w:rsid w:val="004A219E"/>
    <w:rsid w:val="004E30D9"/>
    <w:rsid w:val="004F7606"/>
    <w:rsid w:val="0050679D"/>
    <w:rsid w:val="00513984"/>
    <w:rsid w:val="00541553"/>
    <w:rsid w:val="00550CF7"/>
    <w:rsid w:val="005944E3"/>
    <w:rsid w:val="00597998"/>
    <w:rsid w:val="00597F02"/>
    <w:rsid w:val="005D30CE"/>
    <w:rsid w:val="005F3742"/>
    <w:rsid w:val="0060424C"/>
    <w:rsid w:val="00604CE0"/>
    <w:rsid w:val="00630CF4"/>
    <w:rsid w:val="00661129"/>
    <w:rsid w:val="006C7DE3"/>
    <w:rsid w:val="00720428"/>
    <w:rsid w:val="00744FC8"/>
    <w:rsid w:val="0077058C"/>
    <w:rsid w:val="00792B8C"/>
    <w:rsid w:val="00795DF6"/>
    <w:rsid w:val="00796864"/>
    <w:rsid w:val="007A7471"/>
    <w:rsid w:val="007B0F74"/>
    <w:rsid w:val="007F7C6F"/>
    <w:rsid w:val="00802FD1"/>
    <w:rsid w:val="00804CA6"/>
    <w:rsid w:val="00811CF1"/>
    <w:rsid w:val="00826D83"/>
    <w:rsid w:val="00844D2F"/>
    <w:rsid w:val="008C44C3"/>
    <w:rsid w:val="00911BD0"/>
    <w:rsid w:val="00925607"/>
    <w:rsid w:val="009350FB"/>
    <w:rsid w:val="009379D6"/>
    <w:rsid w:val="00951FD2"/>
    <w:rsid w:val="00962ABF"/>
    <w:rsid w:val="009722F2"/>
    <w:rsid w:val="009E20DB"/>
    <w:rsid w:val="009E5E3F"/>
    <w:rsid w:val="009F00EC"/>
    <w:rsid w:val="009F68CF"/>
    <w:rsid w:val="00A063BB"/>
    <w:rsid w:val="00A24C05"/>
    <w:rsid w:val="00A26D13"/>
    <w:rsid w:val="00A27BD7"/>
    <w:rsid w:val="00A52154"/>
    <w:rsid w:val="00A674D4"/>
    <w:rsid w:val="00A67EAA"/>
    <w:rsid w:val="00A73D2A"/>
    <w:rsid w:val="00A8421E"/>
    <w:rsid w:val="00A875B1"/>
    <w:rsid w:val="00A90F5F"/>
    <w:rsid w:val="00AA0345"/>
    <w:rsid w:val="00AA22E7"/>
    <w:rsid w:val="00AA3A0F"/>
    <w:rsid w:val="00AF4146"/>
    <w:rsid w:val="00B04FFE"/>
    <w:rsid w:val="00B10097"/>
    <w:rsid w:val="00B3289C"/>
    <w:rsid w:val="00B37A56"/>
    <w:rsid w:val="00B862C7"/>
    <w:rsid w:val="00B86B2A"/>
    <w:rsid w:val="00BA3BA7"/>
    <w:rsid w:val="00BA4E7F"/>
    <w:rsid w:val="00BA7A57"/>
    <w:rsid w:val="00BC1003"/>
    <w:rsid w:val="00BD617F"/>
    <w:rsid w:val="00BE784E"/>
    <w:rsid w:val="00BF2515"/>
    <w:rsid w:val="00C05D68"/>
    <w:rsid w:val="00C27D86"/>
    <w:rsid w:val="00C32FFD"/>
    <w:rsid w:val="00C55AE0"/>
    <w:rsid w:val="00C766DD"/>
    <w:rsid w:val="00C93510"/>
    <w:rsid w:val="00C94B42"/>
    <w:rsid w:val="00CA39C0"/>
    <w:rsid w:val="00CD216B"/>
    <w:rsid w:val="00CD3996"/>
    <w:rsid w:val="00CF4875"/>
    <w:rsid w:val="00D05437"/>
    <w:rsid w:val="00D318DD"/>
    <w:rsid w:val="00D65451"/>
    <w:rsid w:val="00D6664A"/>
    <w:rsid w:val="00D8267D"/>
    <w:rsid w:val="00DA4B20"/>
    <w:rsid w:val="00DC5D0D"/>
    <w:rsid w:val="00DD0C78"/>
    <w:rsid w:val="00E019F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C73F9059-7812-4021-A934-F9364916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Fizzah</cp:lastModifiedBy>
  <cp:revision>22</cp:revision>
  <dcterms:created xsi:type="dcterms:W3CDTF">2019-11-08T05:57:00Z</dcterms:created>
  <dcterms:modified xsi:type="dcterms:W3CDTF">2019-11-15T10:43:00Z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