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2441B" w14:textId="77777777" w:rsidR="003C2C5B" w:rsidRDefault="002A1A6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6A3B95D3" w14:textId="77777777" w:rsidR="003C2C5B" w:rsidRDefault="003C2C5B" w:rsidP="00B823AA">
      <w:pPr>
        <w:pStyle w:val="Title2"/>
        <w:rPr>
          <w:rFonts w:asciiTheme="majorHAnsi" w:eastAsiaTheme="majorEastAsia" w:hAnsiTheme="majorHAnsi" w:cstheme="majorBidi"/>
        </w:rPr>
      </w:pPr>
    </w:p>
    <w:p w14:paraId="0AEFAD93" w14:textId="77777777" w:rsidR="003C2C5B" w:rsidRDefault="003C2C5B" w:rsidP="00B823AA">
      <w:pPr>
        <w:pStyle w:val="Title2"/>
        <w:rPr>
          <w:rFonts w:asciiTheme="majorHAnsi" w:eastAsiaTheme="majorEastAsia" w:hAnsiTheme="majorHAnsi" w:cstheme="majorBidi"/>
        </w:rPr>
      </w:pPr>
    </w:p>
    <w:p w14:paraId="27E2A5CA" w14:textId="77777777" w:rsidR="003C2C5B" w:rsidRDefault="003C2C5B" w:rsidP="00B823AA">
      <w:pPr>
        <w:pStyle w:val="Title2"/>
        <w:rPr>
          <w:rFonts w:asciiTheme="majorHAnsi" w:eastAsiaTheme="majorEastAsia" w:hAnsiTheme="majorHAnsi" w:cstheme="majorBidi"/>
        </w:rPr>
      </w:pPr>
    </w:p>
    <w:p w14:paraId="3CFEF180" w14:textId="77777777" w:rsidR="003C2C5B" w:rsidRDefault="003C2C5B" w:rsidP="00B823AA">
      <w:pPr>
        <w:pStyle w:val="Title2"/>
        <w:rPr>
          <w:rFonts w:asciiTheme="majorHAnsi" w:eastAsiaTheme="majorEastAsia" w:hAnsiTheme="majorHAnsi" w:cstheme="majorBidi"/>
        </w:rPr>
      </w:pPr>
    </w:p>
    <w:p w14:paraId="1B83A168" w14:textId="77777777" w:rsidR="00790992" w:rsidRPr="00790992" w:rsidRDefault="002A1A6B" w:rsidP="00790992">
      <w:pPr>
        <w:pStyle w:val="Title2"/>
        <w:rPr>
          <w:rFonts w:asciiTheme="majorHAnsi" w:eastAsiaTheme="majorEastAsia" w:hAnsiTheme="majorHAnsi" w:cstheme="majorBidi"/>
        </w:rPr>
      </w:pPr>
      <w:r>
        <w:rPr>
          <w:rFonts w:asciiTheme="majorHAnsi" w:eastAsiaTheme="majorEastAsia" w:hAnsiTheme="majorHAnsi" w:cstheme="majorBidi"/>
        </w:rPr>
        <w:t xml:space="preserve">Reply </w:t>
      </w:r>
      <w:r w:rsidR="00674A0A">
        <w:rPr>
          <w:rFonts w:asciiTheme="majorHAnsi" w:eastAsiaTheme="majorEastAsia" w:hAnsiTheme="majorHAnsi" w:cstheme="majorBidi"/>
        </w:rPr>
        <w:t>Process Variation</w:t>
      </w:r>
      <w:r>
        <w:rPr>
          <w:rFonts w:asciiTheme="majorHAnsi" w:eastAsiaTheme="majorEastAsia" w:hAnsiTheme="majorHAnsi" w:cstheme="majorBidi"/>
        </w:rPr>
        <w:t xml:space="preserve"> </w:t>
      </w:r>
    </w:p>
    <w:p w14:paraId="23D3C775" w14:textId="77777777" w:rsidR="00B823AA" w:rsidRPr="003F780C" w:rsidRDefault="002A1A6B"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14:paraId="0E97A195" w14:textId="77777777" w:rsidR="00E81978" w:rsidRDefault="009A5476"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6A1E8EF1" w14:textId="77777777" w:rsidR="003F5409" w:rsidRDefault="003F5409" w:rsidP="00B823AA">
      <w:pPr>
        <w:pStyle w:val="Title2"/>
      </w:pPr>
    </w:p>
    <w:p w14:paraId="315EAE22" w14:textId="77777777" w:rsidR="003F5409" w:rsidRDefault="003F5409" w:rsidP="00B823AA">
      <w:pPr>
        <w:pStyle w:val="Title2"/>
      </w:pPr>
    </w:p>
    <w:p w14:paraId="184B2E7D" w14:textId="77777777" w:rsidR="003F5409" w:rsidRDefault="003F5409" w:rsidP="00B823AA">
      <w:pPr>
        <w:pStyle w:val="Title2"/>
      </w:pPr>
    </w:p>
    <w:p w14:paraId="1743269D" w14:textId="77777777" w:rsidR="003F5409" w:rsidRDefault="003F5409" w:rsidP="00B823AA">
      <w:pPr>
        <w:pStyle w:val="Title2"/>
      </w:pPr>
    </w:p>
    <w:p w14:paraId="062D072B" w14:textId="77777777" w:rsidR="003F5409" w:rsidRDefault="003F5409" w:rsidP="00B823AA">
      <w:pPr>
        <w:pStyle w:val="Title2"/>
      </w:pPr>
    </w:p>
    <w:p w14:paraId="08789D98" w14:textId="77777777" w:rsidR="003F5409" w:rsidRDefault="003F5409" w:rsidP="00B823AA">
      <w:pPr>
        <w:pStyle w:val="Title2"/>
      </w:pPr>
    </w:p>
    <w:p w14:paraId="164280B3" w14:textId="77777777" w:rsidR="003F5409" w:rsidRDefault="003F5409" w:rsidP="00B823AA">
      <w:pPr>
        <w:pStyle w:val="Title2"/>
      </w:pPr>
    </w:p>
    <w:p w14:paraId="10501A83" w14:textId="77777777" w:rsidR="003F5409" w:rsidRDefault="003F5409" w:rsidP="00B823AA">
      <w:pPr>
        <w:pStyle w:val="Title2"/>
      </w:pPr>
    </w:p>
    <w:p w14:paraId="6C15D201" w14:textId="77777777" w:rsidR="003F5409" w:rsidRDefault="003F5409" w:rsidP="00B823AA">
      <w:pPr>
        <w:pStyle w:val="Title2"/>
      </w:pPr>
    </w:p>
    <w:p w14:paraId="1C2655F8" w14:textId="77777777" w:rsidR="003F5409" w:rsidRDefault="003F5409" w:rsidP="00B823AA">
      <w:pPr>
        <w:pStyle w:val="Title2"/>
      </w:pPr>
    </w:p>
    <w:p w14:paraId="05BCCA43" w14:textId="77777777" w:rsidR="003F5409" w:rsidRDefault="003F5409" w:rsidP="00B823AA">
      <w:pPr>
        <w:pStyle w:val="Title2"/>
      </w:pPr>
    </w:p>
    <w:p w14:paraId="36A82489" w14:textId="77777777" w:rsidR="008D5090" w:rsidRDefault="008D5090" w:rsidP="0094348A"/>
    <w:p w14:paraId="6B8E7E73" w14:textId="77777777" w:rsidR="008D5090" w:rsidRDefault="008D5090" w:rsidP="0094348A"/>
    <w:p w14:paraId="5495E415" w14:textId="77777777" w:rsidR="00EB50E7" w:rsidRDefault="00EB50E7" w:rsidP="0094348A"/>
    <w:p w14:paraId="155BDF76" w14:textId="77777777" w:rsidR="0014240A" w:rsidRDefault="0014240A" w:rsidP="007E03C9"/>
    <w:p w14:paraId="00985F94" w14:textId="77777777" w:rsidR="00674A0A" w:rsidRPr="00674A0A" w:rsidRDefault="002A1A6B" w:rsidP="00674A0A">
      <w:pPr>
        <w:ind w:firstLine="0"/>
        <w:jc w:val="center"/>
      </w:pPr>
      <w:r w:rsidRPr="00674A0A">
        <w:lastRenderedPageBreak/>
        <w:t xml:space="preserve">Reply Process Variation </w:t>
      </w:r>
    </w:p>
    <w:p w14:paraId="70975C99" w14:textId="77777777" w:rsidR="0061635E" w:rsidRPr="0061635E" w:rsidRDefault="002A1A6B" w:rsidP="0061635E">
      <w:pPr>
        <w:ind w:firstLine="0"/>
        <w:jc w:val="center"/>
        <w:rPr>
          <w:b/>
        </w:rPr>
      </w:pPr>
      <w:r w:rsidRPr="0061635E">
        <w:rPr>
          <w:b/>
        </w:rPr>
        <w:t>Response 1</w:t>
      </w:r>
    </w:p>
    <w:p w14:paraId="79C83D62" w14:textId="77777777" w:rsidR="00674A0A" w:rsidRDefault="002A1A6B" w:rsidP="00674A0A">
      <w:pPr>
        <w:rPr>
          <w:color w:val="000000" w:themeColor="text1"/>
        </w:rPr>
      </w:pPr>
      <w:r w:rsidRPr="00674A0A">
        <w:rPr>
          <w:color w:val="000000" w:themeColor="text1"/>
        </w:rPr>
        <w:t>Dear Abbas, after reading your discussion post, I must say that you thoroughly e</w:t>
      </w:r>
      <w:r w:rsidR="0034456E">
        <w:rPr>
          <w:color w:val="000000" w:themeColor="text1"/>
        </w:rPr>
        <w:t>xplained every part of the clip</w:t>
      </w:r>
      <w:r w:rsidRPr="00674A0A">
        <w:rPr>
          <w:color w:val="000000" w:themeColor="text1"/>
        </w:rPr>
        <w:t xml:space="preserve">. As you mentioned in your post that, an increase in speed led to increased demand due to which Lucy and Ethel failed to manage the chocolate wrapping process. According to you, </w:t>
      </w:r>
      <w:r w:rsidR="0034456E">
        <w:rPr>
          <w:color w:val="000000" w:themeColor="text1"/>
        </w:rPr>
        <w:t>a</w:t>
      </w:r>
      <w:r w:rsidRPr="00674A0A">
        <w:rPr>
          <w:color w:val="000000" w:themeColor="text1"/>
        </w:rPr>
        <w:t xml:space="preserve"> variation in the clip is performance variation (Niroula &amp; Vihinen, 2016). I also agree with you as I think that the variation in performance of both </w:t>
      </w:r>
      <w:r w:rsidR="0034456E">
        <w:rPr>
          <w:color w:val="000000" w:themeColor="text1"/>
        </w:rPr>
        <w:t xml:space="preserve">girls </w:t>
      </w:r>
      <w:r w:rsidRPr="00674A0A">
        <w:rPr>
          <w:color w:val="000000" w:themeColor="text1"/>
        </w:rPr>
        <w:t xml:space="preserve">was due to </w:t>
      </w:r>
      <w:r w:rsidR="0034456E">
        <w:rPr>
          <w:color w:val="000000" w:themeColor="text1"/>
        </w:rPr>
        <w:t>the increase in</w:t>
      </w:r>
      <w:r w:rsidRPr="00674A0A">
        <w:rPr>
          <w:color w:val="000000" w:themeColor="text1"/>
        </w:rPr>
        <w:t xml:space="preserve"> speed. While discussing the scenario in the context of health care, I also agree with your point that due to the lack of service providers, people have to wait for sever</w:t>
      </w:r>
      <w:r w:rsidR="0034456E">
        <w:rPr>
          <w:color w:val="000000" w:themeColor="text1"/>
        </w:rPr>
        <w:t xml:space="preserve">al hours in the emergency room. </w:t>
      </w:r>
      <w:r w:rsidRPr="00674A0A">
        <w:rPr>
          <w:color w:val="000000" w:themeColor="text1"/>
        </w:rPr>
        <w:t xml:space="preserve">However, in the chocolate </w:t>
      </w:r>
      <w:r w:rsidR="0034456E">
        <w:rPr>
          <w:color w:val="000000" w:themeColor="text1"/>
        </w:rPr>
        <w:t>factory</w:t>
      </w:r>
      <w:r w:rsidRPr="00674A0A">
        <w:rPr>
          <w:color w:val="000000" w:themeColor="text1"/>
        </w:rPr>
        <w:t xml:space="preserve">, the manager had the control to reduce the speed of the process, yet </w:t>
      </w:r>
      <w:r w:rsidR="0034456E">
        <w:rPr>
          <w:color w:val="000000" w:themeColor="text1"/>
        </w:rPr>
        <w:t>s</w:t>
      </w:r>
      <w:r w:rsidRPr="00674A0A">
        <w:rPr>
          <w:color w:val="000000" w:themeColor="text1"/>
        </w:rPr>
        <w:t xml:space="preserve">he did not reduce the speed (Harbour, 2017). I agree with your suggestion that it is necessary to build a collaborative environment and measure </w:t>
      </w:r>
      <w:r w:rsidR="0034456E">
        <w:rPr>
          <w:color w:val="000000" w:themeColor="text1"/>
        </w:rPr>
        <w:t xml:space="preserve">the outcomes of the process before starting it </w:t>
      </w:r>
      <w:r w:rsidRPr="00674A0A">
        <w:rPr>
          <w:color w:val="000000" w:themeColor="text1"/>
        </w:rPr>
        <w:t>to attain the desired results.</w:t>
      </w:r>
    </w:p>
    <w:p w14:paraId="11E7E23F" w14:textId="77777777" w:rsidR="00674A0A" w:rsidRPr="00674A0A" w:rsidRDefault="002A1A6B" w:rsidP="00674A0A">
      <w:pPr>
        <w:ind w:firstLine="0"/>
        <w:jc w:val="center"/>
        <w:rPr>
          <w:b/>
          <w:color w:val="000000" w:themeColor="text1"/>
        </w:rPr>
      </w:pPr>
      <w:r w:rsidRPr="00674A0A">
        <w:rPr>
          <w:b/>
          <w:color w:val="000000" w:themeColor="text1"/>
        </w:rPr>
        <w:t>Response 2</w:t>
      </w:r>
    </w:p>
    <w:p w14:paraId="07DF584B" w14:textId="77777777" w:rsidR="00674A0A" w:rsidRDefault="002A1A6B" w:rsidP="00674A0A">
      <w:pPr>
        <w:ind w:firstLine="0"/>
        <w:rPr>
          <w:color w:val="000000" w:themeColor="text1"/>
        </w:rPr>
      </w:pPr>
      <w:r>
        <w:rPr>
          <w:color w:val="000000" w:themeColor="text1"/>
        </w:rPr>
        <w:t xml:space="preserve"> </w:t>
      </w:r>
      <w:r>
        <w:rPr>
          <w:color w:val="000000" w:themeColor="text1"/>
        </w:rPr>
        <w:tab/>
      </w:r>
      <w:r w:rsidRPr="00674A0A">
        <w:rPr>
          <w:color w:val="000000" w:themeColor="text1"/>
        </w:rPr>
        <w:t xml:space="preserve">Dear Nicole, after reading your discussion post, I must say that you did an amazing job. The way you explained the scenario and then highlighted the problem facilitates in understanding the whole issue that was presented in the clip. In your post, you mentioned that according to you, the variation in the </w:t>
      </w:r>
      <w:r w:rsidR="006901D1">
        <w:rPr>
          <w:color w:val="000000" w:themeColor="text1"/>
        </w:rPr>
        <w:t xml:space="preserve">clip is special cause variation. </w:t>
      </w:r>
      <w:r w:rsidRPr="00674A0A">
        <w:rPr>
          <w:color w:val="000000" w:themeColor="text1"/>
        </w:rPr>
        <w:t xml:space="preserve">I think that your assumption is correct as special cause variation is referred to as an unexpected glitches that greatly impact a process (Nolan &amp; Provost, 1996). In the clip also the speed was as an external factor due to which the whole packing process was disrupted. In the context of Carla’s case, I also agree with you that it is a major issue in our health care system that patients are treated on a priority basis by just looking at their physical condition (Kurth &amp; Palincsar, 2002). However, it is necessary to </w:t>
      </w:r>
      <w:r w:rsidRPr="00674A0A">
        <w:rPr>
          <w:color w:val="000000" w:themeColor="text1"/>
        </w:rPr>
        <w:lastRenderedPageBreak/>
        <w:t>collect all the data regarding a patient's history and symptoms, and they treat them accordingly. Also, I agree with you that in the clip, the manager was resilient in accepting any suggestions that also made me think that the environment of the factory is not open.</w:t>
      </w:r>
    </w:p>
    <w:p w14:paraId="1E4ADAB6" w14:textId="77777777" w:rsidR="00674A0A" w:rsidRDefault="00674A0A" w:rsidP="00674A0A">
      <w:pPr>
        <w:ind w:firstLine="0"/>
        <w:rPr>
          <w:color w:val="000000" w:themeColor="text1"/>
        </w:rPr>
      </w:pPr>
    </w:p>
    <w:p w14:paraId="38B54B10" w14:textId="77777777" w:rsidR="00674A0A" w:rsidRDefault="00674A0A" w:rsidP="00674A0A">
      <w:pPr>
        <w:ind w:firstLine="0"/>
        <w:rPr>
          <w:color w:val="000000" w:themeColor="text1"/>
        </w:rPr>
      </w:pPr>
    </w:p>
    <w:p w14:paraId="1E0D8193" w14:textId="77777777" w:rsidR="00674A0A" w:rsidRDefault="00674A0A" w:rsidP="00674A0A">
      <w:pPr>
        <w:ind w:firstLine="0"/>
        <w:rPr>
          <w:color w:val="000000" w:themeColor="text1"/>
        </w:rPr>
      </w:pPr>
    </w:p>
    <w:p w14:paraId="0730B94D" w14:textId="77777777" w:rsidR="00674A0A" w:rsidRDefault="00674A0A" w:rsidP="00674A0A">
      <w:pPr>
        <w:ind w:firstLine="0"/>
        <w:rPr>
          <w:color w:val="000000" w:themeColor="text1"/>
        </w:rPr>
      </w:pPr>
    </w:p>
    <w:p w14:paraId="73416ABA" w14:textId="77777777" w:rsidR="00674A0A" w:rsidRDefault="00674A0A" w:rsidP="00674A0A">
      <w:pPr>
        <w:ind w:firstLine="0"/>
        <w:rPr>
          <w:color w:val="000000" w:themeColor="text1"/>
        </w:rPr>
      </w:pPr>
    </w:p>
    <w:p w14:paraId="2FA864C5" w14:textId="77777777" w:rsidR="00674A0A" w:rsidRDefault="00674A0A" w:rsidP="00674A0A">
      <w:pPr>
        <w:ind w:firstLine="0"/>
        <w:rPr>
          <w:color w:val="000000" w:themeColor="text1"/>
        </w:rPr>
      </w:pPr>
    </w:p>
    <w:p w14:paraId="6A2EB580" w14:textId="77777777" w:rsidR="00674A0A" w:rsidRDefault="00674A0A" w:rsidP="00674A0A">
      <w:pPr>
        <w:ind w:firstLine="0"/>
        <w:rPr>
          <w:color w:val="000000" w:themeColor="text1"/>
        </w:rPr>
      </w:pPr>
    </w:p>
    <w:p w14:paraId="1CF5EAD6" w14:textId="77777777" w:rsidR="00674A0A" w:rsidRDefault="00674A0A" w:rsidP="00674A0A">
      <w:pPr>
        <w:ind w:firstLine="0"/>
        <w:rPr>
          <w:color w:val="000000" w:themeColor="text1"/>
        </w:rPr>
      </w:pPr>
    </w:p>
    <w:p w14:paraId="213EC679" w14:textId="77777777" w:rsidR="00674A0A" w:rsidRDefault="00674A0A" w:rsidP="00674A0A">
      <w:pPr>
        <w:ind w:firstLine="0"/>
        <w:rPr>
          <w:color w:val="000000" w:themeColor="text1"/>
        </w:rPr>
      </w:pPr>
    </w:p>
    <w:p w14:paraId="0050C250" w14:textId="77777777" w:rsidR="00674A0A" w:rsidRDefault="00674A0A" w:rsidP="00674A0A">
      <w:pPr>
        <w:ind w:firstLine="0"/>
        <w:rPr>
          <w:color w:val="000000" w:themeColor="text1"/>
        </w:rPr>
      </w:pPr>
    </w:p>
    <w:p w14:paraId="353B2CF0" w14:textId="77777777" w:rsidR="00674A0A" w:rsidRDefault="00674A0A" w:rsidP="00674A0A">
      <w:pPr>
        <w:ind w:firstLine="0"/>
        <w:rPr>
          <w:color w:val="000000" w:themeColor="text1"/>
        </w:rPr>
      </w:pPr>
    </w:p>
    <w:p w14:paraId="3A37BDAB" w14:textId="77777777" w:rsidR="00674A0A" w:rsidRDefault="00674A0A" w:rsidP="00674A0A">
      <w:pPr>
        <w:ind w:firstLine="0"/>
        <w:rPr>
          <w:color w:val="000000" w:themeColor="text1"/>
        </w:rPr>
      </w:pPr>
    </w:p>
    <w:p w14:paraId="0774201E" w14:textId="77777777" w:rsidR="00674A0A" w:rsidRDefault="00674A0A" w:rsidP="00674A0A">
      <w:pPr>
        <w:ind w:firstLine="0"/>
        <w:rPr>
          <w:color w:val="000000" w:themeColor="text1"/>
        </w:rPr>
      </w:pPr>
    </w:p>
    <w:p w14:paraId="0D00CDF5" w14:textId="77777777" w:rsidR="00674A0A" w:rsidRDefault="00674A0A" w:rsidP="00674A0A">
      <w:pPr>
        <w:ind w:firstLine="0"/>
        <w:rPr>
          <w:color w:val="000000" w:themeColor="text1"/>
        </w:rPr>
      </w:pPr>
    </w:p>
    <w:p w14:paraId="72E9E62D" w14:textId="77777777" w:rsidR="00674A0A" w:rsidRDefault="00674A0A" w:rsidP="00674A0A">
      <w:pPr>
        <w:ind w:firstLine="0"/>
        <w:rPr>
          <w:color w:val="000000" w:themeColor="text1"/>
        </w:rPr>
      </w:pPr>
    </w:p>
    <w:p w14:paraId="123032B4" w14:textId="77777777" w:rsidR="0034456E" w:rsidRDefault="0034456E" w:rsidP="00674A0A">
      <w:pPr>
        <w:ind w:firstLine="0"/>
        <w:rPr>
          <w:color w:val="000000" w:themeColor="text1"/>
        </w:rPr>
      </w:pPr>
    </w:p>
    <w:p w14:paraId="5E15DBA9" w14:textId="77777777" w:rsidR="0034456E" w:rsidRDefault="0034456E" w:rsidP="00674A0A">
      <w:pPr>
        <w:ind w:firstLine="0"/>
        <w:rPr>
          <w:color w:val="000000" w:themeColor="text1"/>
        </w:rPr>
      </w:pPr>
    </w:p>
    <w:p w14:paraId="0798CC0C" w14:textId="77777777" w:rsidR="00674A0A" w:rsidRPr="00674A0A" w:rsidRDefault="00674A0A" w:rsidP="00674A0A">
      <w:pPr>
        <w:ind w:firstLine="0"/>
        <w:rPr>
          <w:color w:val="000000" w:themeColor="text1"/>
        </w:rPr>
      </w:pPr>
    </w:p>
    <w:p w14:paraId="0BD8A02F" w14:textId="77777777" w:rsidR="00674A0A" w:rsidRPr="00674A0A" w:rsidRDefault="00674A0A" w:rsidP="00674A0A">
      <w:pPr>
        <w:ind w:firstLine="0"/>
        <w:rPr>
          <w:color w:val="000000" w:themeColor="text1"/>
        </w:rPr>
      </w:pPr>
    </w:p>
    <w:p w14:paraId="1085EAEB" w14:textId="77777777" w:rsidR="00674A0A" w:rsidRPr="00674A0A" w:rsidRDefault="002A1A6B" w:rsidP="00674A0A">
      <w:pPr>
        <w:ind w:firstLine="0"/>
        <w:jc w:val="center"/>
        <w:rPr>
          <w:b/>
          <w:color w:val="000000" w:themeColor="text1"/>
        </w:rPr>
      </w:pPr>
      <w:r w:rsidRPr="00674A0A">
        <w:rPr>
          <w:b/>
          <w:color w:val="000000" w:themeColor="text1"/>
        </w:rPr>
        <w:t>References</w:t>
      </w:r>
    </w:p>
    <w:p w14:paraId="7C91E38D" w14:textId="77777777" w:rsidR="00674A0A" w:rsidRDefault="002A1A6B" w:rsidP="00674A0A">
      <w:pPr>
        <w:ind w:left="720" w:hanging="720"/>
        <w:rPr>
          <w:color w:val="000000" w:themeColor="text1"/>
        </w:rPr>
      </w:pPr>
      <w:r w:rsidRPr="00674A0A">
        <w:rPr>
          <w:color w:val="000000" w:themeColor="text1"/>
        </w:rPr>
        <w:lastRenderedPageBreak/>
        <w:t>Harbour, J. L. (2017). </w:t>
      </w:r>
      <w:r w:rsidRPr="00674A0A">
        <w:rPr>
          <w:i/>
          <w:iCs/>
          <w:color w:val="000000" w:themeColor="text1"/>
        </w:rPr>
        <w:t>The basics of performance measurement</w:t>
      </w:r>
      <w:r w:rsidRPr="00674A0A">
        <w:rPr>
          <w:color w:val="000000" w:themeColor="text1"/>
        </w:rPr>
        <w:t>. Productivity Press.</w:t>
      </w:r>
    </w:p>
    <w:p w14:paraId="03D3A28B" w14:textId="77777777" w:rsidR="00674A0A" w:rsidRPr="00674A0A" w:rsidRDefault="002A1A6B" w:rsidP="00674A0A">
      <w:pPr>
        <w:ind w:left="720" w:hanging="720"/>
        <w:rPr>
          <w:color w:val="000000" w:themeColor="text1"/>
        </w:rPr>
      </w:pPr>
      <w:r w:rsidRPr="00674A0A">
        <w:rPr>
          <w:color w:val="000000" w:themeColor="text1"/>
        </w:rPr>
        <w:t>Kurth, L. A., Anderson, C. W., &amp; Palincsar, A. S. (2002). The case of Carla: Dilemmas of helping all students to understand science. </w:t>
      </w:r>
      <w:r w:rsidRPr="00674A0A">
        <w:rPr>
          <w:i/>
          <w:iCs/>
          <w:color w:val="000000" w:themeColor="text1"/>
        </w:rPr>
        <w:t>Science Education</w:t>
      </w:r>
      <w:r w:rsidRPr="00674A0A">
        <w:rPr>
          <w:color w:val="000000" w:themeColor="text1"/>
        </w:rPr>
        <w:t>, </w:t>
      </w:r>
      <w:r w:rsidRPr="00674A0A">
        <w:rPr>
          <w:i/>
          <w:iCs/>
          <w:color w:val="000000" w:themeColor="text1"/>
        </w:rPr>
        <w:t>86</w:t>
      </w:r>
      <w:r w:rsidRPr="00674A0A">
        <w:rPr>
          <w:color w:val="000000" w:themeColor="text1"/>
        </w:rPr>
        <w:t>(3), 287-313.</w:t>
      </w:r>
    </w:p>
    <w:p w14:paraId="690F6DF5" w14:textId="77777777" w:rsidR="00674A0A" w:rsidRPr="00674A0A" w:rsidRDefault="002A1A6B" w:rsidP="00674A0A">
      <w:pPr>
        <w:ind w:left="720" w:hanging="720"/>
        <w:rPr>
          <w:color w:val="000000" w:themeColor="text1"/>
        </w:rPr>
      </w:pPr>
      <w:r w:rsidRPr="00674A0A">
        <w:rPr>
          <w:color w:val="000000" w:themeColor="text1"/>
        </w:rPr>
        <w:t>Niroula, A., &amp; Vihinen, M. (2016). Variation interpretation predictors: principles, types, performance, and choice. </w:t>
      </w:r>
      <w:r w:rsidRPr="00674A0A">
        <w:rPr>
          <w:i/>
          <w:iCs/>
          <w:color w:val="000000" w:themeColor="text1"/>
        </w:rPr>
        <w:t>Human mutation</w:t>
      </w:r>
      <w:r w:rsidRPr="00674A0A">
        <w:rPr>
          <w:color w:val="000000" w:themeColor="text1"/>
        </w:rPr>
        <w:t>, </w:t>
      </w:r>
      <w:r w:rsidRPr="00674A0A">
        <w:rPr>
          <w:i/>
          <w:iCs/>
          <w:color w:val="000000" w:themeColor="text1"/>
        </w:rPr>
        <w:t>37</w:t>
      </w:r>
      <w:r w:rsidRPr="00674A0A">
        <w:rPr>
          <w:color w:val="000000" w:themeColor="text1"/>
        </w:rPr>
        <w:t>(6), 579-597.</w:t>
      </w:r>
    </w:p>
    <w:p w14:paraId="0FFA4A71" w14:textId="77777777" w:rsidR="00674A0A" w:rsidRPr="00674A0A" w:rsidRDefault="002A1A6B" w:rsidP="00674A0A">
      <w:pPr>
        <w:ind w:left="720" w:hanging="720"/>
        <w:rPr>
          <w:color w:val="000000" w:themeColor="text1"/>
        </w:rPr>
      </w:pPr>
      <w:r w:rsidRPr="00674A0A">
        <w:rPr>
          <w:color w:val="000000" w:themeColor="text1"/>
        </w:rPr>
        <w:t>Nolan, T. W., &amp; Provost, L. P. (1996). Understanding variation. </w:t>
      </w:r>
      <w:r w:rsidRPr="00674A0A">
        <w:rPr>
          <w:i/>
          <w:iCs/>
          <w:color w:val="000000" w:themeColor="text1"/>
        </w:rPr>
        <w:t>IEEE Engineering Management Review</w:t>
      </w:r>
      <w:r w:rsidRPr="00674A0A">
        <w:rPr>
          <w:color w:val="000000" w:themeColor="text1"/>
        </w:rPr>
        <w:t>, </w:t>
      </w:r>
      <w:r w:rsidRPr="00674A0A">
        <w:rPr>
          <w:i/>
          <w:iCs/>
          <w:color w:val="000000" w:themeColor="text1"/>
        </w:rPr>
        <w:t>24</w:t>
      </w:r>
      <w:r w:rsidRPr="00674A0A">
        <w:rPr>
          <w:color w:val="000000" w:themeColor="text1"/>
        </w:rPr>
        <w:t>(1), 65-74.</w:t>
      </w:r>
    </w:p>
    <w:p w14:paraId="10067CE3" w14:textId="77777777" w:rsidR="00563D2E" w:rsidRPr="00563D2E" w:rsidRDefault="00563D2E" w:rsidP="00674A0A">
      <w:pPr>
        <w:ind w:left="720" w:hanging="720"/>
        <w:rPr>
          <w:color w:val="000000" w:themeColor="text1"/>
        </w:rPr>
      </w:pPr>
    </w:p>
    <w:sectPr w:rsidR="00563D2E" w:rsidRPr="00563D2E">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085DC" w14:textId="77777777" w:rsidR="009A5476" w:rsidRDefault="009A5476">
      <w:pPr>
        <w:spacing w:line="240" w:lineRule="auto"/>
      </w:pPr>
      <w:r>
        <w:separator/>
      </w:r>
    </w:p>
  </w:endnote>
  <w:endnote w:type="continuationSeparator" w:id="0">
    <w:p w14:paraId="12268DE6" w14:textId="77777777" w:rsidR="009A5476" w:rsidRDefault="009A54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024A0" w14:textId="77777777" w:rsidR="009A5476" w:rsidRDefault="009A5476">
      <w:pPr>
        <w:spacing w:line="240" w:lineRule="auto"/>
      </w:pPr>
      <w:r>
        <w:separator/>
      </w:r>
    </w:p>
  </w:footnote>
  <w:footnote w:type="continuationSeparator" w:id="0">
    <w:p w14:paraId="4C47B6FA" w14:textId="77777777" w:rsidR="009A5476" w:rsidRDefault="009A54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7157" w14:textId="77777777" w:rsidR="00E81978" w:rsidRDefault="002A1A6B">
    <w:pPr>
      <w:pStyle w:val="Header"/>
    </w:pPr>
    <w:r>
      <w:rPr>
        <w:rStyle w:val="Strong"/>
      </w:rPr>
      <w:t>ASSIGNMENT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24AB7">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0B9DC" w14:textId="77777777" w:rsidR="00E81978" w:rsidRDefault="002A1A6B">
    <w:pPr>
      <w:pStyle w:val="Header"/>
      <w:rPr>
        <w:rStyle w:val="Strong"/>
      </w:rPr>
    </w:pPr>
    <w:r>
      <w:t xml:space="preserve">Running head: </w:t>
    </w:r>
    <w:r w:rsidR="00280A09">
      <w:t>ASSIGNMENT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24AB7" w:rsidRPr="00C24AB7">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3806C836">
      <w:start w:val="1"/>
      <w:numFmt w:val="bullet"/>
      <w:lvlText w:val=""/>
      <w:lvlJc w:val="left"/>
      <w:pPr>
        <w:ind w:left="720" w:hanging="360"/>
      </w:pPr>
      <w:rPr>
        <w:rFonts w:ascii="Symbol" w:hAnsi="Symbol" w:hint="default"/>
      </w:rPr>
    </w:lvl>
    <w:lvl w:ilvl="1" w:tplc="4B9E3A80" w:tentative="1">
      <w:start w:val="1"/>
      <w:numFmt w:val="bullet"/>
      <w:lvlText w:val="o"/>
      <w:lvlJc w:val="left"/>
      <w:pPr>
        <w:ind w:left="1440" w:hanging="360"/>
      </w:pPr>
      <w:rPr>
        <w:rFonts w:ascii="Courier New" w:hAnsi="Courier New" w:cs="Courier New" w:hint="default"/>
      </w:rPr>
    </w:lvl>
    <w:lvl w:ilvl="2" w:tplc="93B405C6" w:tentative="1">
      <w:start w:val="1"/>
      <w:numFmt w:val="bullet"/>
      <w:lvlText w:val=""/>
      <w:lvlJc w:val="left"/>
      <w:pPr>
        <w:ind w:left="2160" w:hanging="360"/>
      </w:pPr>
      <w:rPr>
        <w:rFonts w:ascii="Wingdings" w:hAnsi="Wingdings" w:hint="default"/>
      </w:rPr>
    </w:lvl>
    <w:lvl w:ilvl="3" w:tplc="BEB0D75C" w:tentative="1">
      <w:start w:val="1"/>
      <w:numFmt w:val="bullet"/>
      <w:lvlText w:val=""/>
      <w:lvlJc w:val="left"/>
      <w:pPr>
        <w:ind w:left="2880" w:hanging="360"/>
      </w:pPr>
      <w:rPr>
        <w:rFonts w:ascii="Symbol" w:hAnsi="Symbol" w:hint="default"/>
      </w:rPr>
    </w:lvl>
    <w:lvl w:ilvl="4" w:tplc="77FC9D94" w:tentative="1">
      <w:start w:val="1"/>
      <w:numFmt w:val="bullet"/>
      <w:lvlText w:val="o"/>
      <w:lvlJc w:val="left"/>
      <w:pPr>
        <w:ind w:left="3600" w:hanging="360"/>
      </w:pPr>
      <w:rPr>
        <w:rFonts w:ascii="Courier New" w:hAnsi="Courier New" w:cs="Courier New" w:hint="default"/>
      </w:rPr>
    </w:lvl>
    <w:lvl w:ilvl="5" w:tplc="A050CEDA" w:tentative="1">
      <w:start w:val="1"/>
      <w:numFmt w:val="bullet"/>
      <w:lvlText w:val=""/>
      <w:lvlJc w:val="left"/>
      <w:pPr>
        <w:ind w:left="4320" w:hanging="360"/>
      </w:pPr>
      <w:rPr>
        <w:rFonts w:ascii="Wingdings" w:hAnsi="Wingdings" w:hint="default"/>
      </w:rPr>
    </w:lvl>
    <w:lvl w:ilvl="6" w:tplc="3F90C776" w:tentative="1">
      <w:start w:val="1"/>
      <w:numFmt w:val="bullet"/>
      <w:lvlText w:val=""/>
      <w:lvlJc w:val="left"/>
      <w:pPr>
        <w:ind w:left="5040" w:hanging="360"/>
      </w:pPr>
      <w:rPr>
        <w:rFonts w:ascii="Symbol" w:hAnsi="Symbol" w:hint="default"/>
      </w:rPr>
    </w:lvl>
    <w:lvl w:ilvl="7" w:tplc="AA10A2CA" w:tentative="1">
      <w:start w:val="1"/>
      <w:numFmt w:val="bullet"/>
      <w:lvlText w:val="o"/>
      <w:lvlJc w:val="left"/>
      <w:pPr>
        <w:ind w:left="5760" w:hanging="360"/>
      </w:pPr>
      <w:rPr>
        <w:rFonts w:ascii="Courier New" w:hAnsi="Courier New" w:cs="Courier New" w:hint="default"/>
      </w:rPr>
    </w:lvl>
    <w:lvl w:ilvl="8" w:tplc="BBCAC584"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EAFC475C">
      <w:start w:val="1"/>
      <w:numFmt w:val="bullet"/>
      <w:lvlText w:val=""/>
      <w:lvlJc w:val="left"/>
      <w:pPr>
        <w:ind w:left="720" w:hanging="360"/>
      </w:pPr>
      <w:rPr>
        <w:rFonts w:ascii="Symbol" w:hAnsi="Symbol" w:hint="default"/>
      </w:rPr>
    </w:lvl>
    <w:lvl w:ilvl="1" w:tplc="0CDA5A12" w:tentative="1">
      <w:start w:val="1"/>
      <w:numFmt w:val="bullet"/>
      <w:lvlText w:val="o"/>
      <w:lvlJc w:val="left"/>
      <w:pPr>
        <w:ind w:left="1440" w:hanging="360"/>
      </w:pPr>
      <w:rPr>
        <w:rFonts w:ascii="Courier New" w:hAnsi="Courier New" w:cs="Courier New" w:hint="default"/>
      </w:rPr>
    </w:lvl>
    <w:lvl w:ilvl="2" w:tplc="FBB4BB96" w:tentative="1">
      <w:start w:val="1"/>
      <w:numFmt w:val="bullet"/>
      <w:lvlText w:val=""/>
      <w:lvlJc w:val="left"/>
      <w:pPr>
        <w:ind w:left="2160" w:hanging="360"/>
      </w:pPr>
      <w:rPr>
        <w:rFonts w:ascii="Wingdings" w:hAnsi="Wingdings" w:hint="default"/>
      </w:rPr>
    </w:lvl>
    <w:lvl w:ilvl="3" w:tplc="12E2BF82" w:tentative="1">
      <w:start w:val="1"/>
      <w:numFmt w:val="bullet"/>
      <w:lvlText w:val=""/>
      <w:lvlJc w:val="left"/>
      <w:pPr>
        <w:ind w:left="2880" w:hanging="360"/>
      </w:pPr>
      <w:rPr>
        <w:rFonts w:ascii="Symbol" w:hAnsi="Symbol" w:hint="default"/>
      </w:rPr>
    </w:lvl>
    <w:lvl w:ilvl="4" w:tplc="5598F94A" w:tentative="1">
      <w:start w:val="1"/>
      <w:numFmt w:val="bullet"/>
      <w:lvlText w:val="o"/>
      <w:lvlJc w:val="left"/>
      <w:pPr>
        <w:ind w:left="3600" w:hanging="360"/>
      </w:pPr>
      <w:rPr>
        <w:rFonts w:ascii="Courier New" w:hAnsi="Courier New" w:cs="Courier New" w:hint="default"/>
      </w:rPr>
    </w:lvl>
    <w:lvl w:ilvl="5" w:tplc="250A7CF0" w:tentative="1">
      <w:start w:val="1"/>
      <w:numFmt w:val="bullet"/>
      <w:lvlText w:val=""/>
      <w:lvlJc w:val="left"/>
      <w:pPr>
        <w:ind w:left="4320" w:hanging="360"/>
      </w:pPr>
      <w:rPr>
        <w:rFonts w:ascii="Wingdings" w:hAnsi="Wingdings" w:hint="default"/>
      </w:rPr>
    </w:lvl>
    <w:lvl w:ilvl="6" w:tplc="7512C0C2" w:tentative="1">
      <w:start w:val="1"/>
      <w:numFmt w:val="bullet"/>
      <w:lvlText w:val=""/>
      <w:lvlJc w:val="left"/>
      <w:pPr>
        <w:ind w:left="5040" w:hanging="360"/>
      </w:pPr>
      <w:rPr>
        <w:rFonts w:ascii="Symbol" w:hAnsi="Symbol" w:hint="default"/>
      </w:rPr>
    </w:lvl>
    <w:lvl w:ilvl="7" w:tplc="78BAE872" w:tentative="1">
      <w:start w:val="1"/>
      <w:numFmt w:val="bullet"/>
      <w:lvlText w:val="o"/>
      <w:lvlJc w:val="left"/>
      <w:pPr>
        <w:ind w:left="5760" w:hanging="360"/>
      </w:pPr>
      <w:rPr>
        <w:rFonts w:ascii="Courier New" w:hAnsi="Courier New" w:cs="Courier New" w:hint="default"/>
      </w:rPr>
    </w:lvl>
    <w:lvl w:ilvl="8" w:tplc="06D0AB00" w:tentative="1">
      <w:start w:val="1"/>
      <w:numFmt w:val="bullet"/>
      <w:lvlText w:val=""/>
      <w:lvlJc w:val="left"/>
      <w:pPr>
        <w:ind w:left="6480" w:hanging="360"/>
      </w:pPr>
      <w:rPr>
        <w:rFonts w:ascii="Wingdings" w:hAnsi="Wingdings" w:hint="default"/>
      </w:rPr>
    </w:lvl>
  </w:abstractNum>
  <w:abstractNum w:abstractNumId="14"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2"/>
  </w:num>
  <w:num w:numId="14">
    <w:abstractNumId w:val="11"/>
  </w:num>
  <w:num w:numId="15">
    <w:abstractNumId w:val="15"/>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44C6C"/>
    <w:rsid w:val="000548A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93"/>
    <w:rsid w:val="000D1FD0"/>
    <w:rsid w:val="000D2DA6"/>
    <w:rsid w:val="000D3F41"/>
    <w:rsid w:val="000D4468"/>
    <w:rsid w:val="000D5A1B"/>
    <w:rsid w:val="000E04F4"/>
    <w:rsid w:val="000F4A90"/>
    <w:rsid w:val="00102498"/>
    <w:rsid w:val="001043B6"/>
    <w:rsid w:val="0011396C"/>
    <w:rsid w:val="00120D8C"/>
    <w:rsid w:val="00131C4E"/>
    <w:rsid w:val="0014240A"/>
    <w:rsid w:val="00143B98"/>
    <w:rsid w:val="001528AC"/>
    <w:rsid w:val="00156E81"/>
    <w:rsid w:val="00180FA6"/>
    <w:rsid w:val="00187900"/>
    <w:rsid w:val="00196288"/>
    <w:rsid w:val="001C049B"/>
    <w:rsid w:val="001D131F"/>
    <w:rsid w:val="001D3AEE"/>
    <w:rsid w:val="0021503B"/>
    <w:rsid w:val="0022325E"/>
    <w:rsid w:val="00226F5B"/>
    <w:rsid w:val="002300B3"/>
    <w:rsid w:val="002340E4"/>
    <w:rsid w:val="00234A2F"/>
    <w:rsid w:val="00235295"/>
    <w:rsid w:val="002467B1"/>
    <w:rsid w:val="0024741F"/>
    <w:rsid w:val="002513E9"/>
    <w:rsid w:val="002645CD"/>
    <w:rsid w:val="00265074"/>
    <w:rsid w:val="00271F6E"/>
    <w:rsid w:val="00280A09"/>
    <w:rsid w:val="00284270"/>
    <w:rsid w:val="00295816"/>
    <w:rsid w:val="00296FED"/>
    <w:rsid w:val="002A1132"/>
    <w:rsid w:val="002A1A6B"/>
    <w:rsid w:val="002A57D1"/>
    <w:rsid w:val="002A6556"/>
    <w:rsid w:val="002C1317"/>
    <w:rsid w:val="002C359E"/>
    <w:rsid w:val="002C38F4"/>
    <w:rsid w:val="002D3388"/>
    <w:rsid w:val="002D58F8"/>
    <w:rsid w:val="002D7F92"/>
    <w:rsid w:val="002E094F"/>
    <w:rsid w:val="002E2992"/>
    <w:rsid w:val="002F3BDF"/>
    <w:rsid w:val="0030511F"/>
    <w:rsid w:val="00305AB4"/>
    <w:rsid w:val="00315417"/>
    <w:rsid w:val="00322248"/>
    <w:rsid w:val="003234CF"/>
    <w:rsid w:val="00336295"/>
    <w:rsid w:val="00337860"/>
    <w:rsid w:val="0034456E"/>
    <w:rsid w:val="003466F0"/>
    <w:rsid w:val="003520D6"/>
    <w:rsid w:val="00355DCA"/>
    <w:rsid w:val="003614EC"/>
    <w:rsid w:val="0037213C"/>
    <w:rsid w:val="00383469"/>
    <w:rsid w:val="0038530C"/>
    <w:rsid w:val="00386E26"/>
    <w:rsid w:val="00387731"/>
    <w:rsid w:val="0039068C"/>
    <w:rsid w:val="00393220"/>
    <w:rsid w:val="003A2692"/>
    <w:rsid w:val="003A7F92"/>
    <w:rsid w:val="003C0AFA"/>
    <w:rsid w:val="003C25C4"/>
    <w:rsid w:val="003C2C5B"/>
    <w:rsid w:val="003D0497"/>
    <w:rsid w:val="003D55B0"/>
    <w:rsid w:val="003D66CB"/>
    <w:rsid w:val="003E0C4F"/>
    <w:rsid w:val="003F5409"/>
    <w:rsid w:val="003F780C"/>
    <w:rsid w:val="0040681D"/>
    <w:rsid w:val="00432820"/>
    <w:rsid w:val="00433274"/>
    <w:rsid w:val="00433C26"/>
    <w:rsid w:val="0044442D"/>
    <w:rsid w:val="00445E12"/>
    <w:rsid w:val="00453D77"/>
    <w:rsid w:val="00457737"/>
    <w:rsid w:val="00461BA3"/>
    <w:rsid w:val="0046629C"/>
    <w:rsid w:val="004724D7"/>
    <w:rsid w:val="0047721E"/>
    <w:rsid w:val="00485F46"/>
    <w:rsid w:val="004863A8"/>
    <w:rsid w:val="004913E4"/>
    <w:rsid w:val="00492655"/>
    <w:rsid w:val="004A38E7"/>
    <w:rsid w:val="004A7BB0"/>
    <w:rsid w:val="004B5B4D"/>
    <w:rsid w:val="004B7ACB"/>
    <w:rsid w:val="004D0FEC"/>
    <w:rsid w:val="004F6409"/>
    <w:rsid w:val="00501A34"/>
    <w:rsid w:val="0050407C"/>
    <w:rsid w:val="005055DB"/>
    <w:rsid w:val="0050795B"/>
    <w:rsid w:val="0051086C"/>
    <w:rsid w:val="005227F8"/>
    <w:rsid w:val="00532242"/>
    <w:rsid w:val="0053467A"/>
    <w:rsid w:val="0054163A"/>
    <w:rsid w:val="0054276E"/>
    <w:rsid w:val="00551737"/>
    <w:rsid w:val="00551A02"/>
    <w:rsid w:val="005534FA"/>
    <w:rsid w:val="005565B4"/>
    <w:rsid w:val="00557963"/>
    <w:rsid w:val="00563D2E"/>
    <w:rsid w:val="00577822"/>
    <w:rsid w:val="00581568"/>
    <w:rsid w:val="00586712"/>
    <w:rsid w:val="00597BAD"/>
    <w:rsid w:val="005B3A43"/>
    <w:rsid w:val="005C1825"/>
    <w:rsid w:val="005C39B5"/>
    <w:rsid w:val="005D3A03"/>
    <w:rsid w:val="005E111A"/>
    <w:rsid w:val="005E2A35"/>
    <w:rsid w:val="005E3C34"/>
    <w:rsid w:val="005E6AF9"/>
    <w:rsid w:val="005F6BDF"/>
    <w:rsid w:val="00601D62"/>
    <w:rsid w:val="0061635E"/>
    <w:rsid w:val="00616B29"/>
    <w:rsid w:val="00623034"/>
    <w:rsid w:val="00637CCF"/>
    <w:rsid w:val="006422C8"/>
    <w:rsid w:val="00642633"/>
    <w:rsid w:val="0064584E"/>
    <w:rsid w:val="00652DBA"/>
    <w:rsid w:val="006568E4"/>
    <w:rsid w:val="00657CF1"/>
    <w:rsid w:val="0067401F"/>
    <w:rsid w:val="00674A0A"/>
    <w:rsid w:val="006901D1"/>
    <w:rsid w:val="00691679"/>
    <w:rsid w:val="006916A2"/>
    <w:rsid w:val="0069687B"/>
    <w:rsid w:val="006A0067"/>
    <w:rsid w:val="006A4D34"/>
    <w:rsid w:val="006A508A"/>
    <w:rsid w:val="006B6C29"/>
    <w:rsid w:val="006D33BA"/>
    <w:rsid w:val="006D3D3B"/>
    <w:rsid w:val="006E26E2"/>
    <w:rsid w:val="0070230F"/>
    <w:rsid w:val="00702A6E"/>
    <w:rsid w:val="007034AD"/>
    <w:rsid w:val="007124A9"/>
    <w:rsid w:val="00722BDE"/>
    <w:rsid w:val="00733DD9"/>
    <w:rsid w:val="00742895"/>
    <w:rsid w:val="0074632E"/>
    <w:rsid w:val="00764C83"/>
    <w:rsid w:val="00776498"/>
    <w:rsid w:val="00785B9D"/>
    <w:rsid w:val="00790992"/>
    <w:rsid w:val="00797F6D"/>
    <w:rsid w:val="007A6C57"/>
    <w:rsid w:val="007C62C6"/>
    <w:rsid w:val="007D6BF9"/>
    <w:rsid w:val="007E03C9"/>
    <w:rsid w:val="007E7431"/>
    <w:rsid w:val="007F0FE0"/>
    <w:rsid w:val="008002C0"/>
    <w:rsid w:val="008016AF"/>
    <w:rsid w:val="00803CBA"/>
    <w:rsid w:val="00811792"/>
    <w:rsid w:val="00820550"/>
    <w:rsid w:val="008257D5"/>
    <w:rsid w:val="00852DC3"/>
    <w:rsid w:val="008538E7"/>
    <w:rsid w:val="00867D56"/>
    <w:rsid w:val="0088632F"/>
    <w:rsid w:val="00891CA7"/>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840EB"/>
    <w:rsid w:val="009A5476"/>
    <w:rsid w:val="009A6A3B"/>
    <w:rsid w:val="009B781B"/>
    <w:rsid w:val="009C2EAC"/>
    <w:rsid w:val="009C4D6D"/>
    <w:rsid w:val="009F39A6"/>
    <w:rsid w:val="009F5885"/>
    <w:rsid w:val="00A259CA"/>
    <w:rsid w:val="00A506F3"/>
    <w:rsid w:val="00A55AFA"/>
    <w:rsid w:val="00A57C5A"/>
    <w:rsid w:val="00A7010A"/>
    <w:rsid w:val="00A70633"/>
    <w:rsid w:val="00A72321"/>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5F20"/>
    <w:rsid w:val="00B06810"/>
    <w:rsid w:val="00B16574"/>
    <w:rsid w:val="00B16685"/>
    <w:rsid w:val="00B25E76"/>
    <w:rsid w:val="00B44909"/>
    <w:rsid w:val="00B4615C"/>
    <w:rsid w:val="00B566CC"/>
    <w:rsid w:val="00B57F2B"/>
    <w:rsid w:val="00B74B55"/>
    <w:rsid w:val="00B80DE4"/>
    <w:rsid w:val="00B813D3"/>
    <w:rsid w:val="00B823AA"/>
    <w:rsid w:val="00B83515"/>
    <w:rsid w:val="00B848DA"/>
    <w:rsid w:val="00B8537B"/>
    <w:rsid w:val="00B8776C"/>
    <w:rsid w:val="00BA426C"/>
    <w:rsid w:val="00BA45DB"/>
    <w:rsid w:val="00BC66F9"/>
    <w:rsid w:val="00BE693A"/>
    <w:rsid w:val="00BF4184"/>
    <w:rsid w:val="00C00395"/>
    <w:rsid w:val="00C0601E"/>
    <w:rsid w:val="00C156C5"/>
    <w:rsid w:val="00C24AB7"/>
    <w:rsid w:val="00C31D30"/>
    <w:rsid w:val="00C32C5C"/>
    <w:rsid w:val="00C370BD"/>
    <w:rsid w:val="00C41F19"/>
    <w:rsid w:val="00C43594"/>
    <w:rsid w:val="00C505CE"/>
    <w:rsid w:val="00C6263D"/>
    <w:rsid w:val="00C82288"/>
    <w:rsid w:val="00C878DD"/>
    <w:rsid w:val="00C94E45"/>
    <w:rsid w:val="00C96495"/>
    <w:rsid w:val="00C97C01"/>
    <w:rsid w:val="00CB6BD0"/>
    <w:rsid w:val="00CC1484"/>
    <w:rsid w:val="00CD6E39"/>
    <w:rsid w:val="00CE1CDA"/>
    <w:rsid w:val="00CE7194"/>
    <w:rsid w:val="00CF2711"/>
    <w:rsid w:val="00CF3CEE"/>
    <w:rsid w:val="00CF4E7D"/>
    <w:rsid w:val="00CF6E91"/>
    <w:rsid w:val="00D03B42"/>
    <w:rsid w:val="00D151D3"/>
    <w:rsid w:val="00D20FD3"/>
    <w:rsid w:val="00D302AC"/>
    <w:rsid w:val="00D30337"/>
    <w:rsid w:val="00D343E0"/>
    <w:rsid w:val="00D347DE"/>
    <w:rsid w:val="00D36A91"/>
    <w:rsid w:val="00D5763C"/>
    <w:rsid w:val="00D601CF"/>
    <w:rsid w:val="00D73CF9"/>
    <w:rsid w:val="00D85B68"/>
    <w:rsid w:val="00D934AB"/>
    <w:rsid w:val="00DA24FF"/>
    <w:rsid w:val="00DB710F"/>
    <w:rsid w:val="00DB7B93"/>
    <w:rsid w:val="00DC0435"/>
    <w:rsid w:val="00DF5BB6"/>
    <w:rsid w:val="00E1745E"/>
    <w:rsid w:val="00E258A7"/>
    <w:rsid w:val="00E25B8A"/>
    <w:rsid w:val="00E321BC"/>
    <w:rsid w:val="00E33575"/>
    <w:rsid w:val="00E6004D"/>
    <w:rsid w:val="00E718C9"/>
    <w:rsid w:val="00E7560D"/>
    <w:rsid w:val="00E76E2A"/>
    <w:rsid w:val="00E81978"/>
    <w:rsid w:val="00E8434D"/>
    <w:rsid w:val="00E93155"/>
    <w:rsid w:val="00E96000"/>
    <w:rsid w:val="00E979DD"/>
    <w:rsid w:val="00EA2733"/>
    <w:rsid w:val="00EA5C07"/>
    <w:rsid w:val="00EB50E7"/>
    <w:rsid w:val="00EB7088"/>
    <w:rsid w:val="00EB765D"/>
    <w:rsid w:val="00EC2620"/>
    <w:rsid w:val="00EC34BA"/>
    <w:rsid w:val="00EC54E4"/>
    <w:rsid w:val="00EE501B"/>
    <w:rsid w:val="00EE5314"/>
    <w:rsid w:val="00F1275A"/>
    <w:rsid w:val="00F1330D"/>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B3DCB"/>
    <w:rsid w:val="00FC05B0"/>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9D77D0">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4666D"/>
    <w:rsid w:val="00180C91"/>
    <w:rsid w:val="00182DCA"/>
    <w:rsid w:val="001A7F2D"/>
    <w:rsid w:val="001B3C92"/>
    <w:rsid w:val="001B5276"/>
    <w:rsid w:val="001D2A0D"/>
    <w:rsid w:val="001D670B"/>
    <w:rsid w:val="001F6140"/>
    <w:rsid w:val="00204ADD"/>
    <w:rsid w:val="0025181A"/>
    <w:rsid w:val="00271548"/>
    <w:rsid w:val="002A02A4"/>
    <w:rsid w:val="002C6A0E"/>
    <w:rsid w:val="002D55D5"/>
    <w:rsid w:val="00321589"/>
    <w:rsid w:val="0036564A"/>
    <w:rsid w:val="0037295D"/>
    <w:rsid w:val="004B105A"/>
    <w:rsid w:val="005116D2"/>
    <w:rsid w:val="0051221C"/>
    <w:rsid w:val="005859E3"/>
    <w:rsid w:val="005A0EC0"/>
    <w:rsid w:val="005B5596"/>
    <w:rsid w:val="005E4BEC"/>
    <w:rsid w:val="006150F5"/>
    <w:rsid w:val="006210E7"/>
    <w:rsid w:val="00671EC4"/>
    <w:rsid w:val="006D5761"/>
    <w:rsid w:val="0072102F"/>
    <w:rsid w:val="00722BDE"/>
    <w:rsid w:val="00760B20"/>
    <w:rsid w:val="007B68B9"/>
    <w:rsid w:val="007D4C8E"/>
    <w:rsid w:val="00811840"/>
    <w:rsid w:val="00812BE0"/>
    <w:rsid w:val="008A191D"/>
    <w:rsid w:val="008A5213"/>
    <w:rsid w:val="008C1707"/>
    <w:rsid w:val="00946F5B"/>
    <w:rsid w:val="009C23FE"/>
    <w:rsid w:val="009C40B7"/>
    <w:rsid w:val="009D77D0"/>
    <w:rsid w:val="009E624F"/>
    <w:rsid w:val="00A91B7B"/>
    <w:rsid w:val="00AA19D8"/>
    <w:rsid w:val="00AA21D4"/>
    <w:rsid w:val="00AD4E26"/>
    <w:rsid w:val="00B00A1A"/>
    <w:rsid w:val="00B0293A"/>
    <w:rsid w:val="00B76448"/>
    <w:rsid w:val="00BA48ED"/>
    <w:rsid w:val="00BA7732"/>
    <w:rsid w:val="00BC33BC"/>
    <w:rsid w:val="00BF2707"/>
    <w:rsid w:val="00BF3AFD"/>
    <w:rsid w:val="00C07C2B"/>
    <w:rsid w:val="00CC0448"/>
    <w:rsid w:val="00CC55B5"/>
    <w:rsid w:val="00CF0618"/>
    <w:rsid w:val="00D33301"/>
    <w:rsid w:val="00D53387"/>
    <w:rsid w:val="00D95AC3"/>
    <w:rsid w:val="00DF39F4"/>
    <w:rsid w:val="00E25699"/>
    <w:rsid w:val="00E32FA0"/>
    <w:rsid w:val="00E90A3C"/>
    <w:rsid w:val="00E9207F"/>
    <w:rsid w:val="00F3051D"/>
    <w:rsid w:val="00F4071B"/>
    <w:rsid w:val="00F65725"/>
    <w:rsid w:val="00FB2F99"/>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1</b:RefOrder>
  </b:Source>
</b:Sources>
</file>

<file path=customXml/itemProps1.xml><?xml version="1.0" encoding="utf-8"?>
<ds:datastoreItem xmlns:ds="http://schemas.openxmlformats.org/officeDocument/2006/customXml" ds:itemID="{F354DA70-6007-4153-906F-96E30CBB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2019-09-27T06:31:00Z</dcterms:created>
  <dcterms:modified xsi:type="dcterms:W3CDTF">2019-09-27T06:31:00Z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