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7E5F1" w14:textId="77777777" w:rsidR="000358FD" w:rsidRDefault="000358FD" w:rsidP="000358FD">
      <w:pPr>
        <w:spacing w:line="480" w:lineRule="auto"/>
        <w:jc w:val="center"/>
      </w:pPr>
    </w:p>
    <w:p w14:paraId="3CED2624" w14:textId="77777777" w:rsidR="000358FD" w:rsidRDefault="000358FD" w:rsidP="000358FD">
      <w:pPr>
        <w:spacing w:line="480" w:lineRule="auto"/>
        <w:jc w:val="center"/>
      </w:pPr>
    </w:p>
    <w:p w14:paraId="70DD19E1" w14:textId="77777777" w:rsidR="000358FD" w:rsidRDefault="000358FD" w:rsidP="000358FD">
      <w:pPr>
        <w:spacing w:line="480" w:lineRule="auto"/>
        <w:jc w:val="center"/>
      </w:pPr>
    </w:p>
    <w:p w14:paraId="6D36AEAB" w14:textId="77777777" w:rsidR="000358FD" w:rsidRDefault="000358FD" w:rsidP="000358FD">
      <w:pPr>
        <w:spacing w:line="480" w:lineRule="auto"/>
        <w:jc w:val="center"/>
      </w:pPr>
    </w:p>
    <w:p w14:paraId="65D7BF8B" w14:textId="77777777" w:rsidR="004F3E88" w:rsidRDefault="000358FD" w:rsidP="000358FD">
      <w:pPr>
        <w:spacing w:line="480" w:lineRule="auto"/>
        <w:jc w:val="center"/>
      </w:pPr>
      <w:r>
        <w:t>Title page</w:t>
      </w:r>
    </w:p>
    <w:p w14:paraId="20DC2737" w14:textId="77777777" w:rsidR="007975A6" w:rsidRDefault="000358FD" w:rsidP="000358FD">
      <w:pPr>
        <w:spacing w:line="480" w:lineRule="auto"/>
        <w:jc w:val="center"/>
      </w:pPr>
      <w:r>
        <w:t>It’s your gravel</w:t>
      </w:r>
    </w:p>
    <w:p w14:paraId="38D93C27" w14:textId="77777777" w:rsidR="007975A6" w:rsidRDefault="007975A6">
      <w:r>
        <w:br w:type="page"/>
      </w:r>
    </w:p>
    <w:p w14:paraId="286860F6" w14:textId="6BA44E9A" w:rsidR="00F6407E" w:rsidRPr="00B103E4" w:rsidRDefault="007975A6" w:rsidP="00962DAF">
      <w:pPr>
        <w:spacing w:line="480" w:lineRule="auto"/>
        <w:ind w:firstLine="720"/>
        <w:jc w:val="both"/>
        <w:rPr>
          <w:rFonts w:ascii="Times New Roman" w:hAnsi="Times New Roman" w:cs="Times New Roman"/>
          <w:bCs/>
        </w:rPr>
      </w:pPr>
      <w:r w:rsidRPr="00B103E4">
        <w:rPr>
          <w:rFonts w:ascii="Times New Roman" w:hAnsi="Times New Roman" w:cs="Times New Roman"/>
        </w:rPr>
        <w:lastRenderedPageBreak/>
        <w:t xml:space="preserve">Dutta v. </w:t>
      </w:r>
      <w:r w:rsidR="0084743A" w:rsidRPr="00B103E4">
        <w:rPr>
          <w:rFonts w:ascii="Times New Roman" w:hAnsi="Times New Roman" w:cs="Times New Roman"/>
        </w:rPr>
        <w:t xml:space="preserve">St. Francis </w:t>
      </w:r>
      <w:r w:rsidR="00B54292" w:rsidRPr="00B103E4">
        <w:rPr>
          <w:rFonts w:ascii="Times New Roman" w:hAnsi="Times New Roman" w:cs="Times New Roman"/>
        </w:rPr>
        <w:t xml:space="preserve">Regional Med. Center., 850 </w:t>
      </w:r>
      <w:r w:rsidR="00B54292" w:rsidRPr="00B103E4">
        <w:rPr>
          <w:rFonts w:ascii="Times New Roman" w:hAnsi="Times New Roman" w:cs="Times New Roman"/>
          <w:bCs/>
        </w:rPr>
        <w:t>P.2d 928 (Kan. Ct. App. 1993)</w:t>
      </w:r>
      <w:r w:rsidR="00821522">
        <w:rPr>
          <w:rFonts w:ascii="Times New Roman" w:hAnsi="Times New Roman" w:cs="Times New Roman"/>
          <w:bCs/>
        </w:rPr>
        <w:t xml:space="preserve"> </w:t>
      </w:r>
      <w:r w:rsidR="005E71A4">
        <w:rPr>
          <w:rFonts w:ascii="Times New Roman" w:hAnsi="Times New Roman" w:cs="Times New Roman"/>
          <w:bCs/>
        </w:rPr>
        <w:t xml:space="preserve">represents the case on employment contract dispute. </w:t>
      </w:r>
      <w:r w:rsidR="00F6407E">
        <w:rPr>
          <w:rFonts w:ascii="Times New Roman" w:hAnsi="Times New Roman" w:cs="Times New Roman"/>
          <w:bCs/>
        </w:rPr>
        <w:t xml:space="preserve">The plaintiff was the radiologist who claimed that </w:t>
      </w:r>
      <w:r w:rsidR="00A01B74">
        <w:rPr>
          <w:rFonts w:ascii="Times New Roman" w:hAnsi="Times New Roman" w:cs="Times New Roman"/>
          <w:bCs/>
        </w:rPr>
        <w:t>Francis</w:t>
      </w:r>
      <w:r w:rsidR="00F6407E">
        <w:rPr>
          <w:rFonts w:ascii="Times New Roman" w:hAnsi="Times New Roman" w:cs="Times New Roman"/>
          <w:bCs/>
        </w:rPr>
        <w:t xml:space="preserve"> Regional Med Center didn’t </w:t>
      </w:r>
      <w:r w:rsidR="00A01B74">
        <w:rPr>
          <w:rFonts w:ascii="Times New Roman" w:hAnsi="Times New Roman" w:cs="Times New Roman"/>
          <w:bCs/>
        </w:rPr>
        <w:t>hear</w:t>
      </w:r>
      <w:r w:rsidR="00F6407E">
        <w:rPr>
          <w:rFonts w:ascii="Times New Roman" w:hAnsi="Times New Roman" w:cs="Times New Roman"/>
          <w:bCs/>
        </w:rPr>
        <w:t xml:space="preserve"> him which was against company’s bylaws. The dispute reflects negligence in employment contract. </w:t>
      </w:r>
      <w:r w:rsidR="00E1066B">
        <w:rPr>
          <w:rFonts w:ascii="Times New Roman" w:hAnsi="Times New Roman" w:cs="Times New Roman"/>
          <w:bCs/>
        </w:rPr>
        <w:t>Malfeasance</w:t>
      </w:r>
      <w:r w:rsidR="00A01B74">
        <w:rPr>
          <w:rFonts w:ascii="Times New Roman" w:hAnsi="Times New Roman" w:cs="Times New Roman"/>
          <w:bCs/>
        </w:rPr>
        <w:t xml:space="preserve"> describes the act of Francis Regional Med Center was negligent against Dr. Dutta. </w:t>
      </w:r>
      <w:r w:rsidR="00E1066B">
        <w:rPr>
          <w:rFonts w:ascii="Times New Roman" w:hAnsi="Times New Roman" w:cs="Times New Roman"/>
          <w:bCs/>
        </w:rPr>
        <w:t>Malfeasance</w:t>
      </w:r>
      <w:r w:rsidR="00A01B74">
        <w:rPr>
          <w:rFonts w:ascii="Times New Roman" w:hAnsi="Times New Roman" w:cs="Times New Roman"/>
          <w:bCs/>
        </w:rPr>
        <w:t xml:space="preserve"> states preforming unlawful or improper act.  </w:t>
      </w:r>
      <w:r w:rsidR="00E1066B">
        <w:rPr>
          <w:rFonts w:ascii="Times New Roman" w:hAnsi="Times New Roman" w:cs="Times New Roman"/>
          <w:bCs/>
        </w:rPr>
        <w:t>Francis institute had committed breach of employment contract which was unlawful. Offering position to Dr. Tan reflects malfeasance be</w:t>
      </w:r>
      <w:r w:rsidR="00962DAF">
        <w:rPr>
          <w:rFonts w:ascii="Times New Roman" w:hAnsi="Times New Roman" w:cs="Times New Roman"/>
          <w:bCs/>
        </w:rPr>
        <w:t>c</w:t>
      </w:r>
      <w:r w:rsidR="00E1066B">
        <w:rPr>
          <w:rFonts w:ascii="Times New Roman" w:hAnsi="Times New Roman" w:cs="Times New Roman"/>
          <w:bCs/>
        </w:rPr>
        <w:t xml:space="preserve">ause </w:t>
      </w:r>
      <w:r w:rsidR="00962DAF">
        <w:rPr>
          <w:rFonts w:ascii="Times New Roman" w:hAnsi="Times New Roman" w:cs="Times New Roman"/>
          <w:bCs/>
        </w:rPr>
        <w:t xml:space="preserve">the hospital failed to fulfill legal bindings with Dutta. Negligent behavior of Francis center was assessed on the basis of damages and denial of due process hearing. The court concluded the case in favor of Dutta stating that the hospital violated employment contract. </w:t>
      </w:r>
      <w:r w:rsidR="00F6407E">
        <w:rPr>
          <w:rFonts w:ascii="Times New Roman" w:hAnsi="Times New Roman" w:cs="Times New Roman"/>
          <w:bCs/>
        </w:rPr>
        <w:t xml:space="preserve">Radiologist Dutta was awarded </w:t>
      </w:r>
      <w:r w:rsidR="00F6407E">
        <w:rPr>
          <w:rFonts w:eastAsia="Times New Roman"/>
        </w:rPr>
        <w:t xml:space="preserve">$552,756 as damages for compensating him loss of income. </w:t>
      </w:r>
    </w:p>
    <w:p w14:paraId="5DCF3E29" w14:textId="757172CD" w:rsidR="00FE1777" w:rsidRDefault="00B54292" w:rsidP="007975A6">
      <w:pPr>
        <w:spacing w:line="480" w:lineRule="auto"/>
        <w:ind w:firstLine="720"/>
        <w:jc w:val="both"/>
        <w:rPr>
          <w:rFonts w:ascii="Times New Roman" w:hAnsi="Times New Roman" w:cs="Times New Roman"/>
          <w:bCs/>
        </w:rPr>
      </w:pPr>
      <w:r w:rsidRPr="00B103E4">
        <w:rPr>
          <w:rFonts w:ascii="Times New Roman" w:hAnsi="Times New Roman" w:cs="Times New Roman"/>
          <w:bCs/>
        </w:rPr>
        <w:t>Kirk v. Mercy Hosp. Tri-County, 851 S.W.2d 617 (Mo. Ct. App. 1993)</w:t>
      </w:r>
      <w:r w:rsidR="00CA154B">
        <w:rPr>
          <w:rFonts w:ascii="Times New Roman" w:hAnsi="Times New Roman" w:cs="Times New Roman"/>
          <w:bCs/>
        </w:rPr>
        <w:t xml:space="preserve"> represents negligent role of the nurse. Kirk was a nurse at Mercy Hospital who was </w:t>
      </w:r>
      <w:r w:rsidR="00F13A6A">
        <w:rPr>
          <w:rFonts w:ascii="Times New Roman" w:hAnsi="Times New Roman" w:cs="Times New Roman"/>
          <w:bCs/>
        </w:rPr>
        <w:t xml:space="preserve">appointed full time as a charge nurse and assigned the duty of supervising </w:t>
      </w:r>
      <w:r w:rsidR="0044442B">
        <w:rPr>
          <w:rFonts w:ascii="Times New Roman" w:hAnsi="Times New Roman" w:cs="Times New Roman"/>
          <w:bCs/>
        </w:rPr>
        <w:t xml:space="preserve">nurses in the ward during her shift. The plaintiff </w:t>
      </w:r>
      <w:r w:rsidR="000D792D">
        <w:rPr>
          <w:rFonts w:ascii="Times New Roman" w:hAnsi="Times New Roman" w:cs="Times New Roman"/>
          <w:bCs/>
        </w:rPr>
        <w:t>ordered immediate orders for antibiotics for Debbie who was diagnosed with toxic shock syndrome</w:t>
      </w:r>
      <w:r w:rsidR="009962F1">
        <w:rPr>
          <w:rFonts w:ascii="Times New Roman" w:hAnsi="Times New Roman" w:cs="Times New Roman"/>
          <w:bCs/>
        </w:rPr>
        <w:t xml:space="preserve"> </w:t>
      </w:r>
      <w:sdt>
        <w:sdtPr>
          <w:rPr>
            <w:rFonts w:ascii="Times New Roman" w:hAnsi="Times New Roman" w:cs="Times New Roman"/>
            <w:bCs/>
          </w:rPr>
          <w:id w:val="-1276093516"/>
          <w:citation/>
        </w:sdtPr>
        <w:sdtContent>
          <w:r w:rsidR="009962F1">
            <w:rPr>
              <w:rFonts w:ascii="Times New Roman" w:hAnsi="Times New Roman" w:cs="Times New Roman"/>
              <w:bCs/>
            </w:rPr>
            <w:fldChar w:fldCharType="begin"/>
          </w:r>
          <w:r w:rsidR="009962F1">
            <w:rPr>
              <w:rFonts w:ascii="Times New Roman" w:hAnsi="Times New Roman" w:cs="Times New Roman"/>
              <w:bCs/>
            </w:rPr>
            <w:instrText xml:space="preserve"> CITATION Geo19 \l 1033 </w:instrText>
          </w:r>
          <w:r w:rsidR="009962F1">
            <w:rPr>
              <w:rFonts w:ascii="Times New Roman" w:hAnsi="Times New Roman" w:cs="Times New Roman"/>
              <w:bCs/>
            </w:rPr>
            <w:fldChar w:fldCharType="separate"/>
          </w:r>
          <w:r w:rsidR="009962F1" w:rsidRPr="009962F1">
            <w:rPr>
              <w:rFonts w:ascii="Times New Roman" w:hAnsi="Times New Roman" w:cs="Times New Roman"/>
              <w:noProof/>
            </w:rPr>
            <w:t>(Pozgar, 2019)</w:t>
          </w:r>
          <w:r w:rsidR="009962F1">
            <w:rPr>
              <w:rFonts w:ascii="Times New Roman" w:hAnsi="Times New Roman" w:cs="Times New Roman"/>
              <w:bCs/>
            </w:rPr>
            <w:fldChar w:fldCharType="end"/>
          </w:r>
        </w:sdtContent>
      </w:sdt>
      <w:r w:rsidR="000D792D">
        <w:rPr>
          <w:rFonts w:ascii="Times New Roman" w:hAnsi="Times New Roman" w:cs="Times New Roman"/>
          <w:bCs/>
        </w:rPr>
        <w:t>. The act of Kirk was to save the patient because any delay could have resulted in death. The hospital terminated the nurse which reflects malfeasance</w:t>
      </w:r>
      <w:r w:rsidR="007D43DE">
        <w:rPr>
          <w:rFonts w:ascii="Times New Roman" w:hAnsi="Times New Roman" w:cs="Times New Roman"/>
          <w:bCs/>
        </w:rPr>
        <w:t xml:space="preserve"> </w:t>
      </w:r>
      <w:sdt>
        <w:sdtPr>
          <w:rPr>
            <w:rFonts w:ascii="Times New Roman" w:hAnsi="Times New Roman" w:cs="Times New Roman"/>
            <w:bCs/>
          </w:rPr>
          <w:id w:val="558821140"/>
          <w:citation/>
        </w:sdtPr>
        <w:sdtContent>
          <w:r w:rsidR="007D43DE">
            <w:rPr>
              <w:rFonts w:ascii="Times New Roman" w:hAnsi="Times New Roman" w:cs="Times New Roman"/>
              <w:bCs/>
            </w:rPr>
            <w:fldChar w:fldCharType="begin"/>
          </w:r>
          <w:r w:rsidR="007D43DE">
            <w:rPr>
              <w:rFonts w:ascii="Times New Roman" w:hAnsi="Times New Roman" w:cs="Times New Roman"/>
              <w:bCs/>
            </w:rPr>
            <w:instrText xml:space="preserve"> CITATION Pau93 \l 1033 </w:instrText>
          </w:r>
          <w:r w:rsidR="007D43DE">
            <w:rPr>
              <w:rFonts w:ascii="Times New Roman" w:hAnsi="Times New Roman" w:cs="Times New Roman"/>
              <w:bCs/>
            </w:rPr>
            <w:fldChar w:fldCharType="separate"/>
          </w:r>
          <w:r w:rsidR="007D43DE" w:rsidRPr="007D43DE">
            <w:rPr>
              <w:rFonts w:ascii="Times New Roman" w:hAnsi="Times New Roman" w:cs="Times New Roman"/>
              <w:noProof/>
            </w:rPr>
            <w:t>(Kim, 1993)</w:t>
          </w:r>
          <w:r w:rsidR="007D43DE">
            <w:rPr>
              <w:rFonts w:ascii="Times New Roman" w:hAnsi="Times New Roman" w:cs="Times New Roman"/>
              <w:bCs/>
            </w:rPr>
            <w:fldChar w:fldCharType="end"/>
          </w:r>
        </w:sdtContent>
      </w:sdt>
      <w:r w:rsidR="000D792D">
        <w:rPr>
          <w:rFonts w:ascii="Times New Roman" w:hAnsi="Times New Roman" w:cs="Times New Roman"/>
          <w:bCs/>
        </w:rPr>
        <w:t xml:space="preserve">. The act of the hospital was unlawful because the nurse can use her skills for acting to prevent patient’s illness. The court defined ‘public policy’ which states that a healthcare provider can act to prevent injury of the patient. The act of terminating Kirk was improper and unlawful because she had acted to save the life of Debbie. </w:t>
      </w:r>
    </w:p>
    <w:p w14:paraId="1C4E0EE5" w14:textId="77777777" w:rsidR="00FE1777" w:rsidRDefault="00FE1777">
      <w:pPr>
        <w:rPr>
          <w:rFonts w:ascii="Times New Roman" w:hAnsi="Times New Roman" w:cs="Times New Roman"/>
          <w:bCs/>
        </w:rPr>
      </w:pPr>
      <w:r>
        <w:rPr>
          <w:rFonts w:ascii="Times New Roman" w:hAnsi="Times New Roman" w:cs="Times New Roman"/>
          <w:bCs/>
        </w:rPr>
        <w:lastRenderedPageBreak/>
        <w:br w:type="page"/>
      </w:r>
    </w:p>
    <w:p w14:paraId="7B73FA20" w14:textId="41C61E23" w:rsidR="00FE1777" w:rsidRDefault="00FE1777" w:rsidP="00FE177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bCs/>
        </w:rPr>
        <w:lastRenderedPageBreak/>
        <w:t>Referen</w:t>
      </w:r>
      <w:bookmarkStart w:id="0" w:name="_GoBack"/>
      <w:bookmarkEnd w:id="0"/>
      <w:r>
        <w:rPr>
          <w:rFonts w:ascii="Times New Roman" w:hAnsi="Times New Roman" w:cs="Times New Roman"/>
          <w:bCs/>
        </w:rPr>
        <w:t>ces</w:t>
      </w:r>
    </w:p>
    <w:sdt>
      <w:sdtPr>
        <w:id w:val="111145805"/>
        <w:bibliography/>
      </w:sdtPr>
      <w:sdtContent>
        <w:p w14:paraId="3240B475" w14:textId="77777777" w:rsidR="00FE1777" w:rsidRDefault="00FE1777" w:rsidP="00FE17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Kim, P. T. (1993). BARGAINING WITH IMPERFECT INFORMATION:A STUDY OF WORKER PERCEPTIONS OF LEGALPROTECTION IN AN AT-WILL WORLD. </w:t>
          </w:r>
          <w:r>
            <w:rPr>
              <w:i/>
              <w:iCs/>
              <w:noProof/>
            </w:rPr>
            <w:t>Cornell Law REview</w:t>
          </w:r>
          <w:r>
            <w:rPr>
              <w:noProof/>
            </w:rPr>
            <w:t xml:space="preserve"> </w:t>
          </w:r>
          <w:r>
            <w:rPr>
              <w:i/>
              <w:iCs/>
              <w:noProof/>
            </w:rPr>
            <w:t>, 83</w:t>
          </w:r>
          <w:r>
            <w:rPr>
              <w:noProof/>
            </w:rPr>
            <w:t xml:space="preserve"> (105).</w:t>
          </w:r>
        </w:p>
        <w:p w14:paraId="7757B57B" w14:textId="77777777" w:rsidR="00FE1777" w:rsidRDefault="00FE1777" w:rsidP="00FE1777">
          <w:pPr>
            <w:pStyle w:val="Bibliography"/>
            <w:spacing w:line="480" w:lineRule="auto"/>
            <w:ind w:left="720" w:hanging="720"/>
            <w:rPr>
              <w:noProof/>
            </w:rPr>
          </w:pPr>
          <w:r>
            <w:rPr>
              <w:noProof/>
            </w:rPr>
            <w:t xml:space="preserve">Pozgar, G. D. (2019). </w:t>
          </w:r>
          <w:r>
            <w:rPr>
              <w:i/>
              <w:iCs/>
              <w:noProof/>
            </w:rPr>
            <w:t>Legal Aspects of Health CareAdministration.</w:t>
          </w:r>
          <w:r>
            <w:rPr>
              <w:noProof/>
            </w:rPr>
            <w:t xml:space="preserve"> Jones &amp; Bartlett Learning.</w:t>
          </w:r>
        </w:p>
        <w:p w14:paraId="7ADA2CBC" w14:textId="77777777" w:rsidR="00FE1777" w:rsidRDefault="00FE1777" w:rsidP="00FE1777">
          <w:pPr>
            <w:pStyle w:val="Bibliography"/>
            <w:spacing w:line="480" w:lineRule="auto"/>
            <w:ind w:left="720" w:hanging="720"/>
            <w:rPr>
              <w:noProof/>
            </w:rPr>
          </w:pPr>
          <w:r>
            <w:rPr>
              <w:noProof/>
            </w:rPr>
            <w:t xml:space="preserve">Tammelleo, A. D. (1993). Nurse refuses to "stay out of it": termination. Case in point: Kirk v. Mercy Hosp. Tri-County 851 S.W. 2d 617--MO (1993). </w:t>
          </w:r>
          <w:r>
            <w:rPr>
              <w:i/>
              <w:iCs/>
              <w:noProof/>
            </w:rPr>
            <w:t>Regan Rep Nurs Law</w:t>
          </w:r>
          <w:r>
            <w:rPr>
              <w:noProof/>
            </w:rPr>
            <w:t xml:space="preserve"> </w:t>
          </w:r>
          <w:r>
            <w:rPr>
              <w:i/>
              <w:iCs/>
              <w:noProof/>
            </w:rPr>
            <w:t>, 34</w:t>
          </w:r>
          <w:r>
            <w:rPr>
              <w:noProof/>
            </w:rPr>
            <w:t xml:space="preserve"> (2).</w:t>
          </w:r>
        </w:p>
        <w:p w14:paraId="72719858" w14:textId="77777777" w:rsidR="00FE1777" w:rsidRDefault="00FE1777" w:rsidP="00FE1777">
          <w:pPr>
            <w:spacing w:line="480" w:lineRule="auto"/>
            <w:ind w:left="720" w:hanging="720"/>
          </w:pPr>
          <w:r>
            <w:rPr>
              <w:b/>
              <w:bCs/>
              <w:noProof/>
            </w:rPr>
            <w:fldChar w:fldCharType="end"/>
          </w:r>
        </w:p>
      </w:sdtContent>
    </w:sdt>
    <w:p w14:paraId="0AEE5DFC" w14:textId="77777777" w:rsidR="00FE1777" w:rsidRDefault="00FE1777" w:rsidP="00FE1777">
      <w:pPr>
        <w:spacing w:line="480" w:lineRule="auto"/>
        <w:ind w:left="720" w:hanging="720"/>
        <w:jc w:val="both"/>
        <w:rPr>
          <w:rFonts w:ascii="Times New Roman" w:hAnsi="Times New Roman" w:cs="Times New Roman"/>
          <w:bCs/>
        </w:rPr>
      </w:pPr>
    </w:p>
    <w:p w14:paraId="75984351" w14:textId="77777777" w:rsidR="00FE1777" w:rsidRPr="00B103E4" w:rsidRDefault="00FE1777" w:rsidP="00FE1777">
      <w:pPr>
        <w:spacing w:line="480" w:lineRule="auto"/>
        <w:ind w:firstLine="720"/>
        <w:jc w:val="both"/>
        <w:rPr>
          <w:rFonts w:ascii="Times New Roman" w:hAnsi="Times New Roman" w:cs="Times New Roman"/>
        </w:rPr>
      </w:pPr>
    </w:p>
    <w:p w14:paraId="687F085E" w14:textId="77777777" w:rsidR="00FE1777" w:rsidRDefault="00FE1777" w:rsidP="00FE1777">
      <w:pPr>
        <w:spacing w:line="480" w:lineRule="auto"/>
        <w:ind w:firstLine="720"/>
        <w:jc w:val="both"/>
      </w:pPr>
    </w:p>
    <w:p w14:paraId="50378F7C" w14:textId="57C2E996" w:rsidR="00CA154B" w:rsidRPr="00B103E4" w:rsidRDefault="00CA154B" w:rsidP="007975A6">
      <w:pPr>
        <w:spacing w:line="480" w:lineRule="auto"/>
        <w:ind w:firstLine="720"/>
        <w:jc w:val="both"/>
        <w:rPr>
          <w:rFonts w:ascii="Times New Roman" w:hAnsi="Times New Roman" w:cs="Times New Roman"/>
        </w:rPr>
      </w:pPr>
    </w:p>
    <w:sectPr w:rsidR="00CA154B" w:rsidRPr="00B103E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5DEE" w14:textId="77777777" w:rsidR="00CA154B" w:rsidRDefault="00CA154B" w:rsidP="000358FD">
      <w:r>
        <w:separator/>
      </w:r>
    </w:p>
  </w:endnote>
  <w:endnote w:type="continuationSeparator" w:id="0">
    <w:p w14:paraId="3673CCE3" w14:textId="77777777" w:rsidR="00CA154B" w:rsidRDefault="00CA154B" w:rsidP="0003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23D7C" w14:textId="77777777" w:rsidR="00CA154B" w:rsidRDefault="00CA154B" w:rsidP="000358FD">
      <w:r>
        <w:separator/>
      </w:r>
    </w:p>
  </w:footnote>
  <w:footnote w:type="continuationSeparator" w:id="0">
    <w:p w14:paraId="18EB85EB" w14:textId="77777777" w:rsidR="00CA154B" w:rsidRDefault="00CA154B" w:rsidP="00035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7202" w14:textId="77777777" w:rsidR="00CA154B" w:rsidRDefault="00CA154B" w:rsidP="00821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5B37B" w14:textId="77777777" w:rsidR="00CA154B" w:rsidRDefault="00CA154B" w:rsidP="000358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DCC6" w14:textId="77777777" w:rsidR="00CA154B" w:rsidRDefault="00CA154B" w:rsidP="00821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777">
      <w:rPr>
        <w:rStyle w:val="PageNumber"/>
        <w:noProof/>
      </w:rPr>
      <w:t>1</w:t>
    </w:r>
    <w:r>
      <w:rPr>
        <w:rStyle w:val="PageNumber"/>
      </w:rPr>
      <w:fldChar w:fldCharType="end"/>
    </w:r>
  </w:p>
  <w:p w14:paraId="20675500" w14:textId="77777777" w:rsidR="00CA154B" w:rsidRDefault="00CA154B" w:rsidP="000358FD">
    <w:pPr>
      <w:pStyle w:val="Header"/>
      <w:ind w:right="360"/>
    </w:pPr>
    <w:r>
      <w:t>Running head: GRAVEL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FD"/>
    <w:rsid w:val="000358FD"/>
    <w:rsid w:val="000D792D"/>
    <w:rsid w:val="0044442B"/>
    <w:rsid w:val="004F3E88"/>
    <w:rsid w:val="005E71A4"/>
    <w:rsid w:val="007975A6"/>
    <w:rsid w:val="007D43DE"/>
    <w:rsid w:val="00821522"/>
    <w:rsid w:val="0084743A"/>
    <w:rsid w:val="00962DAF"/>
    <w:rsid w:val="009962F1"/>
    <w:rsid w:val="00A01B74"/>
    <w:rsid w:val="00B103E4"/>
    <w:rsid w:val="00B54292"/>
    <w:rsid w:val="00CA154B"/>
    <w:rsid w:val="00E1066B"/>
    <w:rsid w:val="00F13A6A"/>
    <w:rsid w:val="00F6407E"/>
    <w:rsid w:val="00FE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B6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7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FD"/>
    <w:pPr>
      <w:tabs>
        <w:tab w:val="center" w:pos="4320"/>
        <w:tab w:val="right" w:pos="8640"/>
      </w:tabs>
    </w:pPr>
  </w:style>
  <w:style w:type="character" w:customStyle="1" w:styleId="HeaderChar">
    <w:name w:val="Header Char"/>
    <w:basedOn w:val="DefaultParagraphFont"/>
    <w:link w:val="Header"/>
    <w:uiPriority w:val="99"/>
    <w:rsid w:val="000358FD"/>
  </w:style>
  <w:style w:type="character" w:styleId="PageNumber">
    <w:name w:val="page number"/>
    <w:basedOn w:val="DefaultParagraphFont"/>
    <w:uiPriority w:val="99"/>
    <w:semiHidden/>
    <w:unhideWhenUsed/>
    <w:rsid w:val="000358FD"/>
  </w:style>
  <w:style w:type="paragraph" w:styleId="Footer">
    <w:name w:val="footer"/>
    <w:basedOn w:val="Normal"/>
    <w:link w:val="FooterChar"/>
    <w:uiPriority w:val="99"/>
    <w:unhideWhenUsed/>
    <w:rsid w:val="000358FD"/>
    <w:pPr>
      <w:tabs>
        <w:tab w:val="center" w:pos="4320"/>
        <w:tab w:val="right" w:pos="8640"/>
      </w:tabs>
    </w:pPr>
  </w:style>
  <w:style w:type="character" w:customStyle="1" w:styleId="FooterChar">
    <w:name w:val="Footer Char"/>
    <w:basedOn w:val="DefaultParagraphFont"/>
    <w:link w:val="Footer"/>
    <w:uiPriority w:val="99"/>
    <w:rsid w:val="000358FD"/>
  </w:style>
  <w:style w:type="paragraph" w:styleId="BalloonText">
    <w:name w:val="Balloon Text"/>
    <w:basedOn w:val="Normal"/>
    <w:link w:val="BalloonTextChar"/>
    <w:uiPriority w:val="99"/>
    <w:semiHidden/>
    <w:unhideWhenUsed/>
    <w:rsid w:val="00CA1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4B"/>
    <w:rPr>
      <w:rFonts w:ascii="Lucida Grande" w:hAnsi="Lucida Grande" w:cs="Lucida Grande"/>
      <w:sz w:val="18"/>
      <w:szCs w:val="18"/>
    </w:rPr>
  </w:style>
  <w:style w:type="character" w:customStyle="1" w:styleId="Heading1Char">
    <w:name w:val="Heading 1 Char"/>
    <w:basedOn w:val="DefaultParagraphFont"/>
    <w:link w:val="Heading1"/>
    <w:uiPriority w:val="9"/>
    <w:rsid w:val="00FE17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E17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7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FD"/>
    <w:pPr>
      <w:tabs>
        <w:tab w:val="center" w:pos="4320"/>
        <w:tab w:val="right" w:pos="8640"/>
      </w:tabs>
    </w:pPr>
  </w:style>
  <w:style w:type="character" w:customStyle="1" w:styleId="HeaderChar">
    <w:name w:val="Header Char"/>
    <w:basedOn w:val="DefaultParagraphFont"/>
    <w:link w:val="Header"/>
    <w:uiPriority w:val="99"/>
    <w:rsid w:val="000358FD"/>
  </w:style>
  <w:style w:type="character" w:styleId="PageNumber">
    <w:name w:val="page number"/>
    <w:basedOn w:val="DefaultParagraphFont"/>
    <w:uiPriority w:val="99"/>
    <w:semiHidden/>
    <w:unhideWhenUsed/>
    <w:rsid w:val="000358FD"/>
  </w:style>
  <w:style w:type="paragraph" w:styleId="Footer">
    <w:name w:val="footer"/>
    <w:basedOn w:val="Normal"/>
    <w:link w:val="FooterChar"/>
    <w:uiPriority w:val="99"/>
    <w:unhideWhenUsed/>
    <w:rsid w:val="000358FD"/>
    <w:pPr>
      <w:tabs>
        <w:tab w:val="center" w:pos="4320"/>
        <w:tab w:val="right" w:pos="8640"/>
      </w:tabs>
    </w:pPr>
  </w:style>
  <w:style w:type="character" w:customStyle="1" w:styleId="FooterChar">
    <w:name w:val="Footer Char"/>
    <w:basedOn w:val="DefaultParagraphFont"/>
    <w:link w:val="Footer"/>
    <w:uiPriority w:val="99"/>
    <w:rsid w:val="000358FD"/>
  </w:style>
  <w:style w:type="paragraph" w:styleId="BalloonText">
    <w:name w:val="Balloon Text"/>
    <w:basedOn w:val="Normal"/>
    <w:link w:val="BalloonTextChar"/>
    <w:uiPriority w:val="99"/>
    <w:semiHidden/>
    <w:unhideWhenUsed/>
    <w:rsid w:val="00CA1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4B"/>
    <w:rPr>
      <w:rFonts w:ascii="Lucida Grande" w:hAnsi="Lucida Grande" w:cs="Lucida Grande"/>
      <w:sz w:val="18"/>
      <w:szCs w:val="18"/>
    </w:rPr>
  </w:style>
  <w:style w:type="character" w:customStyle="1" w:styleId="Heading1Char">
    <w:name w:val="Heading 1 Char"/>
    <w:basedOn w:val="DefaultParagraphFont"/>
    <w:link w:val="Heading1"/>
    <w:uiPriority w:val="9"/>
    <w:rsid w:val="00FE17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ADT93</b:Tag>
    <b:SourceType>JournalArticle</b:SourceType>
    <b:Guid>{7C043BBB-3168-6749-8CEA-95B221401CA2}</b:Guid>
    <b:Title>Nurse refuses to "stay out of it": termination. Case in point: Kirk v. Mercy Hosp. Tri-County 851 S.W. 2d 617--MO (1993).</b:Title>
    <b:Year>1993</b:Year>
    <b:Author>
      <b:Author>
        <b:NameList>
          <b:Person>
            <b:Last>Tammelleo</b:Last>
            <b:First>A</b:First>
            <b:Middle>D</b:Middle>
          </b:Person>
        </b:NameList>
      </b:Author>
    </b:Author>
    <b:JournalName>Regan Rep Nurs Law</b:JournalName>
    <b:Volume>34</b:Volume>
    <b:Issue>2</b:Issue>
    <b:RefOrder>3</b:RefOrder>
  </b:Source>
  <b:Source>
    <b:Tag>Geo19</b:Tag>
    <b:SourceType>Book</b:SourceType>
    <b:Guid>{4A5B25A7-741C-1149-BF27-A45622231948}</b:Guid>
    <b:Title>Legal Aspects of Health CareAdministration</b:Title>
    <b:Publisher>Jones &amp; Bartlett Learning</b:Publisher>
    <b:Year>2019</b:Year>
    <b:Author>
      <b:Author>
        <b:NameList>
          <b:Person>
            <b:Last>Pozgar</b:Last>
            <b:First>George</b:First>
            <b:Middle>D.</b:Middle>
          </b:Person>
        </b:NameList>
      </b:Author>
    </b:Author>
    <b:RefOrder>1</b:RefOrder>
  </b:Source>
  <b:Source>
    <b:Tag>Pau93</b:Tag>
    <b:SourceType>JournalArticle</b:SourceType>
    <b:Guid>{5D433CD5-1055-3941-866C-5F9CF6EC1B9B}</b:Guid>
    <b:Title>BARGAINING WITH IMPERFECT INFORMATION:A STUDY OF WORKER PERCEPTIONS OF LEGALPROTECTION IN AN AT-WILL WORLD</b:Title>
    <b:Year>1993</b:Year>
    <b:Volume>83</b:Volume>
    <b:Author>
      <b:Author>
        <b:NameList>
          <b:Person>
            <b:Last>Kim</b:Last>
            <b:First>Pauline</b:First>
            <b:Middle>T.</b:Middle>
          </b:Person>
        </b:NameList>
      </b:Author>
    </b:Author>
    <b:JournalName>Cornell Law REview</b:JournalName>
    <b:Issue>105</b:Issue>
    <b:RefOrder>2</b:RefOrder>
  </b:Source>
</b:Sources>
</file>

<file path=customXml/itemProps1.xml><?xml version="1.0" encoding="utf-8"?>
<ds:datastoreItem xmlns:ds="http://schemas.openxmlformats.org/officeDocument/2006/customXml" ds:itemID="{444FB7D6-7B53-254C-AF7B-A5D25D54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359</Words>
  <Characters>2049</Characters>
  <Application>Microsoft Macintosh Word</Application>
  <DocSecurity>0</DocSecurity>
  <Lines>17</Lines>
  <Paragraphs>4</Paragraphs>
  <ScaleCrop>false</ScaleCrop>
  <Company>art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2020-01-24T12:39:00Z</dcterms:created>
  <dcterms:modified xsi:type="dcterms:W3CDTF">2020-01-24T14:01:00Z</dcterms:modified>
</cp:coreProperties>
</file>