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18" w:rsidRPr="009F5D4F" w:rsidRDefault="00931542" w:rsidP="00302D91">
      <w:pPr>
        <w:spacing w:line="480" w:lineRule="auto"/>
        <w:rPr>
          <w:rFonts w:ascii="Garamond" w:hAnsi="Garamond" w:cs="Times New Roman"/>
          <w:sz w:val="24"/>
          <w:szCs w:val="24"/>
        </w:rPr>
      </w:pPr>
      <w:r w:rsidRPr="009F5D4F">
        <w:rPr>
          <w:rFonts w:ascii="Garamond" w:hAnsi="Garamond" w:cs="Times New Roman"/>
          <w:sz w:val="24"/>
          <w:szCs w:val="24"/>
        </w:rPr>
        <w:t>Student’s name</w:t>
      </w:r>
    </w:p>
    <w:p w:rsidR="00302D91" w:rsidRPr="009F5D4F" w:rsidRDefault="00931542" w:rsidP="00302D91">
      <w:pPr>
        <w:spacing w:line="480" w:lineRule="auto"/>
        <w:rPr>
          <w:rFonts w:ascii="Garamond" w:hAnsi="Garamond" w:cs="Times New Roman"/>
          <w:sz w:val="24"/>
          <w:szCs w:val="24"/>
        </w:rPr>
      </w:pPr>
      <w:r w:rsidRPr="009F5D4F">
        <w:rPr>
          <w:rFonts w:ascii="Garamond" w:hAnsi="Garamond" w:cs="Times New Roman"/>
          <w:sz w:val="24"/>
          <w:szCs w:val="24"/>
        </w:rPr>
        <w:t>Course ID</w:t>
      </w:r>
    </w:p>
    <w:p w:rsidR="00302D91" w:rsidRPr="009F5D4F" w:rsidRDefault="00931542" w:rsidP="00302D91">
      <w:pPr>
        <w:spacing w:line="480" w:lineRule="auto"/>
        <w:rPr>
          <w:rFonts w:ascii="Garamond" w:hAnsi="Garamond" w:cs="Times New Roman"/>
          <w:sz w:val="24"/>
          <w:szCs w:val="24"/>
        </w:rPr>
      </w:pPr>
      <w:r w:rsidRPr="009F5D4F">
        <w:rPr>
          <w:rFonts w:ascii="Garamond" w:hAnsi="Garamond" w:cs="Times New Roman"/>
          <w:sz w:val="24"/>
          <w:szCs w:val="24"/>
        </w:rPr>
        <w:t>Submitted to</w:t>
      </w:r>
    </w:p>
    <w:p w:rsidR="00302D91" w:rsidRPr="009F5D4F" w:rsidRDefault="00931542" w:rsidP="00302D91">
      <w:pPr>
        <w:spacing w:line="480" w:lineRule="auto"/>
        <w:rPr>
          <w:rFonts w:ascii="Garamond" w:hAnsi="Garamond" w:cs="Times New Roman"/>
          <w:sz w:val="24"/>
          <w:szCs w:val="24"/>
        </w:rPr>
      </w:pPr>
      <w:r w:rsidRPr="009F5D4F">
        <w:rPr>
          <w:rFonts w:ascii="Garamond" w:hAnsi="Garamond" w:cs="Times New Roman"/>
          <w:sz w:val="24"/>
          <w:szCs w:val="24"/>
        </w:rPr>
        <w:t xml:space="preserve">Date </w:t>
      </w:r>
    </w:p>
    <w:p w:rsidR="00302D91" w:rsidRPr="009F5D4F" w:rsidRDefault="00931542" w:rsidP="00302D91">
      <w:pPr>
        <w:spacing w:line="480" w:lineRule="auto"/>
        <w:rPr>
          <w:rFonts w:ascii="Garamond" w:hAnsi="Garamond" w:cs="Times New Roman"/>
          <w:sz w:val="24"/>
          <w:szCs w:val="24"/>
        </w:rPr>
      </w:pPr>
      <w:r w:rsidRPr="009F5D4F">
        <w:rPr>
          <w:rFonts w:ascii="Garamond" w:hAnsi="Garamond" w:cs="Times New Roman"/>
          <w:sz w:val="24"/>
          <w:szCs w:val="24"/>
        </w:rPr>
        <w:t>Subject</w:t>
      </w:r>
    </w:p>
    <w:p w:rsidR="00302D91" w:rsidRPr="009F5D4F" w:rsidRDefault="00931542" w:rsidP="00931542">
      <w:pPr>
        <w:spacing w:line="480" w:lineRule="auto"/>
        <w:jc w:val="center"/>
        <w:rPr>
          <w:rFonts w:ascii="Garamond" w:hAnsi="Garamond" w:cs="Times New Roman"/>
          <w:sz w:val="24"/>
          <w:szCs w:val="24"/>
        </w:rPr>
      </w:pPr>
      <w:bookmarkStart w:id="0" w:name="_GoBack"/>
      <w:r w:rsidRPr="009F5D4F">
        <w:rPr>
          <w:rFonts w:ascii="Garamond" w:hAnsi="Garamond" w:cs="Times New Roman"/>
          <w:sz w:val="24"/>
          <w:szCs w:val="24"/>
        </w:rPr>
        <w:t>Does Google Makes Us Stupid</w:t>
      </w:r>
    </w:p>
    <w:p w:rsidR="00145C18" w:rsidRPr="009F5D4F" w:rsidRDefault="00145C18" w:rsidP="00145C18">
      <w:pPr>
        <w:spacing w:line="480" w:lineRule="auto"/>
        <w:ind w:firstLine="720"/>
        <w:rPr>
          <w:rFonts w:ascii="Garamond" w:hAnsi="Garamond" w:cs="Times New Roman"/>
          <w:sz w:val="24"/>
          <w:szCs w:val="24"/>
        </w:rPr>
      </w:pPr>
      <w:r w:rsidRPr="009F5D4F">
        <w:rPr>
          <w:rFonts w:ascii="Garamond" w:hAnsi="Garamond" w:cs="Times New Roman"/>
          <w:sz w:val="24"/>
          <w:szCs w:val="24"/>
        </w:rPr>
        <w:t xml:space="preserve">In the article “Does Google Makes Us Stupid?” by Nicolas </w:t>
      </w:r>
      <w:proofErr w:type="spellStart"/>
      <w:r w:rsidRPr="009F5D4F">
        <w:rPr>
          <w:rFonts w:ascii="Garamond" w:hAnsi="Garamond" w:cs="Times New Roman"/>
          <w:sz w:val="24"/>
          <w:szCs w:val="24"/>
        </w:rPr>
        <w:t>Carr</w:t>
      </w:r>
      <w:proofErr w:type="spellEnd"/>
      <w:r w:rsidRPr="009F5D4F">
        <w:rPr>
          <w:rFonts w:ascii="Garamond" w:hAnsi="Garamond" w:cs="Times New Roman"/>
          <w:sz w:val="24"/>
          <w:szCs w:val="24"/>
        </w:rPr>
        <w:t xml:space="preserve"> explains that he stated that Google technologies deprive people of independent thinking. According to him, we are less and less able to concentrate, memorize things, or read more than a few pages at a time. And he blamed the Internet for radically changing human minds. And this is just one of the problems facing the Internet and the various devices that we use to access it, including smartphones, tablets, PCs and laptops. Often, complaints are directed at video games that are associated with battles or war, claiming that they cause players to become violent</w:t>
      </w:r>
      <w:r w:rsidR="00931542" w:rsidRPr="009F5D4F">
        <w:rPr>
          <w:rFonts w:ascii="Garamond" w:hAnsi="Garamond"/>
          <w:sz w:val="24"/>
          <w:szCs w:val="24"/>
        </w:rPr>
        <w:t xml:space="preserve"> (</w:t>
      </w:r>
      <w:r w:rsidR="00931542" w:rsidRPr="009F5D4F">
        <w:rPr>
          <w:rFonts w:ascii="Garamond" w:hAnsi="Garamond" w:cs="Times New Roman"/>
          <w:sz w:val="24"/>
          <w:szCs w:val="24"/>
        </w:rPr>
        <w:t>Peterson, Linda H., et al)</w:t>
      </w:r>
      <w:r w:rsidRPr="009F5D4F">
        <w:rPr>
          <w:rFonts w:ascii="Garamond" w:hAnsi="Garamond" w:cs="Times New Roman"/>
          <w:sz w:val="24"/>
          <w:szCs w:val="24"/>
        </w:rPr>
        <w:t>.</w:t>
      </w:r>
      <w:r w:rsidRPr="009F5D4F">
        <w:rPr>
          <w:rFonts w:ascii="Garamond" w:hAnsi="Garamond" w:cs="Times New Roman"/>
          <w:sz w:val="24"/>
          <w:szCs w:val="24"/>
        </w:rPr>
        <w:t xml:space="preserve"> </w:t>
      </w:r>
      <w:proofErr w:type="spellStart"/>
      <w:r w:rsidRPr="009F5D4F">
        <w:rPr>
          <w:rFonts w:ascii="Garamond" w:hAnsi="Garamond" w:cs="Times New Roman"/>
          <w:sz w:val="24"/>
          <w:szCs w:val="24"/>
        </w:rPr>
        <w:t>Carr's</w:t>
      </w:r>
      <w:proofErr w:type="spellEnd"/>
      <w:r w:rsidRPr="009F5D4F">
        <w:rPr>
          <w:rFonts w:ascii="Garamond" w:hAnsi="Garamond" w:cs="Times New Roman"/>
          <w:sz w:val="24"/>
          <w:szCs w:val="24"/>
        </w:rPr>
        <w:t xml:space="preserve"> main thesis is based on the idea that our brain is plastic (not elastic, important difference) and that it is continuously adopting new capabilities while losing others.</w:t>
      </w:r>
    </w:p>
    <w:p w:rsidR="00145C18" w:rsidRPr="009F5D4F" w:rsidRDefault="00145C18" w:rsidP="00145C18">
      <w:pPr>
        <w:spacing w:line="480" w:lineRule="auto"/>
        <w:ind w:firstLine="720"/>
        <w:rPr>
          <w:rFonts w:ascii="Garamond" w:hAnsi="Garamond" w:cs="Times New Roman"/>
          <w:sz w:val="24"/>
          <w:szCs w:val="24"/>
        </w:rPr>
      </w:pPr>
      <w:r w:rsidRPr="009F5D4F">
        <w:rPr>
          <w:rFonts w:ascii="Garamond" w:hAnsi="Garamond" w:cs="Times New Roman"/>
          <w:sz w:val="24"/>
          <w:szCs w:val="24"/>
        </w:rPr>
        <w:t xml:space="preserve">The world's largest technology companies are very serious about the problem of the interconnection of the Internet and human creativity. The American aircraft manufacturing company Boeing has created a special expert group that works with young engineers in order to maintain their intellectual form through a balanced approach to working on the Internet and offline with the scientific literature. Recent studies of neurosurgeons have shown that when working on the Internet, two areas of the brain are rapidly developing: the part responsible for short-term memory and the center responsible for making quick decisions. The author does not deny the benefits of the </w:t>
      </w:r>
      <w:r w:rsidRPr="009F5D4F">
        <w:rPr>
          <w:rFonts w:ascii="Garamond" w:hAnsi="Garamond" w:cs="Times New Roman"/>
          <w:sz w:val="24"/>
          <w:szCs w:val="24"/>
        </w:rPr>
        <w:lastRenderedPageBreak/>
        <w:t>Internet, as we will see, but wants to warn of that position so worrisome, usually, the ' technological idiot ', who adopts all new technology with enthusiasm, without an iota of reflection on it. Or the opposite position, the apocalyptic that intuits the end of time in each new pileup.</w:t>
      </w:r>
    </w:p>
    <w:p w:rsidR="00145C18" w:rsidRPr="009F5D4F" w:rsidRDefault="00145C18" w:rsidP="00145C18">
      <w:pPr>
        <w:spacing w:line="480" w:lineRule="auto"/>
        <w:ind w:firstLine="720"/>
        <w:rPr>
          <w:rFonts w:ascii="Garamond" w:hAnsi="Garamond" w:cs="Times New Roman"/>
          <w:sz w:val="24"/>
          <w:szCs w:val="24"/>
        </w:rPr>
      </w:pPr>
      <w:r w:rsidRPr="009F5D4F">
        <w:rPr>
          <w:rFonts w:ascii="Garamond" w:hAnsi="Garamond" w:cs="Times New Roman"/>
          <w:sz w:val="24"/>
          <w:szCs w:val="24"/>
        </w:rPr>
        <w:t xml:space="preserve">To conclude, </w:t>
      </w:r>
      <w:r w:rsidR="009F5D4F" w:rsidRPr="009F5D4F">
        <w:rPr>
          <w:rFonts w:ascii="Garamond" w:hAnsi="Garamond" w:cs="Times New Roman"/>
          <w:sz w:val="24"/>
          <w:szCs w:val="24"/>
        </w:rPr>
        <w:t xml:space="preserve">in this article, the author talks about his experiences about soma, how the use of internet has changed his habits, social activities and ability to read and concentrate on the reading.  </w:t>
      </w:r>
      <w:r w:rsidR="009F5D4F">
        <w:rPr>
          <w:rFonts w:ascii="Garamond" w:hAnsi="Garamond" w:cs="Times New Roman"/>
          <w:sz w:val="24"/>
          <w:szCs w:val="24"/>
        </w:rPr>
        <w:t xml:space="preserve">To some extend I supports the </w:t>
      </w:r>
      <w:proofErr w:type="spellStart"/>
      <w:r w:rsidR="009F5D4F">
        <w:rPr>
          <w:rFonts w:ascii="Garamond" w:hAnsi="Garamond" w:cs="Times New Roman"/>
          <w:sz w:val="24"/>
          <w:szCs w:val="24"/>
        </w:rPr>
        <w:t>Carr’s</w:t>
      </w:r>
      <w:proofErr w:type="spellEnd"/>
      <w:r w:rsidR="009F5D4F">
        <w:rPr>
          <w:rFonts w:ascii="Garamond" w:hAnsi="Garamond" w:cs="Times New Roman"/>
          <w:sz w:val="24"/>
          <w:szCs w:val="24"/>
        </w:rPr>
        <w:t xml:space="preserve"> point of view because I also experienced this same issue. </w:t>
      </w:r>
    </w:p>
    <w:p w:rsidR="00145C18" w:rsidRPr="009F5D4F" w:rsidRDefault="00145C18" w:rsidP="0039393B">
      <w:pPr>
        <w:spacing w:line="480" w:lineRule="auto"/>
        <w:ind w:firstLine="720"/>
        <w:rPr>
          <w:rFonts w:ascii="Garamond" w:hAnsi="Garamond" w:cs="Times New Roman"/>
          <w:sz w:val="24"/>
          <w:szCs w:val="24"/>
        </w:rPr>
      </w:pPr>
    </w:p>
    <w:p w:rsidR="00302D91" w:rsidRDefault="00302D91"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Default="009F5D4F" w:rsidP="0039393B">
      <w:pPr>
        <w:spacing w:line="480" w:lineRule="auto"/>
        <w:ind w:firstLine="720"/>
        <w:rPr>
          <w:rFonts w:ascii="Garamond" w:hAnsi="Garamond" w:cs="Times New Roman"/>
          <w:sz w:val="24"/>
          <w:szCs w:val="24"/>
        </w:rPr>
      </w:pPr>
    </w:p>
    <w:p w:rsidR="009F5D4F" w:rsidRPr="009F5D4F" w:rsidRDefault="009F5D4F" w:rsidP="0039393B">
      <w:pPr>
        <w:spacing w:line="480" w:lineRule="auto"/>
        <w:ind w:firstLine="720"/>
        <w:rPr>
          <w:rFonts w:ascii="Garamond" w:hAnsi="Garamond" w:cs="Times New Roman"/>
          <w:sz w:val="24"/>
          <w:szCs w:val="24"/>
        </w:rPr>
      </w:pPr>
    </w:p>
    <w:p w:rsidR="00302D91" w:rsidRPr="009F5D4F" w:rsidRDefault="00302D91" w:rsidP="00931542">
      <w:pPr>
        <w:spacing w:line="480" w:lineRule="auto"/>
        <w:rPr>
          <w:rFonts w:ascii="Garamond" w:hAnsi="Garamond" w:cs="Times New Roman"/>
          <w:sz w:val="24"/>
          <w:szCs w:val="24"/>
        </w:rPr>
      </w:pPr>
    </w:p>
    <w:p w:rsidR="00302D91" w:rsidRPr="009F5D4F" w:rsidRDefault="00931542" w:rsidP="00931542">
      <w:pPr>
        <w:spacing w:line="480" w:lineRule="auto"/>
        <w:jc w:val="center"/>
        <w:rPr>
          <w:rFonts w:ascii="Garamond" w:hAnsi="Garamond" w:cs="Times New Roman"/>
          <w:sz w:val="24"/>
          <w:szCs w:val="24"/>
        </w:rPr>
      </w:pPr>
      <w:r w:rsidRPr="009F5D4F">
        <w:rPr>
          <w:rFonts w:ascii="Garamond" w:hAnsi="Garamond" w:cs="Times New Roman"/>
          <w:sz w:val="24"/>
          <w:szCs w:val="24"/>
        </w:rPr>
        <w:t>Between the Sexes, A Great Divide</w:t>
      </w:r>
    </w:p>
    <w:p w:rsidR="00931542" w:rsidRPr="009F5D4F" w:rsidRDefault="00302D91" w:rsidP="00302D91">
      <w:pPr>
        <w:spacing w:line="480" w:lineRule="auto"/>
        <w:ind w:firstLine="720"/>
        <w:rPr>
          <w:rFonts w:ascii="Garamond" w:hAnsi="Garamond" w:cs="Times New Roman"/>
          <w:sz w:val="24"/>
          <w:szCs w:val="24"/>
        </w:rPr>
      </w:pPr>
      <w:r w:rsidRPr="009F5D4F">
        <w:rPr>
          <w:rFonts w:ascii="Garamond" w:hAnsi="Garamond" w:cs="Times New Roman"/>
          <w:sz w:val="24"/>
          <w:szCs w:val="24"/>
        </w:rPr>
        <w:t xml:space="preserve">In her article entitled, “Between the Sexes, A Great Divide”, by Anna </w:t>
      </w:r>
      <w:proofErr w:type="spellStart"/>
      <w:r w:rsidRPr="009F5D4F">
        <w:rPr>
          <w:rFonts w:ascii="Garamond" w:hAnsi="Garamond" w:cs="Times New Roman"/>
          <w:sz w:val="24"/>
          <w:szCs w:val="24"/>
        </w:rPr>
        <w:t>Quindlen</w:t>
      </w:r>
      <w:proofErr w:type="spellEnd"/>
      <w:r w:rsidRPr="009F5D4F">
        <w:rPr>
          <w:rFonts w:ascii="Garamond" w:hAnsi="Garamond" w:cs="Times New Roman"/>
          <w:sz w:val="24"/>
          <w:szCs w:val="24"/>
        </w:rPr>
        <w:t xml:space="preserve"> demonstrate the changes between the genders, like earth and moon, and the divide that exists among them. The author explains about her opinions on human nature and gender. The article depends on a woman who sees the final division among a boy and a girl. Anna considers that a divide happens “not because of a big difference among us, but because of the small ones”. </w:t>
      </w:r>
      <w:r w:rsidR="008A2955">
        <w:rPr>
          <w:rFonts w:ascii="Garamond" w:hAnsi="Garamond" w:cs="Times New Roman"/>
          <w:sz w:val="24"/>
          <w:szCs w:val="24"/>
        </w:rPr>
        <w:t xml:space="preserve"> We cannot deny the fact that there is a still a division among the sexes in today’s world. </w:t>
      </w:r>
    </w:p>
    <w:p w:rsidR="00302D91" w:rsidRPr="009F5D4F" w:rsidRDefault="00302D91" w:rsidP="00302D91">
      <w:pPr>
        <w:spacing w:line="480" w:lineRule="auto"/>
        <w:ind w:firstLine="720"/>
        <w:rPr>
          <w:rFonts w:ascii="Garamond" w:hAnsi="Garamond" w:cs="Times New Roman"/>
          <w:sz w:val="24"/>
          <w:szCs w:val="24"/>
        </w:rPr>
      </w:pPr>
      <w:r w:rsidRPr="009F5D4F">
        <w:rPr>
          <w:rFonts w:ascii="Garamond" w:hAnsi="Garamond" w:cs="Times New Roman"/>
          <w:sz w:val="24"/>
          <w:szCs w:val="24"/>
        </w:rPr>
        <w:t>I think that the cause why the changes are so painfully clear is as we are raised to understand the division among the two different sexes. In the start of the article, the author believes that there is a clear example of dance among the boys and girls to evaluate the difference among the sex. The author explains that sex education in school helps to prevent the pregnancy, however, the learners will do whatever they desire to do</w:t>
      </w:r>
      <w:r w:rsidR="00931542" w:rsidRPr="009F5D4F">
        <w:rPr>
          <w:rFonts w:ascii="Garamond" w:hAnsi="Garamond"/>
          <w:sz w:val="24"/>
          <w:szCs w:val="24"/>
        </w:rPr>
        <w:t xml:space="preserve"> (</w:t>
      </w:r>
      <w:r w:rsidR="00931542" w:rsidRPr="009F5D4F">
        <w:rPr>
          <w:rFonts w:ascii="Garamond" w:hAnsi="Garamond" w:cs="Times New Roman"/>
          <w:sz w:val="24"/>
          <w:szCs w:val="24"/>
        </w:rPr>
        <w:t>Peterson, Linda H., et al</w:t>
      </w:r>
      <w:r w:rsidR="009F5D4F">
        <w:rPr>
          <w:rFonts w:ascii="Garamond" w:hAnsi="Garamond" w:cs="Times New Roman"/>
          <w:sz w:val="24"/>
          <w:szCs w:val="24"/>
        </w:rPr>
        <w:t>)</w:t>
      </w:r>
      <w:r w:rsidRPr="009F5D4F">
        <w:rPr>
          <w:rFonts w:ascii="Garamond" w:hAnsi="Garamond" w:cs="Times New Roman"/>
          <w:sz w:val="24"/>
          <w:szCs w:val="24"/>
        </w:rPr>
        <w:t>.</w:t>
      </w:r>
    </w:p>
    <w:p w:rsidR="00302D91" w:rsidRPr="009F5D4F" w:rsidRDefault="00302D91" w:rsidP="009F5D4F">
      <w:pPr>
        <w:spacing w:line="480" w:lineRule="auto"/>
        <w:ind w:firstLine="720"/>
        <w:rPr>
          <w:rFonts w:ascii="Garamond" w:hAnsi="Garamond" w:cs="Times New Roman"/>
          <w:sz w:val="24"/>
          <w:szCs w:val="24"/>
        </w:rPr>
      </w:pPr>
      <w:r w:rsidRPr="009F5D4F">
        <w:rPr>
          <w:rFonts w:ascii="Garamond" w:hAnsi="Garamond" w:cs="Times New Roman"/>
          <w:sz w:val="24"/>
          <w:szCs w:val="24"/>
        </w:rPr>
        <w:t xml:space="preserve">To conclude, there are only a small number of areas where the difference between the sexes is large: men are physically stronger, more physically aggressive, they masturbate more and have a more positive attitude towards casual sex. I believe the differences between men and women are the product of social and cultural construction. It is from this postulate that the human sciences analyze the inequalities of behavior, status and roles and question male domination. </w:t>
      </w:r>
      <w:r w:rsidR="009F5D4F" w:rsidRPr="009F5D4F">
        <w:rPr>
          <w:rFonts w:ascii="Garamond" w:hAnsi="Garamond" w:cs="Times New Roman"/>
          <w:sz w:val="24"/>
          <w:szCs w:val="24"/>
        </w:rPr>
        <w:t>The differences between men and women can be appreciated in physical, biological, psychological, social and cultural terms.</w:t>
      </w:r>
      <w:r w:rsidR="009F5D4F" w:rsidRPr="009F5D4F">
        <w:t xml:space="preserve"> </w:t>
      </w:r>
      <w:r w:rsidR="009F5D4F" w:rsidRPr="009F5D4F">
        <w:rPr>
          <w:rFonts w:ascii="Garamond" w:hAnsi="Garamond" w:cs="Times New Roman"/>
          <w:sz w:val="24"/>
          <w:szCs w:val="24"/>
        </w:rPr>
        <w:t>In all cultures, women seek to establish romantic / sexual relationships with men of high social value. But the social value changes according to the context.</w:t>
      </w:r>
    </w:p>
    <w:p w:rsidR="00302D91" w:rsidRPr="009F5D4F" w:rsidRDefault="00302D91" w:rsidP="0039393B">
      <w:pPr>
        <w:spacing w:line="480" w:lineRule="auto"/>
        <w:ind w:firstLine="720"/>
        <w:rPr>
          <w:rFonts w:ascii="Garamond" w:hAnsi="Garamond" w:cs="Times New Roman"/>
          <w:sz w:val="24"/>
          <w:szCs w:val="24"/>
        </w:rPr>
      </w:pPr>
    </w:p>
    <w:bookmarkEnd w:id="0"/>
    <w:p w:rsidR="00302D91" w:rsidRPr="009F5D4F" w:rsidRDefault="00302D91" w:rsidP="009F5D4F">
      <w:pPr>
        <w:spacing w:line="480" w:lineRule="auto"/>
        <w:rPr>
          <w:rFonts w:ascii="Garamond" w:hAnsi="Garamond" w:cs="Times New Roman"/>
          <w:sz w:val="24"/>
          <w:szCs w:val="24"/>
        </w:rPr>
      </w:pPr>
    </w:p>
    <w:p w:rsidR="00302D91" w:rsidRPr="009F5D4F" w:rsidRDefault="00302D91" w:rsidP="00302D91">
      <w:pPr>
        <w:spacing w:line="480" w:lineRule="auto"/>
        <w:ind w:firstLine="720"/>
        <w:jc w:val="center"/>
        <w:rPr>
          <w:rFonts w:ascii="Garamond" w:hAnsi="Garamond" w:cs="Times New Roman"/>
          <w:sz w:val="24"/>
          <w:szCs w:val="24"/>
        </w:rPr>
      </w:pPr>
      <w:r w:rsidRPr="009F5D4F">
        <w:rPr>
          <w:rFonts w:ascii="Garamond" w:hAnsi="Garamond" w:cs="Times New Roman"/>
          <w:sz w:val="24"/>
          <w:szCs w:val="24"/>
        </w:rPr>
        <w:t>Works Cited</w:t>
      </w:r>
    </w:p>
    <w:p w:rsidR="00302D91" w:rsidRPr="009F5D4F" w:rsidRDefault="00302D91" w:rsidP="009F5D4F">
      <w:pPr>
        <w:spacing w:line="480" w:lineRule="auto"/>
        <w:ind w:firstLine="720"/>
        <w:rPr>
          <w:rFonts w:ascii="Garamond" w:hAnsi="Garamond" w:cs="Times New Roman"/>
          <w:sz w:val="24"/>
          <w:szCs w:val="24"/>
        </w:rPr>
      </w:pPr>
      <w:r w:rsidRPr="009F5D4F">
        <w:rPr>
          <w:rFonts w:ascii="Garamond" w:hAnsi="Garamond" w:cs="Arial"/>
          <w:color w:val="222222"/>
          <w:sz w:val="24"/>
          <w:szCs w:val="24"/>
          <w:shd w:val="clear" w:color="auto" w:fill="FFFFFF"/>
        </w:rPr>
        <w:t>Peterson, Linda H., et al. </w:t>
      </w:r>
      <w:r w:rsidRPr="009F5D4F">
        <w:rPr>
          <w:rFonts w:ascii="Garamond" w:hAnsi="Garamond" w:cs="Arial"/>
          <w:i/>
          <w:iCs/>
          <w:color w:val="222222"/>
          <w:sz w:val="24"/>
          <w:szCs w:val="24"/>
          <w:shd w:val="clear" w:color="auto" w:fill="FFFFFF"/>
        </w:rPr>
        <w:t>The Norton Reader: An Anthology of Nonfiction</w:t>
      </w:r>
      <w:r w:rsidRPr="009F5D4F">
        <w:rPr>
          <w:rFonts w:ascii="Garamond" w:hAnsi="Garamond" w:cs="Arial"/>
          <w:color w:val="222222"/>
          <w:sz w:val="24"/>
          <w:szCs w:val="24"/>
          <w:shd w:val="clear" w:color="auto" w:fill="FFFFFF"/>
        </w:rPr>
        <w:t>. WW Norton &amp; Company, 2012.</w:t>
      </w:r>
    </w:p>
    <w:p w:rsidR="00302D91" w:rsidRPr="009F5D4F" w:rsidRDefault="00302D91" w:rsidP="0039393B">
      <w:pPr>
        <w:spacing w:line="480" w:lineRule="auto"/>
        <w:ind w:firstLine="720"/>
        <w:rPr>
          <w:rFonts w:ascii="Garamond" w:hAnsi="Garamond" w:cs="Times New Roman"/>
          <w:sz w:val="24"/>
          <w:szCs w:val="24"/>
        </w:rPr>
      </w:pPr>
    </w:p>
    <w:p w:rsidR="00302D91" w:rsidRPr="009F5D4F" w:rsidRDefault="00302D91" w:rsidP="0039393B">
      <w:pPr>
        <w:spacing w:line="480" w:lineRule="auto"/>
        <w:ind w:firstLine="720"/>
        <w:rPr>
          <w:rFonts w:ascii="Garamond" w:hAnsi="Garamond" w:cs="Times New Roman"/>
          <w:sz w:val="24"/>
          <w:szCs w:val="24"/>
        </w:rPr>
      </w:pPr>
    </w:p>
    <w:p w:rsidR="00302D91" w:rsidRPr="009F5D4F" w:rsidRDefault="00302D91" w:rsidP="0039393B">
      <w:pPr>
        <w:spacing w:line="480" w:lineRule="auto"/>
        <w:ind w:firstLine="720"/>
        <w:rPr>
          <w:rFonts w:ascii="Garamond" w:hAnsi="Garamond" w:cs="Times New Roman"/>
          <w:sz w:val="24"/>
          <w:szCs w:val="24"/>
        </w:rPr>
      </w:pPr>
    </w:p>
    <w:p w:rsidR="00145C18" w:rsidRPr="009F5D4F" w:rsidRDefault="00145C18" w:rsidP="0039393B">
      <w:pPr>
        <w:spacing w:line="480" w:lineRule="auto"/>
        <w:ind w:firstLine="720"/>
        <w:rPr>
          <w:rFonts w:ascii="Garamond" w:hAnsi="Garamond" w:cs="Times New Roman"/>
          <w:sz w:val="24"/>
          <w:szCs w:val="24"/>
        </w:rPr>
      </w:pPr>
    </w:p>
    <w:p w:rsidR="00145C18" w:rsidRPr="009F5D4F" w:rsidRDefault="00145C18" w:rsidP="0039393B">
      <w:pPr>
        <w:spacing w:line="480" w:lineRule="auto"/>
        <w:ind w:firstLine="720"/>
        <w:rPr>
          <w:rFonts w:ascii="Garamond" w:hAnsi="Garamond" w:cs="Times New Roman"/>
          <w:sz w:val="24"/>
          <w:szCs w:val="24"/>
        </w:rPr>
      </w:pPr>
    </w:p>
    <w:p w:rsidR="00145C18" w:rsidRPr="009F5D4F" w:rsidRDefault="00145C18" w:rsidP="0039393B">
      <w:pPr>
        <w:spacing w:line="480" w:lineRule="auto"/>
        <w:ind w:firstLine="720"/>
        <w:rPr>
          <w:rFonts w:ascii="Garamond" w:hAnsi="Garamond" w:cs="Times New Roman"/>
          <w:sz w:val="24"/>
          <w:szCs w:val="24"/>
        </w:rPr>
      </w:pPr>
    </w:p>
    <w:p w:rsidR="00145C18" w:rsidRPr="009F5D4F" w:rsidRDefault="00145C18" w:rsidP="0039393B">
      <w:pPr>
        <w:spacing w:line="480" w:lineRule="auto"/>
        <w:ind w:firstLine="720"/>
        <w:rPr>
          <w:rFonts w:ascii="Garamond" w:hAnsi="Garamond" w:cs="Times New Roman"/>
          <w:sz w:val="24"/>
          <w:szCs w:val="24"/>
        </w:rPr>
      </w:pPr>
    </w:p>
    <w:p w:rsidR="00145C18" w:rsidRPr="009F5D4F" w:rsidRDefault="00145C18" w:rsidP="0039393B">
      <w:pPr>
        <w:spacing w:line="480" w:lineRule="auto"/>
        <w:ind w:firstLine="720"/>
        <w:rPr>
          <w:rFonts w:ascii="Garamond" w:hAnsi="Garamond" w:cs="Times New Roman"/>
          <w:sz w:val="24"/>
          <w:szCs w:val="24"/>
        </w:rPr>
      </w:pPr>
    </w:p>
    <w:p w:rsidR="0039393B" w:rsidRPr="009F5D4F" w:rsidRDefault="0039393B" w:rsidP="0039393B">
      <w:pPr>
        <w:spacing w:line="480" w:lineRule="auto"/>
        <w:ind w:firstLine="720"/>
        <w:rPr>
          <w:rFonts w:ascii="Garamond" w:hAnsi="Garamond" w:cs="Times New Roman"/>
          <w:sz w:val="24"/>
          <w:szCs w:val="24"/>
        </w:rPr>
      </w:pPr>
    </w:p>
    <w:sectPr w:rsidR="0039393B" w:rsidRPr="009F5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1E"/>
    <w:rsid w:val="00145C18"/>
    <w:rsid w:val="002825AB"/>
    <w:rsid w:val="00302D91"/>
    <w:rsid w:val="0039393B"/>
    <w:rsid w:val="00807312"/>
    <w:rsid w:val="00824277"/>
    <w:rsid w:val="008547A0"/>
    <w:rsid w:val="008A2955"/>
    <w:rsid w:val="00931542"/>
    <w:rsid w:val="009F5D4F"/>
    <w:rsid w:val="00BB41B2"/>
    <w:rsid w:val="00C16B82"/>
    <w:rsid w:val="00CF4121"/>
    <w:rsid w:val="00D3043C"/>
    <w:rsid w:val="00D734E3"/>
    <w:rsid w:val="00F07ED3"/>
    <w:rsid w:val="00F4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B3DF"/>
  <w15:chartTrackingRefBased/>
  <w15:docId w15:val="{72AF3EBF-F5B8-472F-A045-4223D94A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2019-02-12T09:13:00Z</dcterms:created>
  <dcterms:modified xsi:type="dcterms:W3CDTF">2019-02-12T09:13:00Z</dcterms:modified>
</cp:coreProperties>
</file>