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34" w:rsidRDefault="008D5A34" w:rsidP="00B823AA">
      <w:pPr>
        <w:pStyle w:val="Title2"/>
      </w:pPr>
    </w:p>
    <w:p w:rsidR="008D5A34" w:rsidRDefault="008D5A34" w:rsidP="00B823AA">
      <w:pPr>
        <w:pStyle w:val="Title2"/>
      </w:pPr>
    </w:p>
    <w:p w:rsidR="008D5A34" w:rsidRDefault="008D5A34" w:rsidP="00B823AA">
      <w:pPr>
        <w:pStyle w:val="Title2"/>
      </w:pPr>
    </w:p>
    <w:p w:rsidR="008D5A34" w:rsidRDefault="008D5A34" w:rsidP="00B823AA">
      <w:pPr>
        <w:pStyle w:val="Title2"/>
      </w:pPr>
    </w:p>
    <w:p w:rsidR="00345524" w:rsidRDefault="00CE5512" w:rsidP="00B823AA">
      <w:pPr>
        <w:pStyle w:val="Title2"/>
      </w:pPr>
      <w:r w:rsidRPr="00EF0477">
        <w:t>Administer and Monitor Medicines and Intravenous Therapy</w:t>
      </w:r>
    </w:p>
    <w:p w:rsidR="00EF0477" w:rsidRDefault="00CE5512" w:rsidP="00B823AA">
      <w:pPr>
        <w:pStyle w:val="Title2"/>
      </w:pPr>
      <w:r w:rsidRPr="00EF0477">
        <w:t>Mariam</w:t>
      </w:r>
      <w:r w:rsidRPr="00EF0477">
        <w:tab/>
        <w:t xml:space="preserve"> </w:t>
      </w:r>
    </w:p>
    <w:p w:rsidR="00E81978" w:rsidRDefault="00CE5512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842F2FA5074448B09163C380E859D8FA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33033E8CB8DA4456883D18265317C109"/>
        </w:placeholder>
        <w:temporary/>
        <w:showingPlcHdr/>
        <w15:appearance w15:val="hidden"/>
      </w:sdtPr>
      <w:sdtEndPr/>
      <w:sdtContent>
        <w:p w:rsidR="00E81978" w:rsidRDefault="00CE5512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EF0477" w:rsidRPr="00EF0477" w:rsidRDefault="00CE5512" w:rsidP="00EF0477">
      <w:pPr>
        <w:pStyle w:val="SectionTitle"/>
      </w:pPr>
      <w:r w:rsidRPr="00EF0477">
        <w:lastRenderedPageBreak/>
        <w:t>Administer and Monitor Medicines and Intravenous Therapy</w:t>
      </w:r>
    </w:p>
    <w:p w:rsidR="00E81978" w:rsidRDefault="00CE5512" w:rsidP="004E19B0">
      <w:pPr>
        <w:pStyle w:val="Heading1"/>
      </w:pPr>
      <w:r>
        <w:t>Question 2</w:t>
      </w:r>
    </w:p>
    <w:p w:rsidR="00E81978" w:rsidRPr="00CA6DD2" w:rsidRDefault="00CE5512" w:rsidP="004E19B0">
      <w:pPr>
        <w:pStyle w:val="Heading2"/>
        <w:rPr>
          <w:color w:val="FF0000"/>
        </w:rPr>
      </w:pPr>
      <w:r>
        <w:t>2.1</w:t>
      </w:r>
    </w:p>
    <w:p w:rsidR="004E19B0" w:rsidRPr="00CA6DD2" w:rsidRDefault="00CE5512" w:rsidP="00185A9A">
      <w:pPr>
        <w:rPr>
          <w:color w:val="FF0000"/>
        </w:rPr>
      </w:pPr>
      <w:r>
        <w:rPr>
          <w:color w:val="000000" w:themeColor="text1"/>
        </w:rPr>
        <w:t xml:space="preserve">The Dangerous drug act (DDA) defines dangerous drugs to be the use or possession of any prescription narcotic. The ‘Dangerous </w:t>
      </w:r>
      <w:r w:rsidRPr="00F660EB">
        <w:rPr>
          <w:color w:val="000000" w:themeColor="text1"/>
        </w:rPr>
        <w:t xml:space="preserve">Drugs Act (DDA) 1927) defines the various kinds of </w:t>
      </w:r>
      <w:r w:rsidR="00F660EB" w:rsidRPr="00F660EB">
        <w:rPr>
          <w:color w:val="000000" w:themeColor="text1"/>
        </w:rPr>
        <w:t xml:space="preserve">drugs legally classified as dangerous, such as crude cocaine, medicinal opium, morphine, ecgonine, </w:t>
      </w:r>
      <w:r w:rsidR="00185A9A" w:rsidRPr="00F660EB">
        <w:rPr>
          <w:color w:val="000000" w:themeColor="text1"/>
        </w:rPr>
        <w:t>diacet</w:t>
      </w:r>
      <w:r w:rsidR="00185A9A">
        <w:rPr>
          <w:color w:val="000000" w:themeColor="text1"/>
        </w:rPr>
        <w:t>y</w:t>
      </w:r>
      <w:r w:rsidR="00185A9A" w:rsidRPr="00F660EB">
        <w:rPr>
          <w:color w:val="000000" w:themeColor="text1"/>
        </w:rPr>
        <w:t>lmorphine</w:t>
      </w:r>
      <w:r w:rsidR="00F660EB" w:rsidRPr="00F660EB">
        <w:rPr>
          <w:color w:val="000000" w:themeColor="text1"/>
        </w:rPr>
        <w:t xml:space="preserve"> and others</w:t>
      </w:r>
      <w:sdt>
        <w:sdtPr>
          <w:rPr>
            <w:color w:val="000000" w:themeColor="text1"/>
          </w:rPr>
          <w:id w:val="1103233854"/>
          <w:citation/>
        </w:sdtPr>
        <w:sdtEndPr/>
        <w:sdtContent>
          <w:r w:rsidR="00E05ED7" w:rsidRPr="00F660EB">
            <w:rPr>
              <w:color w:val="000000" w:themeColor="text1"/>
            </w:rPr>
            <w:fldChar w:fldCharType="begin"/>
          </w:r>
          <w:r w:rsidR="00E05ED7" w:rsidRPr="00F660EB">
            <w:rPr>
              <w:color w:val="000000" w:themeColor="text1"/>
            </w:rPr>
            <w:instrText xml:space="preserve">CITATION NSW17 \l 1033 </w:instrText>
          </w:r>
          <w:r w:rsidR="00E05ED7" w:rsidRPr="00F660EB">
            <w:rPr>
              <w:color w:val="000000" w:themeColor="text1"/>
            </w:rPr>
            <w:fldChar w:fldCharType="separate"/>
          </w:r>
          <w:r w:rsidR="00E05ED7" w:rsidRPr="00F660EB">
            <w:rPr>
              <w:noProof/>
              <w:color w:val="000000" w:themeColor="text1"/>
            </w:rPr>
            <w:t xml:space="preserve"> (NSW Health, 2017)</w:t>
          </w:r>
          <w:r w:rsidR="00E05ED7" w:rsidRPr="00F660EB">
            <w:rPr>
              <w:color w:val="000000" w:themeColor="text1"/>
            </w:rPr>
            <w:fldChar w:fldCharType="end"/>
          </w:r>
        </w:sdtContent>
      </w:sdt>
      <w:r w:rsidR="00F660EB" w:rsidRPr="00F660EB">
        <w:rPr>
          <w:color w:val="000000" w:themeColor="text1"/>
        </w:rPr>
        <w:t xml:space="preserve">. </w:t>
      </w:r>
      <w:r w:rsidR="00185A9A">
        <w:rPr>
          <w:color w:val="000000" w:themeColor="text1"/>
        </w:rPr>
        <w:t xml:space="preserve">Only a medical practitioner who is legally qualified is able to make use of such substances, when it is prescribed by an </w:t>
      </w:r>
      <w:r w:rsidR="00185A9A" w:rsidRPr="00185A9A">
        <w:rPr>
          <w:color w:val="000000" w:themeColor="text1"/>
        </w:rPr>
        <w:t>authorised practitioner and administer it in strict compliance with the directions</w:t>
      </w:r>
      <w:sdt>
        <w:sdtPr>
          <w:rPr>
            <w:color w:val="000000" w:themeColor="text1"/>
          </w:rPr>
          <w:id w:val="1182388502"/>
          <w:citation/>
        </w:sdtPr>
        <w:sdtEndPr/>
        <w:sdtContent>
          <w:r w:rsidR="00637FF6" w:rsidRPr="00185A9A">
            <w:rPr>
              <w:color w:val="000000" w:themeColor="text1"/>
            </w:rPr>
            <w:fldChar w:fldCharType="begin"/>
          </w:r>
          <w:r w:rsidR="00637FF6" w:rsidRPr="00185A9A">
            <w:rPr>
              <w:color w:val="000000" w:themeColor="text1"/>
            </w:rPr>
            <w:instrText xml:space="preserve"> CITATION Leg15 \l 1033 </w:instrText>
          </w:r>
          <w:r w:rsidR="00637FF6" w:rsidRPr="00185A9A">
            <w:rPr>
              <w:color w:val="000000" w:themeColor="text1"/>
            </w:rPr>
            <w:fldChar w:fldCharType="separate"/>
          </w:r>
          <w:r w:rsidR="00637FF6" w:rsidRPr="00185A9A">
            <w:rPr>
              <w:noProof/>
              <w:color w:val="000000" w:themeColor="text1"/>
            </w:rPr>
            <w:t xml:space="preserve"> (Legislation Gov, 2015)</w:t>
          </w:r>
          <w:r w:rsidR="00637FF6" w:rsidRPr="00185A9A">
            <w:rPr>
              <w:color w:val="000000" w:themeColor="text1"/>
            </w:rPr>
            <w:fldChar w:fldCharType="end"/>
          </w:r>
        </w:sdtContent>
      </w:sdt>
      <w:r w:rsidR="00637FF6" w:rsidRPr="00185A9A">
        <w:rPr>
          <w:color w:val="000000" w:themeColor="text1"/>
        </w:rPr>
        <w:t xml:space="preserve">. </w:t>
      </w:r>
    </w:p>
    <w:p w:rsidR="004E19B0" w:rsidRDefault="00CE5512" w:rsidP="004E19B0">
      <w:pPr>
        <w:pStyle w:val="Heading2"/>
      </w:pPr>
      <w:r>
        <w:t>2.2</w:t>
      </w:r>
    </w:p>
    <w:p w:rsidR="004E19B0" w:rsidRPr="00CA6DD2" w:rsidRDefault="00CE5512" w:rsidP="00A36A5C">
      <w:pPr>
        <w:rPr>
          <w:color w:val="FF0000"/>
        </w:rPr>
      </w:pPr>
      <w:r>
        <w:rPr>
          <w:color w:val="000000" w:themeColor="text1"/>
        </w:rPr>
        <w:t xml:space="preserve">Legal requirements for storage of dangerous drugs of addiction include having restricted access to drug safes, cabinets and </w:t>
      </w:r>
      <w:r w:rsidRPr="00652834">
        <w:rPr>
          <w:color w:val="000000" w:themeColor="text1"/>
        </w:rPr>
        <w:t xml:space="preserve">strong-rooms. No one is </w:t>
      </w:r>
      <w:r w:rsidRPr="00652834">
        <w:rPr>
          <w:color w:val="000000" w:themeColor="text1"/>
        </w:rPr>
        <w:t>allowed to access the storage key o</w:t>
      </w:r>
      <w:r w:rsidR="00652834" w:rsidRPr="00652834">
        <w:rPr>
          <w:color w:val="000000" w:themeColor="text1"/>
        </w:rPr>
        <w:t>ther than authorised personnel</w:t>
      </w:r>
      <w:sdt>
        <w:sdtPr>
          <w:rPr>
            <w:color w:val="000000" w:themeColor="text1"/>
          </w:rPr>
          <w:id w:val="-168407195"/>
          <w:citation/>
        </w:sdtPr>
        <w:sdtEndPr/>
        <w:sdtContent>
          <w:r w:rsidR="00652834" w:rsidRPr="00652834">
            <w:rPr>
              <w:color w:val="000000" w:themeColor="text1"/>
            </w:rPr>
            <w:fldChar w:fldCharType="begin"/>
          </w:r>
          <w:r w:rsidR="00652834" w:rsidRPr="00652834">
            <w:rPr>
              <w:color w:val="000000" w:themeColor="text1"/>
            </w:rPr>
            <w:instrText xml:space="preserve"> CITATION SAH12 \l 1033 </w:instrText>
          </w:r>
          <w:r w:rsidR="00652834" w:rsidRPr="00652834">
            <w:rPr>
              <w:color w:val="000000" w:themeColor="text1"/>
            </w:rPr>
            <w:fldChar w:fldCharType="separate"/>
          </w:r>
          <w:r w:rsidR="00652834" w:rsidRPr="00652834">
            <w:rPr>
              <w:noProof/>
              <w:color w:val="000000" w:themeColor="text1"/>
            </w:rPr>
            <w:t xml:space="preserve"> (SA Health, 2012)</w:t>
          </w:r>
          <w:r w:rsidR="00652834" w:rsidRPr="00652834">
            <w:rPr>
              <w:color w:val="000000" w:themeColor="text1"/>
            </w:rPr>
            <w:fldChar w:fldCharType="end"/>
          </w:r>
        </w:sdtContent>
      </w:sdt>
      <w:r w:rsidR="00652834" w:rsidRPr="00652834">
        <w:rPr>
          <w:color w:val="000000" w:themeColor="text1"/>
        </w:rPr>
        <w:t>.</w:t>
      </w:r>
      <w:r w:rsidR="00652834">
        <w:rPr>
          <w:color w:val="000000" w:themeColor="text1"/>
        </w:rPr>
        <w:t xml:space="preserve"> Any health </w:t>
      </w:r>
      <w:r w:rsidR="00652834" w:rsidRPr="00A36A5C">
        <w:rPr>
          <w:color w:val="000000" w:themeColor="text1"/>
        </w:rPr>
        <w:t>service facility must ensure to store any drugs of addiction in a storage cabinet that is securely locked.</w:t>
      </w:r>
      <w:r w:rsidR="00A36A5C" w:rsidRPr="00A36A5C">
        <w:rPr>
          <w:color w:val="000000" w:themeColor="text1"/>
        </w:rPr>
        <w:t xml:space="preserve"> The controlled substances legislation requires the transport and storage of drugs of addiction to comply with the ‘</w:t>
      </w:r>
      <w:r w:rsidR="00885AA7" w:rsidRPr="00A36A5C">
        <w:rPr>
          <w:color w:val="000000" w:themeColor="text1"/>
        </w:rPr>
        <w:t>Code of Practice for the Storage and Transport of Drugs of Dependence</w:t>
      </w:r>
      <w:r w:rsidR="00A36A5C" w:rsidRPr="00A36A5C">
        <w:rPr>
          <w:color w:val="000000" w:themeColor="text1"/>
        </w:rPr>
        <w:t>’</w:t>
      </w:r>
      <w:sdt>
        <w:sdtPr>
          <w:rPr>
            <w:color w:val="000000" w:themeColor="text1"/>
          </w:rPr>
          <w:id w:val="860402738"/>
          <w:citation/>
        </w:sdtPr>
        <w:sdtEndPr/>
        <w:sdtContent>
          <w:r w:rsidR="00532BC6" w:rsidRPr="00A36A5C">
            <w:rPr>
              <w:color w:val="000000" w:themeColor="text1"/>
            </w:rPr>
            <w:fldChar w:fldCharType="begin"/>
          </w:r>
          <w:r w:rsidR="00532BC6" w:rsidRPr="00A36A5C">
            <w:rPr>
              <w:color w:val="000000" w:themeColor="text1"/>
            </w:rPr>
            <w:instrText xml:space="preserve"> CITATION NSW18 \l 1033 </w:instrText>
          </w:r>
          <w:r w:rsidR="00532BC6" w:rsidRPr="00A36A5C">
            <w:rPr>
              <w:color w:val="000000" w:themeColor="text1"/>
            </w:rPr>
            <w:fldChar w:fldCharType="separate"/>
          </w:r>
          <w:r w:rsidR="00532BC6" w:rsidRPr="00A36A5C">
            <w:rPr>
              <w:noProof/>
              <w:color w:val="000000" w:themeColor="text1"/>
            </w:rPr>
            <w:t xml:space="preserve"> (NSW Health, 2018)</w:t>
          </w:r>
          <w:r w:rsidR="00532BC6" w:rsidRPr="00A36A5C">
            <w:rPr>
              <w:color w:val="000000" w:themeColor="text1"/>
            </w:rPr>
            <w:fldChar w:fldCharType="end"/>
          </w:r>
        </w:sdtContent>
      </w:sdt>
      <w:r w:rsidR="00885AA7" w:rsidRPr="00A36A5C">
        <w:rPr>
          <w:color w:val="000000" w:themeColor="text1"/>
        </w:rPr>
        <w:t>. </w:t>
      </w:r>
    </w:p>
    <w:p w:rsidR="004E19B0" w:rsidRDefault="00CE5512" w:rsidP="004E19B0">
      <w:pPr>
        <w:pStyle w:val="Heading2"/>
      </w:pPr>
      <w:r>
        <w:t>2.3</w:t>
      </w:r>
    </w:p>
    <w:p w:rsidR="004E19B0" w:rsidRPr="00CA6DD2" w:rsidRDefault="00CE5512" w:rsidP="003A5416">
      <w:pPr>
        <w:rPr>
          <w:color w:val="FF0000"/>
        </w:rPr>
      </w:pPr>
      <w:r>
        <w:rPr>
          <w:color w:val="000000" w:themeColor="text1"/>
        </w:rPr>
        <w:t xml:space="preserve">Legal requirements </w:t>
      </w:r>
      <w:r w:rsidRPr="00FC02DC">
        <w:rPr>
          <w:color w:val="000000" w:themeColor="text1"/>
        </w:rPr>
        <w:t xml:space="preserve">for the documentation of dangerous drugs of addiction includes mentioning the correct packaging, labelling, and storage requirements to make sure that it is safely used and transported </w:t>
      </w:r>
      <w:sdt>
        <w:sdtPr>
          <w:rPr>
            <w:color w:val="000000" w:themeColor="text1"/>
          </w:rPr>
          <w:id w:val="1023899729"/>
          <w:citation/>
        </w:sdtPr>
        <w:sdtEndPr/>
        <w:sdtContent>
          <w:r w:rsidR="0008146B" w:rsidRPr="003A5416">
            <w:rPr>
              <w:color w:val="000000" w:themeColor="text1"/>
            </w:rPr>
            <w:fldChar w:fldCharType="begin"/>
          </w:r>
          <w:r w:rsidR="0008146B" w:rsidRPr="003A5416">
            <w:rPr>
              <w:color w:val="000000" w:themeColor="text1"/>
            </w:rPr>
            <w:instrText xml:space="preserve"> CITATION SAH17 \l 1033 </w:instrText>
          </w:r>
          <w:r w:rsidR="0008146B" w:rsidRPr="003A5416">
            <w:rPr>
              <w:color w:val="000000" w:themeColor="text1"/>
            </w:rPr>
            <w:fldChar w:fldCharType="separate"/>
          </w:r>
          <w:r w:rsidR="0008146B" w:rsidRPr="003A5416">
            <w:rPr>
              <w:noProof/>
              <w:color w:val="000000" w:themeColor="text1"/>
            </w:rPr>
            <w:t>(SA Health, 2017)</w:t>
          </w:r>
          <w:r w:rsidR="0008146B" w:rsidRPr="003A5416">
            <w:rPr>
              <w:color w:val="000000" w:themeColor="text1"/>
            </w:rPr>
            <w:fldChar w:fldCharType="end"/>
          </w:r>
        </w:sdtContent>
      </w:sdt>
      <w:r w:rsidR="0008146B" w:rsidRPr="003A5416">
        <w:rPr>
          <w:color w:val="000000" w:themeColor="text1"/>
        </w:rPr>
        <w:t xml:space="preserve">. </w:t>
      </w:r>
      <w:r w:rsidRPr="003A5416">
        <w:rPr>
          <w:color w:val="000000" w:themeColor="text1"/>
        </w:rPr>
        <w:t>Moreover, they should b</w:t>
      </w:r>
      <w:r w:rsidRPr="003A5416">
        <w:rPr>
          <w:color w:val="000000" w:themeColor="text1"/>
        </w:rPr>
        <w:t xml:space="preserve">e contained within a package that clearly labels </w:t>
      </w:r>
      <w:r w:rsidR="003A5416">
        <w:rPr>
          <w:color w:val="000000" w:themeColor="text1"/>
        </w:rPr>
        <w:t>‘</w:t>
      </w:r>
      <w:r w:rsidR="00EF6E79" w:rsidRPr="003A5416">
        <w:rPr>
          <w:color w:val="000000" w:themeColor="text1"/>
        </w:rPr>
        <w:t>SCHEDULE 8 – PLEASE CHECK CAREFULLY</w:t>
      </w:r>
      <w:r w:rsidR="003A5416">
        <w:rPr>
          <w:color w:val="000000" w:themeColor="text1"/>
        </w:rPr>
        <w:t>’</w:t>
      </w:r>
      <w:r w:rsidR="00EF6E79" w:rsidRPr="003A5416">
        <w:rPr>
          <w:color w:val="000000" w:themeColor="text1"/>
        </w:rPr>
        <w:t xml:space="preserve">. </w:t>
      </w:r>
      <w:r w:rsidR="003A5416" w:rsidRPr="003A5416">
        <w:rPr>
          <w:color w:val="000000" w:themeColor="text1"/>
        </w:rPr>
        <w:t xml:space="preserve"> In addition, a packing slip, a multi-part document, which documents the package’s contents must also be properly attached with the package</w:t>
      </w:r>
      <w:sdt>
        <w:sdtPr>
          <w:rPr>
            <w:color w:val="000000" w:themeColor="text1"/>
          </w:rPr>
          <w:id w:val="-1582209509"/>
          <w:citation/>
        </w:sdtPr>
        <w:sdtEndPr/>
        <w:sdtContent>
          <w:r w:rsidR="00EF6E79" w:rsidRPr="003A5416">
            <w:rPr>
              <w:color w:val="000000" w:themeColor="text1"/>
            </w:rPr>
            <w:fldChar w:fldCharType="begin"/>
          </w:r>
          <w:r w:rsidR="00EF6E79" w:rsidRPr="003A5416">
            <w:rPr>
              <w:color w:val="000000" w:themeColor="text1"/>
            </w:rPr>
            <w:instrText xml:space="preserve"> CITATION SAH12 \l 1033 </w:instrText>
          </w:r>
          <w:r w:rsidR="00EF6E79" w:rsidRPr="003A5416">
            <w:rPr>
              <w:color w:val="000000" w:themeColor="text1"/>
            </w:rPr>
            <w:fldChar w:fldCharType="separate"/>
          </w:r>
          <w:r w:rsidR="00EF6E79" w:rsidRPr="003A5416">
            <w:rPr>
              <w:noProof/>
              <w:color w:val="000000" w:themeColor="text1"/>
            </w:rPr>
            <w:t xml:space="preserve"> (SA Health, 2012)</w:t>
          </w:r>
          <w:r w:rsidR="00EF6E79" w:rsidRPr="003A5416">
            <w:rPr>
              <w:color w:val="000000" w:themeColor="text1"/>
            </w:rPr>
            <w:fldChar w:fldCharType="end"/>
          </w:r>
        </w:sdtContent>
      </w:sdt>
      <w:r w:rsidR="00EF6E79" w:rsidRPr="003A5416">
        <w:rPr>
          <w:color w:val="000000" w:themeColor="text1"/>
        </w:rPr>
        <w:t>.</w:t>
      </w:r>
    </w:p>
    <w:p w:rsidR="004E19B0" w:rsidRDefault="00CE5512" w:rsidP="004E19B0">
      <w:pPr>
        <w:pStyle w:val="Heading2"/>
      </w:pPr>
      <w:r>
        <w:lastRenderedPageBreak/>
        <w:t>2.4</w:t>
      </w:r>
    </w:p>
    <w:p w:rsidR="004E19B0" w:rsidRPr="0006763A" w:rsidRDefault="00CE5512" w:rsidP="00275E54">
      <w:pPr>
        <w:rPr>
          <w:color w:val="000000" w:themeColor="text1"/>
        </w:rPr>
      </w:pPr>
      <w:r>
        <w:rPr>
          <w:color w:val="000000" w:themeColor="text1"/>
        </w:rPr>
        <w:t xml:space="preserve">To </w:t>
      </w:r>
      <w:r w:rsidRPr="0006763A">
        <w:rPr>
          <w:color w:val="000000" w:themeColor="text1"/>
        </w:rPr>
        <w:t>administer Intra-Venous (IV) medications, each territory or state has its own legislation which outlines the management of poisons and drugs in different healthcare disciplines</w:t>
      </w:r>
      <w:sdt>
        <w:sdtPr>
          <w:rPr>
            <w:color w:val="000000" w:themeColor="text1"/>
          </w:rPr>
          <w:id w:val="580797206"/>
          <w:citation/>
        </w:sdtPr>
        <w:sdtEndPr/>
        <w:sdtContent>
          <w:r w:rsidR="004C58BD" w:rsidRPr="0006763A">
            <w:rPr>
              <w:color w:val="000000" w:themeColor="text1"/>
            </w:rPr>
            <w:fldChar w:fldCharType="begin"/>
          </w:r>
          <w:r w:rsidR="004C58BD" w:rsidRPr="0006763A">
            <w:rPr>
              <w:color w:val="000000" w:themeColor="text1"/>
            </w:rPr>
            <w:instrText xml:space="preserve"> CITATION McE08 \l 1033 </w:instrText>
          </w:r>
          <w:r w:rsidR="004C58BD" w:rsidRPr="0006763A">
            <w:rPr>
              <w:color w:val="000000" w:themeColor="text1"/>
            </w:rPr>
            <w:fldChar w:fldCharType="separate"/>
          </w:r>
          <w:r w:rsidR="004C58BD" w:rsidRPr="0006763A">
            <w:rPr>
              <w:noProof/>
              <w:color w:val="000000" w:themeColor="text1"/>
            </w:rPr>
            <w:t xml:space="preserve"> (McEwan, 2008)</w:t>
          </w:r>
          <w:r w:rsidR="004C58BD" w:rsidRPr="0006763A">
            <w:rPr>
              <w:color w:val="000000" w:themeColor="text1"/>
            </w:rPr>
            <w:fldChar w:fldCharType="end"/>
          </w:r>
        </w:sdtContent>
      </w:sdt>
      <w:r>
        <w:rPr>
          <w:color w:val="000000" w:themeColor="text1"/>
        </w:rPr>
        <w:t xml:space="preserve">. </w:t>
      </w:r>
      <w:r w:rsidR="005C4CAD">
        <w:rPr>
          <w:color w:val="000000" w:themeColor="text1"/>
        </w:rPr>
        <w:t xml:space="preserve">Enrolled Nurses </w:t>
      </w:r>
      <w:r w:rsidR="005C4CAD" w:rsidRPr="00275E54">
        <w:rPr>
          <w:color w:val="000000" w:themeColor="text1"/>
        </w:rPr>
        <w:t xml:space="preserve">cannot administer intravenous medicines if they have a notation, whereas those ENs without notation are allowed to administer IV medication if they have completed the educational requirements for IV medication administration. </w:t>
      </w:r>
      <w:r w:rsidR="00275E54" w:rsidRPr="00275E54">
        <w:rPr>
          <w:color w:val="000000" w:themeColor="text1"/>
        </w:rPr>
        <w:t>In certain cases, the EN's scope of practice can be expanded by pursuing further education</w:t>
      </w:r>
      <w:sdt>
        <w:sdtPr>
          <w:rPr>
            <w:color w:val="000000" w:themeColor="text1"/>
          </w:rPr>
          <w:id w:val="-324052329"/>
          <w:citation/>
        </w:sdtPr>
        <w:sdtEndPr/>
        <w:sdtContent>
          <w:r w:rsidR="00493B45" w:rsidRPr="00275E54">
            <w:rPr>
              <w:color w:val="000000" w:themeColor="text1"/>
            </w:rPr>
            <w:fldChar w:fldCharType="begin"/>
          </w:r>
          <w:r w:rsidR="00493B45" w:rsidRPr="00275E54">
            <w:rPr>
              <w:color w:val="000000" w:themeColor="text1"/>
            </w:rPr>
            <w:instrText xml:space="preserve"> CITATION NMB16 \l 1033 </w:instrText>
          </w:r>
          <w:r w:rsidR="00493B45" w:rsidRPr="00275E54">
            <w:rPr>
              <w:color w:val="000000" w:themeColor="text1"/>
            </w:rPr>
            <w:fldChar w:fldCharType="separate"/>
          </w:r>
          <w:r w:rsidR="00493B45" w:rsidRPr="00275E54">
            <w:rPr>
              <w:noProof/>
              <w:color w:val="000000" w:themeColor="text1"/>
            </w:rPr>
            <w:t xml:space="preserve"> (NMBA, 2016)</w:t>
          </w:r>
          <w:r w:rsidR="00493B45" w:rsidRPr="00275E54">
            <w:rPr>
              <w:color w:val="000000" w:themeColor="text1"/>
            </w:rPr>
            <w:fldChar w:fldCharType="end"/>
          </w:r>
        </w:sdtContent>
      </w:sdt>
      <w:r w:rsidR="00275E54">
        <w:rPr>
          <w:color w:val="000000" w:themeColor="text1"/>
        </w:rPr>
        <w:t xml:space="preserve">. </w:t>
      </w:r>
    </w:p>
    <w:p w:rsidR="004E19B0" w:rsidRDefault="00CE5512" w:rsidP="004E19B0">
      <w:pPr>
        <w:pStyle w:val="Heading2"/>
      </w:pPr>
      <w:r>
        <w:t>2.5</w:t>
      </w:r>
    </w:p>
    <w:p w:rsidR="004E19B0" w:rsidRPr="00CA6DD2" w:rsidRDefault="00CE5512" w:rsidP="003A5ACA">
      <w:pPr>
        <w:rPr>
          <w:color w:val="FF0000"/>
        </w:rPr>
      </w:pPr>
      <w:r>
        <w:rPr>
          <w:color w:val="000000" w:themeColor="text1"/>
        </w:rPr>
        <w:t xml:space="preserve">In the case of Intramuscular Injections (IM), </w:t>
      </w:r>
      <w:r w:rsidR="00087C51">
        <w:rPr>
          <w:color w:val="000000" w:themeColor="text1"/>
        </w:rPr>
        <w:t xml:space="preserve">most states allow </w:t>
      </w:r>
      <w:r>
        <w:rPr>
          <w:color w:val="000000" w:themeColor="text1"/>
        </w:rPr>
        <w:t xml:space="preserve">EN’s that are medication endorsed to </w:t>
      </w:r>
      <w:r w:rsidRPr="00087C51">
        <w:rPr>
          <w:color w:val="000000" w:themeColor="text1"/>
        </w:rPr>
        <w:t>administer drugs and substance</w:t>
      </w:r>
      <w:r w:rsidRPr="00087C51">
        <w:rPr>
          <w:color w:val="000000" w:themeColor="text1"/>
        </w:rPr>
        <w:t xml:space="preserve">s </w:t>
      </w:r>
      <w:r w:rsidRPr="003A5ACA">
        <w:rPr>
          <w:color w:val="000000" w:themeColor="text1"/>
        </w:rPr>
        <w:t xml:space="preserve">through IM </w:t>
      </w:r>
      <w:r w:rsidR="00087C51" w:rsidRPr="003A5ACA">
        <w:rPr>
          <w:color w:val="000000" w:themeColor="text1"/>
        </w:rPr>
        <w:t>Injections</w:t>
      </w:r>
      <w:sdt>
        <w:sdtPr>
          <w:rPr>
            <w:color w:val="000000" w:themeColor="text1"/>
          </w:rPr>
          <w:id w:val="-604730739"/>
          <w:citation/>
        </w:sdtPr>
        <w:sdtEndPr/>
        <w:sdtContent>
          <w:r w:rsidR="00087C51" w:rsidRPr="003A5ACA">
            <w:rPr>
              <w:color w:val="000000" w:themeColor="text1"/>
            </w:rPr>
            <w:fldChar w:fldCharType="begin"/>
          </w:r>
          <w:r w:rsidR="00087C51" w:rsidRPr="003A5ACA">
            <w:rPr>
              <w:color w:val="000000" w:themeColor="text1"/>
            </w:rPr>
            <w:instrText xml:space="preserve"> CITATION Que05 \l 1033 </w:instrText>
          </w:r>
          <w:r w:rsidR="00087C51" w:rsidRPr="003A5ACA">
            <w:rPr>
              <w:color w:val="000000" w:themeColor="text1"/>
            </w:rPr>
            <w:fldChar w:fldCharType="separate"/>
          </w:r>
          <w:r w:rsidR="00087C51" w:rsidRPr="003A5ACA">
            <w:rPr>
              <w:noProof/>
              <w:color w:val="000000" w:themeColor="text1"/>
            </w:rPr>
            <w:t xml:space="preserve"> (Queensland Nursing Council, 2005)</w:t>
          </w:r>
          <w:r w:rsidR="00087C51" w:rsidRPr="003A5ACA">
            <w:rPr>
              <w:color w:val="000000" w:themeColor="text1"/>
            </w:rPr>
            <w:fldChar w:fldCharType="end"/>
          </w:r>
        </w:sdtContent>
      </w:sdt>
      <w:r w:rsidR="00087C51" w:rsidRPr="003A5ACA">
        <w:rPr>
          <w:color w:val="000000" w:themeColor="text1"/>
        </w:rPr>
        <w:t>.</w:t>
      </w:r>
      <w:r w:rsidR="00127C04" w:rsidRPr="003A5ACA">
        <w:rPr>
          <w:color w:val="000000" w:themeColor="text1"/>
        </w:rPr>
        <w:t xml:space="preserve"> Furthermore, medications by IM injections</w:t>
      </w:r>
      <w:r w:rsidR="003A5ACA" w:rsidRPr="003A5ACA">
        <w:rPr>
          <w:color w:val="000000" w:themeColor="text1"/>
        </w:rPr>
        <w:t xml:space="preserve"> by ENs</w:t>
      </w:r>
      <w:r w:rsidR="00127C04" w:rsidRPr="003A5ACA">
        <w:rPr>
          <w:color w:val="000000" w:themeColor="text1"/>
        </w:rPr>
        <w:t xml:space="preserve"> </w:t>
      </w:r>
      <w:r w:rsidR="003A5ACA" w:rsidRPr="003A5ACA">
        <w:rPr>
          <w:color w:val="000000" w:themeColor="text1"/>
        </w:rPr>
        <w:t>have to be done in close proximity to a medical practitioner or a registered nurse</w:t>
      </w:r>
      <w:sdt>
        <w:sdtPr>
          <w:rPr>
            <w:color w:val="000000" w:themeColor="text1"/>
          </w:rPr>
          <w:id w:val="424382474"/>
          <w:citation/>
        </w:sdtPr>
        <w:sdtEndPr/>
        <w:sdtContent>
          <w:r w:rsidR="003379A5" w:rsidRPr="003A5ACA">
            <w:rPr>
              <w:color w:val="000000" w:themeColor="text1"/>
            </w:rPr>
            <w:fldChar w:fldCharType="begin"/>
          </w:r>
          <w:r w:rsidR="003379A5" w:rsidRPr="003A5ACA">
            <w:rPr>
              <w:color w:val="000000" w:themeColor="text1"/>
            </w:rPr>
            <w:instrText xml:space="preserve"> CITATION McE08 \l 1033 </w:instrText>
          </w:r>
          <w:r w:rsidR="003379A5" w:rsidRPr="003A5ACA">
            <w:rPr>
              <w:color w:val="000000" w:themeColor="text1"/>
            </w:rPr>
            <w:fldChar w:fldCharType="separate"/>
          </w:r>
          <w:r w:rsidR="003379A5" w:rsidRPr="003A5ACA">
            <w:rPr>
              <w:noProof/>
              <w:color w:val="000000" w:themeColor="text1"/>
            </w:rPr>
            <w:t xml:space="preserve"> (McEwan, 2008)</w:t>
          </w:r>
          <w:r w:rsidR="003379A5" w:rsidRPr="003A5ACA">
            <w:rPr>
              <w:color w:val="000000" w:themeColor="text1"/>
            </w:rPr>
            <w:fldChar w:fldCharType="end"/>
          </w:r>
        </w:sdtContent>
      </w:sdt>
      <w:r w:rsidR="00E173CA" w:rsidRPr="003A5ACA">
        <w:rPr>
          <w:color w:val="000000" w:themeColor="text1"/>
        </w:rPr>
        <w:t>.</w:t>
      </w:r>
    </w:p>
    <w:p w:rsidR="004E19B0" w:rsidRPr="00CA6DD2" w:rsidRDefault="00CE5512" w:rsidP="004E19B0">
      <w:pPr>
        <w:pStyle w:val="Heading2"/>
        <w:rPr>
          <w:color w:val="FF0000"/>
        </w:rPr>
      </w:pPr>
      <w:r>
        <w:t>2.6</w:t>
      </w:r>
    </w:p>
    <w:p w:rsidR="004E19B0" w:rsidRPr="0027340A" w:rsidRDefault="00CE5512" w:rsidP="004961A8">
      <w:pPr>
        <w:ind w:firstLine="0"/>
        <w:rPr>
          <w:color w:val="000000" w:themeColor="text1"/>
        </w:rPr>
      </w:pPr>
      <w:r>
        <w:rPr>
          <w:color w:val="FF0000"/>
        </w:rPr>
        <w:tab/>
      </w:r>
      <w:r w:rsidR="004961A8">
        <w:rPr>
          <w:color w:val="000000" w:themeColor="text1"/>
        </w:rPr>
        <w:t>EN’s who are medication endorsed are allowed by most states to administer drugs and medication through subcutaneous injections. Similarly, administration of substances through subcutaneous injections have to be done when a medical practitioner or registered nurse is in close proximity</w:t>
      </w:r>
      <w:sdt>
        <w:sdtPr>
          <w:rPr>
            <w:color w:val="000000" w:themeColor="text1"/>
          </w:rPr>
          <w:id w:val="-1768919154"/>
          <w:citation/>
        </w:sdtPr>
        <w:sdtEndPr/>
        <w:sdtContent>
          <w:r w:rsidR="004961A8" w:rsidRPr="003A5ACA">
            <w:rPr>
              <w:color w:val="000000" w:themeColor="text1"/>
            </w:rPr>
            <w:fldChar w:fldCharType="begin"/>
          </w:r>
          <w:r w:rsidR="004961A8" w:rsidRPr="003A5ACA">
            <w:rPr>
              <w:color w:val="000000" w:themeColor="text1"/>
            </w:rPr>
            <w:instrText xml:space="preserve"> CITATION McE08 \l 1033 </w:instrText>
          </w:r>
          <w:r w:rsidR="004961A8" w:rsidRPr="003A5ACA">
            <w:rPr>
              <w:color w:val="000000" w:themeColor="text1"/>
            </w:rPr>
            <w:fldChar w:fldCharType="separate"/>
          </w:r>
          <w:r w:rsidR="004961A8" w:rsidRPr="003A5ACA">
            <w:rPr>
              <w:noProof/>
              <w:color w:val="000000" w:themeColor="text1"/>
            </w:rPr>
            <w:t xml:space="preserve"> (McEwan, 2008)</w:t>
          </w:r>
          <w:r w:rsidR="004961A8" w:rsidRPr="003A5ACA">
            <w:rPr>
              <w:color w:val="000000" w:themeColor="text1"/>
            </w:rPr>
            <w:fldChar w:fldCharType="end"/>
          </w:r>
        </w:sdtContent>
      </w:sdt>
      <w:r w:rsidR="004961A8" w:rsidRPr="003A5ACA">
        <w:rPr>
          <w:color w:val="000000" w:themeColor="text1"/>
        </w:rPr>
        <w:t>.</w:t>
      </w:r>
      <w:r w:rsidR="004961A8">
        <w:rPr>
          <w:color w:val="000000" w:themeColor="text1"/>
        </w:rPr>
        <w:t xml:space="preserve"> </w:t>
      </w:r>
      <w:r w:rsidR="0027340A">
        <w:rPr>
          <w:color w:val="000000" w:themeColor="text1"/>
        </w:rPr>
        <w:t xml:space="preserve">In the ACT, for example, EN’s are allowed by the Nursing Board to administer only </w:t>
      </w:r>
      <w:r w:rsidR="0027340A" w:rsidRPr="0027340A">
        <w:rPr>
          <w:color w:val="000000" w:themeColor="text1"/>
        </w:rPr>
        <w:t>Schedule 2 to 4 medication through subcutaneous injections</w:t>
      </w:r>
      <w:sdt>
        <w:sdtPr>
          <w:rPr>
            <w:color w:val="000000" w:themeColor="text1"/>
          </w:rPr>
          <w:id w:val="-1078974955"/>
          <w:citation/>
        </w:sdtPr>
        <w:sdtEndPr/>
        <w:sdtContent>
          <w:r w:rsidR="00E314A0" w:rsidRPr="0027340A">
            <w:rPr>
              <w:color w:val="000000" w:themeColor="text1"/>
            </w:rPr>
            <w:fldChar w:fldCharType="begin"/>
          </w:r>
          <w:r w:rsidR="00E314A0" w:rsidRPr="0027340A">
            <w:rPr>
              <w:color w:val="000000" w:themeColor="text1"/>
            </w:rPr>
            <w:instrText xml:space="preserve"> CITATION ACT05 \l 1033 </w:instrText>
          </w:r>
          <w:r w:rsidR="00E314A0" w:rsidRPr="0027340A">
            <w:rPr>
              <w:color w:val="000000" w:themeColor="text1"/>
            </w:rPr>
            <w:fldChar w:fldCharType="separate"/>
          </w:r>
          <w:r w:rsidR="00E314A0" w:rsidRPr="0027340A">
            <w:rPr>
              <w:noProof/>
              <w:color w:val="000000" w:themeColor="text1"/>
            </w:rPr>
            <w:t xml:space="preserve"> (ACT Nursing and Midwifery Board, 2005)</w:t>
          </w:r>
          <w:r w:rsidR="00E314A0" w:rsidRPr="0027340A">
            <w:rPr>
              <w:color w:val="000000" w:themeColor="text1"/>
            </w:rPr>
            <w:fldChar w:fldCharType="end"/>
          </w:r>
        </w:sdtContent>
      </w:sdt>
      <w:r w:rsidR="002E6B5F" w:rsidRPr="0027340A">
        <w:rPr>
          <w:color w:val="000000" w:themeColor="text1"/>
        </w:rPr>
        <w:t>.</w:t>
      </w:r>
    </w:p>
    <w:p w:rsidR="004E19B0" w:rsidRDefault="00CE5512" w:rsidP="006170C6">
      <w:pPr>
        <w:pStyle w:val="Heading1"/>
      </w:pPr>
      <w:r>
        <w:t>Question 3</w:t>
      </w:r>
    </w:p>
    <w:p w:rsidR="00B169B0" w:rsidRPr="00D93907" w:rsidRDefault="00CE5512" w:rsidP="00D93907">
      <w:pPr>
        <w:rPr>
          <w:rFonts w:ascii="Helvetica" w:hAnsi="Helvetica"/>
          <w:color w:val="FF0000"/>
          <w:shd w:val="clear" w:color="auto" w:fill="FFFFFF"/>
        </w:rPr>
      </w:pPr>
      <w:r>
        <w:rPr>
          <w:color w:val="000000" w:themeColor="text1"/>
        </w:rPr>
        <w:t xml:space="preserve">In Victoria, </w:t>
      </w:r>
      <w:r w:rsidR="00D70735">
        <w:rPr>
          <w:color w:val="000000" w:themeColor="text1"/>
        </w:rPr>
        <w:t>substances classified under the drugs and poison legislations are regulated in the descending order of their legislative control</w:t>
      </w:r>
      <w:r w:rsidR="00142096">
        <w:rPr>
          <w:color w:val="000000" w:themeColor="text1"/>
        </w:rPr>
        <w:t xml:space="preserve">, such as in Schedule 8, 4, 2 and 3 Poison standard. The Schedule 8 drugs and poison include strict legislative controls for medicines which </w:t>
      </w:r>
      <w:r w:rsidR="00142096">
        <w:rPr>
          <w:color w:val="000000" w:themeColor="text1"/>
        </w:rPr>
        <w:lastRenderedPageBreak/>
        <w:t>include</w:t>
      </w:r>
      <w:r w:rsidR="00D24C52">
        <w:rPr>
          <w:color w:val="000000" w:themeColor="text1"/>
        </w:rPr>
        <w:t xml:space="preserve"> morphine, pethidine, fenta</w:t>
      </w:r>
      <w:r w:rsidR="00D24C52" w:rsidRPr="00D24C52">
        <w:rPr>
          <w:color w:val="000000" w:themeColor="text1"/>
        </w:rPr>
        <w:t xml:space="preserve">nyl or other opioid analgesics. The Schedule 3 and 2 poisons are classified as pharmacist </w:t>
      </w:r>
      <w:r w:rsidR="00D24C52" w:rsidRPr="00D93907">
        <w:rPr>
          <w:color w:val="000000" w:themeColor="text1"/>
        </w:rPr>
        <w:t>only medicine and may include over-the-counter local analgesics and anesthetics</w:t>
      </w:r>
      <w:sdt>
        <w:sdtPr>
          <w:rPr>
            <w:color w:val="000000" w:themeColor="text1"/>
          </w:rPr>
          <w:id w:val="1835034642"/>
          <w:citation/>
        </w:sdtPr>
        <w:sdtEndPr/>
        <w:sdtContent>
          <w:r w:rsidR="003B4A23" w:rsidRPr="00D93907">
            <w:rPr>
              <w:color w:val="000000" w:themeColor="text1"/>
            </w:rPr>
            <w:fldChar w:fldCharType="begin"/>
          </w:r>
          <w:r w:rsidR="003B4A23" w:rsidRPr="00D93907">
            <w:rPr>
              <w:color w:val="000000" w:themeColor="text1"/>
            </w:rPr>
            <w:instrText xml:space="preserve"> CITATION Hea184 \l 1033 </w:instrText>
          </w:r>
          <w:r w:rsidR="003B4A23" w:rsidRPr="00D93907">
            <w:rPr>
              <w:color w:val="000000" w:themeColor="text1"/>
            </w:rPr>
            <w:fldChar w:fldCharType="separate"/>
          </w:r>
          <w:r w:rsidR="003B4A23" w:rsidRPr="00D93907">
            <w:rPr>
              <w:noProof/>
              <w:color w:val="000000" w:themeColor="text1"/>
            </w:rPr>
            <w:t xml:space="preserve"> (Health Vic, 2018)</w:t>
          </w:r>
          <w:r w:rsidR="003B4A23" w:rsidRPr="00D93907">
            <w:rPr>
              <w:color w:val="000000" w:themeColor="text1"/>
            </w:rPr>
            <w:fldChar w:fldCharType="end"/>
          </w:r>
        </w:sdtContent>
      </w:sdt>
      <w:r w:rsidR="00D24C52" w:rsidRPr="00D93907">
        <w:rPr>
          <w:color w:val="000000" w:themeColor="text1"/>
        </w:rPr>
        <w:t xml:space="preserve">. Any permits and licenses are regulated under the </w:t>
      </w:r>
      <w:r w:rsidR="005B1E8A" w:rsidRPr="00D93907">
        <w:rPr>
          <w:i/>
          <w:iCs/>
          <w:color w:val="000000" w:themeColor="text1"/>
        </w:rPr>
        <w:t>Drugs, Poisons, and Controlled Substances Act 1981</w:t>
      </w:r>
      <w:r w:rsidR="00D93907">
        <w:rPr>
          <w:color w:val="000000" w:themeColor="text1"/>
        </w:rPr>
        <w:t>. O</w:t>
      </w:r>
      <w:r w:rsidR="00D93907" w:rsidRPr="00D93907">
        <w:rPr>
          <w:color w:val="000000" w:themeColor="text1"/>
        </w:rPr>
        <w:t>nly registered medical practitioners to use and possess medicine under lawful professional practice</w:t>
      </w:r>
      <w:sdt>
        <w:sdtPr>
          <w:rPr>
            <w:color w:val="000000" w:themeColor="text1"/>
          </w:rPr>
          <w:id w:val="-1038662831"/>
          <w:citation/>
        </w:sdtPr>
        <w:sdtEndPr/>
        <w:sdtContent>
          <w:r w:rsidR="005B1E8A" w:rsidRPr="00D93907">
            <w:rPr>
              <w:color w:val="000000" w:themeColor="text1"/>
            </w:rPr>
            <w:fldChar w:fldCharType="begin"/>
          </w:r>
          <w:r w:rsidR="005B1E8A" w:rsidRPr="00D93907">
            <w:rPr>
              <w:color w:val="000000" w:themeColor="text1"/>
            </w:rPr>
            <w:instrText xml:space="preserve"> CITATION Hea182 \l 1033 </w:instrText>
          </w:r>
          <w:r w:rsidR="005B1E8A" w:rsidRPr="00D93907">
            <w:rPr>
              <w:color w:val="000000" w:themeColor="text1"/>
            </w:rPr>
            <w:fldChar w:fldCharType="separate"/>
          </w:r>
          <w:r w:rsidR="005B1E8A" w:rsidRPr="00D93907">
            <w:rPr>
              <w:noProof/>
              <w:color w:val="000000" w:themeColor="text1"/>
            </w:rPr>
            <w:t xml:space="preserve"> (Health Vic, 2018)</w:t>
          </w:r>
          <w:r w:rsidR="005B1E8A" w:rsidRPr="00D93907">
            <w:rPr>
              <w:color w:val="000000" w:themeColor="text1"/>
            </w:rPr>
            <w:fldChar w:fldCharType="end"/>
          </w:r>
        </w:sdtContent>
      </w:sdt>
      <w:r w:rsidR="005B1E8A" w:rsidRPr="00D93907">
        <w:rPr>
          <w:color w:val="000000" w:themeColor="text1"/>
        </w:rPr>
        <w:t>.</w:t>
      </w:r>
    </w:p>
    <w:p w:rsidR="006170C6" w:rsidRDefault="00CE5512" w:rsidP="006170C6">
      <w:pPr>
        <w:pStyle w:val="Heading1"/>
      </w:pPr>
      <w:r>
        <w:t xml:space="preserve">Question 4 </w:t>
      </w:r>
    </w:p>
    <w:p w:rsidR="006170C6" w:rsidRDefault="00CE5512" w:rsidP="006170C6">
      <w:pPr>
        <w:pStyle w:val="Heading2"/>
      </w:pPr>
      <w:r>
        <w:t>4.1</w:t>
      </w:r>
    </w:p>
    <w:p w:rsidR="006170C6" w:rsidRPr="0017579C" w:rsidRDefault="00CE5512" w:rsidP="0017579C">
      <w:pPr>
        <w:rPr>
          <w:color w:val="000000" w:themeColor="text1"/>
        </w:rPr>
      </w:pPr>
      <w:r>
        <w:rPr>
          <w:color w:val="000000" w:themeColor="text1"/>
        </w:rPr>
        <w:t xml:space="preserve">In the state of </w:t>
      </w:r>
      <w:r w:rsidRPr="0017579C">
        <w:rPr>
          <w:color w:val="000000" w:themeColor="text1"/>
        </w:rPr>
        <w:t>Victoria, poisons and drug legislated apply to those substances which are listed under the ‘</w:t>
      </w:r>
      <w:r w:rsidR="002A5037" w:rsidRPr="0017579C">
        <w:rPr>
          <w:color w:val="000000" w:themeColor="text1"/>
        </w:rPr>
        <w:t>Australian Standard for the Uniform Scheduling of Medicines and Poisons</w:t>
      </w:r>
      <w:r w:rsidRPr="0017579C">
        <w:rPr>
          <w:color w:val="000000" w:themeColor="text1"/>
        </w:rPr>
        <w:t>’</w:t>
      </w:r>
      <w:r w:rsidR="002A5037" w:rsidRPr="0017579C">
        <w:rPr>
          <w:color w:val="000000" w:themeColor="text1"/>
        </w:rPr>
        <w:t xml:space="preserve">. </w:t>
      </w:r>
      <w:r w:rsidRPr="0017579C">
        <w:rPr>
          <w:color w:val="000000" w:themeColor="text1"/>
        </w:rPr>
        <w:t>These are classified as scheduled substances in which various legislative controls are formulated depending upon the risk they carry</w:t>
      </w:r>
      <w:sdt>
        <w:sdtPr>
          <w:rPr>
            <w:color w:val="000000" w:themeColor="text1"/>
          </w:rPr>
          <w:id w:val="974953782"/>
          <w:citation/>
        </w:sdtPr>
        <w:sdtEndPr/>
        <w:sdtContent>
          <w:r w:rsidR="002A5037" w:rsidRPr="0017579C">
            <w:rPr>
              <w:color w:val="000000" w:themeColor="text1"/>
            </w:rPr>
            <w:fldChar w:fldCharType="begin"/>
          </w:r>
          <w:r w:rsidR="002A5037" w:rsidRPr="0017579C">
            <w:rPr>
              <w:color w:val="000000" w:themeColor="text1"/>
            </w:rPr>
            <w:instrText xml:space="preserve"> CITATION Hea183 \l 1033 </w:instrText>
          </w:r>
          <w:r w:rsidR="002A5037" w:rsidRPr="0017579C">
            <w:rPr>
              <w:color w:val="000000" w:themeColor="text1"/>
            </w:rPr>
            <w:fldChar w:fldCharType="separate"/>
          </w:r>
          <w:r w:rsidR="002A5037" w:rsidRPr="0017579C">
            <w:rPr>
              <w:noProof/>
              <w:color w:val="000000" w:themeColor="text1"/>
            </w:rPr>
            <w:t xml:space="preserve"> (Health Vic, 2018)</w:t>
          </w:r>
          <w:r w:rsidR="002A5037" w:rsidRPr="0017579C">
            <w:rPr>
              <w:color w:val="000000" w:themeColor="text1"/>
            </w:rPr>
            <w:fldChar w:fldCharType="end"/>
          </w:r>
        </w:sdtContent>
      </w:sdt>
      <w:r w:rsidRPr="0017579C">
        <w:rPr>
          <w:color w:val="000000" w:themeColor="text1"/>
        </w:rPr>
        <w:t>.</w:t>
      </w:r>
    </w:p>
    <w:p w:rsidR="006170C6" w:rsidRDefault="00CE5512" w:rsidP="006170C6">
      <w:pPr>
        <w:pStyle w:val="Heading2"/>
      </w:pPr>
      <w:r>
        <w:t>4.2</w:t>
      </w:r>
    </w:p>
    <w:p w:rsidR="002A5037" w:rsidRPr="00CA6DD2" w:rsidRDefault="00CE5512" w:rsidP="00E72503">
      <w:pPr>
        <w:ind w:firstLine="0"/>
        <w:rPr>
          <w:color w:val="FF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 xml:space="preserve">The objectives of the State drugs and poisons act include regulating the prescription, use and supply of scheduled </w:t>
      </w:r>
      <w:r w:rsidRPr="00E72503">
        <w:rPr>
          <w:color w:val="000000" w:themeColor="text1"/>
        </w:rPr>
        <w:t>substances, laying authorisation rules for those allowed to possess particular scheduled substances, and providing requirements for storing t</w:t>
      </w:r>
      <w:r w:rsidRPr="00E72503">
        <w:rPr>
          <w:color w:val="000000" w:themeColor="text1"/>
        </w:rPr>
        <w:t>hese scheduled medicines</w:t>
      </w:r>
      <w:sdt>
        <w:sdtPr>
          <w:rPr>
            <w:color w:val="000000" w:themeColor="text1"/>
          </w:rPr>
          <w:id w:val="1429076699"/>
          <w:citation/>
        </w:sdtPr>
        <w:sdtEndPr/>
        <w:sdtContent>
          <w:r w:rsidRPr="00E72503">
            <w:rPr>
              <w:color w:val="000000" w:themeColor="text1"/>
            </w:rPr>
            <w:fldChar w:fldCharType="begin"/>
          </w:r>
          <w:r w:rsidRPr="00E72503">
            <w:rPr>
              <w:color w:val="000000" w:themeColor="text1"/>
            </w:rPr>
            <w:instrText xml:space="preserve"> CITATION Hea183 \l 1033 </w:instrText>
          </w:r>
          <w:r w:rsidRPr="00E72503">
            <w:rPr>
              <w:color w:val="000000" w:themeColor="text1"/>
            </w:rPr>
            <w:fldChar w:fldCharType="separate"/>
          </w:r>
          <w:r w:rsidRPr="00E72503">
            <w:rPr>
              <w:noProof/>
              <w:color w:val="000000" w:themeColor="text1"/>
            </w:rPr>
            <w:t xml:space="preserve"> (Health Vic, 2018)</w:t>
          </w:r>
          <w:r w:rsidRPr="00E72503">
            <w:rPr>
              <w:color w:val="000000" w:themeColor="text1"/>
            </w:rPr>
            <w:fldChar w:fldCharType="end"/>
          </w:r>
        </w:sdtContent>
      </w:sdt>
      <w:r w:rsidRPr="00E72503">
        <w:rPr>
          <w:color w:val="000000" w:themeColor="text1"/>
        </w:rPr>
        <w:t>.</w:t>
      </w:r>
    </w:p>
    <w:p w:rsidR="006170C6" w:rsidRDefault="00CE5512" w:rsidP="006170C6">
      <w:pPr>
        <w:pStyle w:val="Heading1"/>
      </w:pPr>
      <w:bookmarkStart w:id="0" w:name="_GoBack"/>
      <w:bookmarkEnd w:id="0"/>
      <w:r>
        <w:t>Question 5</w:t>
      </w:r>
    </w:p>
    <w:p w:rsidR="006170C6" w:rsidRDefault="00CE5512" w:rsidP="003D6042">
      <w:pPr>
        <w:rPr>
          <w:color w:val="000000" w:themeColor="text1"/>
        </w:rPr>
      </w:pPr>
      <w:r>
        <w:rPr>
          <w:color w:val="000000" w:themeColor="text1"/>
        </w:rPr>
        <w:t>The NSQHS provides guidelines and clear criteria's for controlling and preventing healthcare-associated infection standards. They require senior managers and clinical re</w:t>
      </w:r>
      <w:r>
        <w:rPr>
          <w:color w:val="000000" w:themeColor="text1"/>
        </w:rPr>
        <w:t xml:space="preserve">aders to implement these safety systems in their health facilities to manage these infections. </w:t>
      </w:r>
      <w:r w:rsidR="004533BA">
        <w:rPr>
          <w:color w:val="000000" w:themeColor="text1"/>
        </w:rPr>
        <w:t xml:space="preserve">The criteria for this purpose defined by the NSQHS include: Systems and governance for infection control, prevention and surveillance, control strategies for infection prevention, antimicrobial </w:t>
      </w:r>
      <w:r w:rsidR="004533BA">
        <w:rPr>
          <w:color w:val="000000" w:themeColor="text1"/>
        </w:rPr>
        <w:lastRenderedPageBreak/>
        <w:t xml:space="preserve">stewardship, managing patients with </w:t>
      </w:r>
      <w:r w:rsidR="003D6042">
        <w:rPr>
          <w:color w:val="000000" w:themeColor="text1"/>
        </w:rPr>
        <w:t>colonisation</w:t>
      </w:r>
      <w:r w:rsidR="004533BA" w:rsidRPr="003D6042">
        <w:rPr>
          <w:color w:val="000000" w:themeColor="text1"/>
        </w:rPr>
        <w:t xml:space="preserve"> or infections, </w:t>
      </w:r>
      <w:r w:rsidR="003D6042" w:rsidRPr="003D6042">
        <w:rPr>
          <w:color w:val="000000" w:themeColor="text1"/>
        </w:rPr>
        <w:t>sterilisation, disinfection and cleaning, as well as communicating with carers and patients</w:t>
      </w:r>
      <w:sdt>
        <w:sdtPr>
          <w:rPr>
            <w:color w:val="000000" w:themeColor="text1"/>
          </w:rPr>
          <w:id w:val="761807850"/>
          <w:citation/>
        </w:sdtPr>
        <w:sdtEndPr/>
        <w:sdtContent>
          <w:r w:rsidR="00CA6DD2" w:rsidRPr="003D6042">
            <w:rPr>
              <w:color w:val="000000" w:themeColor="text1"/>
            </w:rPr>
            <w:fldChar w:fldCharType="begin"/>
          </w:r>
          <w:r w:rsidR="00CA6DD2" w:rsidRPr="003D6042">
            <w:rPr>
              <w:color w:val="000000" w:themeColor="text1"/>
            </w:rPr>
            <w:instrText xml:space="preserve"> CITATION ACS12 \l 1033 </w:instrText>
          </w:r>
          <w:r w:rsidR="00CA6DD2" w:rsidRPr="003D6042">
            <w:rPr>
              <w:color w:val="000000" w:themeColor="text1"/>
            </w:rPr>
            <w:fldChar w:fldCharType="separate"/>
          </w:r>
          <w:r w:rsidR="00CA6DD2" w:rsidRPr="003D6042">
            <w:rPr>
              <w:noProof/>
              <w:color w:val="000000" w:themeColor="text1"/>
            </w:rPr>
            <w:t xml:space="preserve"> (ACSQHC, 2012)</w:t>
          </w:r>
          <w:r w:rsidR="00CA6DD2" w:rsidRPr="003D6042">
            <w:rPr>
              <w:color w:val="000000" w:themeColor="text1"/>
            </w:rPr>
            <w:fldChar w:fldCharType="end"/>
          </w:r>
        </w:sdtContent>
      </w:sdt>
      <w:r w:rsidR="00CA6DD2" w:rsidRPr="003D6042">
        <w:rPr>
          <w:color w:val="000000" w:themeColor="text1"/>
        </w:rPr>
        <w:t>.</w:t>
      </w:r>
    </w:p>
    <w:p w:rsidR="00231666" w:rsidRDefault="00CE551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1407495942"/>
        <w:docPartObj>
          <w:docPartGallery w:val="Bibliographies"/>
          <w:docPartUnique/>
        </w:docPartObj>
      </w:sdtPr>
      <w:sdtEndPr/>
      <w:sdtContent>
        <w:p w:rsidR="00231666" w:rsidRDefault="00CE5512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</w:instrText>
              </w:r>
              <w:r>
                <w:instrText xml:space="preserve">APHY </w:instrText>
              </w:r>
              <w:r>
                <w:fldChar w:fldCharType="separate"/>
              </w:r>
              <w:r>
                <w:rPr>
                  <w:noProof/>
                </w:rPr>
                <w:t xml:space="preserve">ACSQHC. (2012). </w:t>
              </w:r>
              <w:r>
                <w:rPr>
                  <w:i/>
                  <w:iCs/>
                  <w:noProof/>
                </w:rPr>
                <w:t>National Safety and Quality Health Service Standards.</w:t>
              </w:r>
              <w:r>
                <w:rPr>
                  <w:noProof/>
                </w:rPr>
                <w:t xml:space="preserve"> Sydney: Australian Commission on Safety and Quality in Health Care. Retrieved from https://www.safetyandquality.gov.au/wp-content/uploads/2011/09/NSQHS-Standards-Sept-2012.pdf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ACT N</w:t>
              </w:r>
              <w:r>
                <w:rPr>
                  <w:noProof/>
                </w:rPr>
                <w:t xml:space="preserve">ursing and Midwifery Board. (2005). </w:t>
              </w:r>
              <w:r>
                <w:rPr>
                  <w:i/>
                  <w:iCs/>
                  <w:noProof/>
                </w:rPr>
                <w:t>Regulation Policy 5: Medication administration by enrolled nurses.</w:t>
              </w:r>
              <w:r>
                <w:rPr>
                  <w:noProof/>
                </w:rPr>
                <w:t xml:space="preserve"> Canberra: ACT: ACT Nursing and Midwifery Board. 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Health Vic. (2018). </w:t>
              </w:r>
              <w:r>
                <w:rPr>
                  <w:i/>
                  <w:iCs/>
                  <w:noProof/>
                </w:rPr>
                <w:t>Medicines and poisons regulation</w:t>
              </w:r>
              <w:r>
                <w:rPr>
                  <w:noProof/>
                </w:rPr>
                <w:t xml:space="preserve">. Retrieved from Department of Health and Human </w:t>
              </w:r>
              <w:r>
                <w:rPr>
                  <w:noProof/>
                </w:rPr>
                <w:t>Services Victoria State Government: https://www2.health.vic.gov.au/public-health/drugs-and-poisons/drugs-poisons-legislation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Health Vic. (2018). </w:t>
              </w:r>
              <w:r>
                <w:rPr>
                  <w:i/>
                  <w:iCs/>
                  <w:noProof/>
                </w:rPr>
                <w:t>New Drugs, Poisons and Controlled Substances Regulations 2017</w:t>
              </w:r>
              <w:r>
                <w:rPr>
                  <w:noProof/>
                </w:rPr>
                <w:t>. Retrieved from Department of Health &amp; Human Serv</w:t>
              </w:r>
              <w:r>
                <w:rPr>
                  <w:noProof/>
                </w:rPr>
                <w:t>ices, State Government of Victoria, Australia: https://www2.health.vic.gov.au/public-health/drugs-and-poisons/drugs-poisons-legislation/regulation-guidance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Health Vic. (2018). </w:t>
              </w:r>
              <w:r>
                <w:rPr>
                  <w:i/>
                  <w:iCs/>
                  <w:noProof/>
                </w:rPr>
                <w:t>Scheduled medicines</w:t>
              </w:r>
              <w:r>
                <w:rPr>
                  <w:noProof/>
                </w:rPr>
                <w:t>. Retrieved from Department of Health &amp; Human Services, State</w:t>
              </w:r>
              <w:r>
                <w:rPr>
                  <w:noProof/>
                </w:rPr>
                <w:t xml:space="preserve"> Government of Victoria, Australia: https://www2.health.vic.gov.au/public-health/drugs-and-poisons/scheduled-medicines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Legislation Gov. (2015, December 2). </w:t>
              </w:r>
              <w:r>
                <w:rPr>
                  <w:i/>
                  <w:iCs/>
                  <w:noProof/>
                </w:rPr>
                <w:t>Dangerous Drugs Act 1927</w:t>
              </w:r>
              <w:r>
                <w:rPr>
                  <w:noProof/>
                </w:rPr>
                <w:t>. Retrieved January 28, 2019, from Australian Government: Federal Register o</w:t>
              </w:r>
              <w:r>
                <w:rPr>
                  <w:noProof/>
                </w:rPr>
                <w:t>f Legislation: https://www.legislation.gov.au/Details/C2015Q00116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McEwan, B. (2008). Defining the scope of practice of enrolled nurses in medication administration in Australia: A review of the legislation. </w:t>
              </w:r>
              <w:r>
                <w:rPr>
                  <w:i/>
                  <w:iCs/>
                  <w:noProof/>
                </w:rPr>
                <w:t>Collegian, 15</w:t>
              </w:r>
              <w:r>
                <w:rPr>
                  <w:noProof/>
                </w:rPr>
                <w:t>, 93-101. Retrieved from https://www</w:t>
              </w:r>
              <w:r>
                <w:rPr>
                  <w:noProof/>
                </w:rPr>
                <w:t>.collegianjournal.com/article/S1322-7696(08)00026-7/pdf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NMBA. (2016, October). </w:t>
              </w:r>
              <w:r>
                <w:rPr>
                  <w:i/>
                  <w:iCs/>
                  <w:noProof/>
                </w:rPr>
                <w:t>Fact sheet.</w:t>
              </w:r>
              <w:r>
                <w:rPr>
                  <w:noProof/>
                </w:rPr>
                <w:t xml:space="preserve"> Retrieved from Nursing and Midwifery Board of Australia: http://www.nursingmidwiferyboard.gov.au/documents/default.aspx?record=WD10%2F1737%5Bv8%5D&amp;dbid=AP&amp;chksum=kGZ</w:t>
              </w:r>
              <w:r>
                <w:rPr>
                  <w:noProof/>
                </w:rPr>
                <w:t xml:space="preserve">Lk7skelMKbw36%2Bv3Arg%3D%3D 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NSW Health. (2017, August 7). </w:t>
              </w:r>
              <w:r>
                <w:rPr>
                  <w:i/>
                  <w:iCs/>
                  <w:noProof/>
                </w:rPr>
                <w:t>Schedule 8 drugs - Drugs of addiction</w:t>
              </w:r>
              <w:r>
                <w:rPr>
                  <w:noProof/>
                </w:rPr>
                <w:t>. Retrieved from NSW Government: Health: https://www.health.nsw.gov.au/pharmaceutical/pages/drugs-of-addiction-sch8.aspx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NSW Health. (2018, November 23). </w:t>
              </w:r>
              <w:r>
                <w:rPr>
                  <w:i/>
                  <w:iCs/>
                  <w:noProof/>
                </w:rPr>
                <w:t>Storag</w:t>
              </w:r>
              <w:r>
                <w:rPr>
                  <w:i/>
                  <w:iCs/>
                  <w:noProof/>
                </w:rPr>
                <w:t>e of a Schedule 8 medicine (drug of addiction) requiring refrigeration</w:t>
              </w:r>
              <w:r>
                <w:rPr>
                  <w:noProof/>
                </w:rPr>
                <w:t>. Retrieved from NSW Government: Health: https://www.health.nsw.gov.au/pharmaceutical/Pages/refrigeration-s8s.aspx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Queensland Nursing Council. (2005). </w:t>
              </w:r>
              <w:r>
                <w:rPr>
                  <w:i/>
                  <w:iCs/>
                  <w:noProof/>
                </w:rPr>
                <w:t>The scope of Practice Framework for</w:t>
              </w:r>
              <w:r>
                <w:rPr>
                  <w:i/>
                  <w:iCs/>
                  <w:noProof/>
                </w:rPr>
                <w:t xml:space="preserve"> Nurses and Midwives.</w:t>
              </w:r>
              <w:r>
                <w:rPr>
                  <w:noProof/>
                </w:rPr>
                <w:t xml:space="preserve"> Brisbane: Queensland Nursing Council.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SA Health. (2012). </w:t>
              </w:r>
              <w:r>
                <w:rPr>
                  <w:i/>
                  <w:iCs/>
                  <w:noProof/>
                </w:rPr>
                <w:t>Code of Practice for the Storage and Transport of drugs of dependence.</w:t>
              </w:r>
              <w:r>
                <w:rPr>
                  <w:noProof/>
                </w:rPr>
                <w:t xml:space="preserve"> Department for Health and Ageing: Government of South Australia. Retrieved from https://www.sahealth.sa.go</w:t>
              </w:r>
              <w:r>
                <w:rPr>
                  <w:noProof/>
                </w:rPr>
                <w:t>v.au/wps/wcm/connect/9c2649804ddcb87b901efe6d722e1562/CPSTDD%2Bfinal_20140416.pdf?MOD=AJPERES&amp;CACHEID=ROOTWORKSPACE-9c2649804ddcb87b901efe6d722e1562-mgrkr7B</w:t>
              </w:r>
            </w:p>
            <w:p w:rsidR="00231666" w:rsidRDefault="00CE5512" w:rsidP="0023166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SA Health. (2017, February 27). </w:t>
              </w:r>
              <w:r>
                <w:rPr>
                  <w:i/>
                  <w:iCs/>
                  <w:noProof/>
                </w:rPr>
                <w:t>Regulations under the controlled substances legislation</w:t>
              </w:r>
              <w:r>
                <w:rPr>
                  <w:noProof/>
                </w:rPr>
                <w:t xml:space="preserve">. Retrieved </w:t>
              </w:r>
              <w:r>
                <w:rPr>
                  <w:noProof/>
                </w:rPr>
                <w:t>from Government of South Australia: https://www.sahealth.sa.gov.au/wps/wcm/connect/public+content/sa+health+internet/about+us/legislation/controlled+substances+legislation/regulations+under+the+controlled+substances+legislation</w:t>
              </w:r>
            </w:p>
            <w:p w:rsidR="00231666" w:rsidRDefault="00CE5512" w:rsidP="0023166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231666" w:rsidRPr="00CA6DD2" w:rsidRDefault="00231666" w:rsidP="003D6042">
      <w:pPr>
        <w:rPr>
          <w:color w:val="FF0000"/>
        </w:rPr>
      </w:pPr>
    </w:p>
    <w:p w:rsidR="004E19B0" w:rsidRPr="004E19B0" w:rsidRDefault="004E19B0" w:rsidP="004E19B0"/>
    <w:p w:rsidR="004E19B0" w:rsidRPr="004E19B0" w:rsidRDefault="004E19B0" w:rsidP="004E19B0"/>
    <w:p w:rsidR="004E19B0" w:rsidRDefault="004E19B0" w:rsidP="000B24B4"/>
    <w:sectPr w:rsidR="004E19B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12" w:rsidRDefault="00CE5512">
      <w:pPr>
        <w:spacing w:line="240" w:lineRule="auto"/>
      </w:pPr>
      <w:r>
        <w:separator/>
      </w:r>
    </w:p>
  </w:endnote>
  <w:endnote w:type="continuationSeparator" w:id="0">
    <w:p w:rsidR="00CE5512" w:rsidRDefault="00CE5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12" w:rsidRDefault="00CE5512">
      <w:pPr>
        <w:spacing w:line="240" w:lineRule="auto"/>
      </w:pPr>
      <w:r>
        <w:separator/>
      </w:r>
    </w:p>
  </w:footnote>
  <w:footnote w:type="continuationSeparator" w:id="0">
    <w:p w:rsidR="00CE5512" w:rsidRDefault="00CE5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CE5512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E3BA55E59BF749B381BE190FD54883F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EF0477">
          <w:rPr>
            <w:rStyle w:val="Strong"/>
          </w:rPr>
          <w:t>Medicines and Intravenous Therapy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912CC9">
      <w:rPr>
        <w:rStyle w:val="Strong"/>
        <w:noProof/>
      </w:rPr>
      <w:t>6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CE5512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56D31AEF754A421F8CDAB423631FCD7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EF0477" w:rsidRPr="00EF0477">
          <w:rPr>
            <w:rStyle w:val="Strong"/>
          </w:rPr>
          <w:t>Medicines and Intravenous Therapy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12CC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967373D"/>
    <w:multiLevelType w:val="multilevel"/>
    <w:tmpl w:val="980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A"/>
    <w:rsid w:val="0006763A"/>
    <w:rsid w:val="0008146B"/>
    <w:rsid w:val="00087759"/>
    <w:rsid w:val="00087C51"/>
    <w:rsid w:val="000A1052"/>
    <w:rsid w:val="000B24B4"/>
    <w:rsid w:val="000D3F41"/>
    <w:rsid w:val="00127C04"/>
    <w:rsid w:val="00142096"/>
    <w:rsid w:val="001664A8"/>
    <w:rsid w:val="0017579C"/>
    <w:rsid w:val="0018445A"/>
    <w:rsid w:val="00185A9A"/>
    <w:rsid w:val="001A705D"/>
    <w:rsid w:val="001F2DEB"/>
    <w:rsid w:val="00231666"/>
    <w:rsid w:val="0027340A"/>
    <w:rsid w:val="00275E54"/>
    <w:rsid w:val="002A5037"/>
    <w:rsid w:val="002B0EB4"/>
    <w:rsid w:val="002E6B5F"/>
    <w:rsid w:val="003379A5"/>
    <w:rsid w:val="00345524"/>
    <w:rsid w:val="003508E0"/>
    <w:rsid w:val="00355DCA"/>
    <w:rsid w:val="003A5416"/>
    <w:rsid w:val="003A5ACA"/>
    <w:rsid w:val="003B4A23"/>
    <w:rsid w:val="003D6042"/>
    <w:rsid w:val="004533BA"/>
    <w:rsid w:val="00493B45"/>
    <w:rsid w:val="0049422B"/>
    <w:rsid w:val="004961A8"/>
    <w:rsid w:val="004A2D79"/>
    <w:rsid w:val="004B5CBB"/>
    <w:rsid w:val="004C58BD"/>
    <w:rsid w:val="004E19B0"/>
    <w:rsid w:val="00512B6A"/>
    <w:rsid w:val="00532BC6"/>
    <w:rsid w:val="00551A02"/>
    <w:rsid w:val="005534FA"/>
    <w:rsid w:val="00587451"/>
    <w:rsid w:val="005A70B5"/>
    <w:rsid w:val="005B1E8A"/>
    <w:rsid w:val="005B6A7B"/>
    <w:rsid w:val="005C4CAD"/>
    <w:rsid w:val="005D3A03"/>
    <w:rsid w:val="006170C6"/>
    <w:rsid w:val="006177C3"/>
    <w:rsid w:val="00637FF6"/>
    <w:rsid w:val="00652834"/>
    <w:rsid w:val="006700E7"/>
    <w:rsid w:val="00764E25"/>
    <w:rsid w:val="008002C0"/>
    <w:rsid w:val="008721DA"/>
    <w:rsid w:val="00885AA7"/>
    <w:rsid w:val="008A73CE"/>
    <w:rsid w:val="008C5323"/>
    <w:rsid w:val="008D5A34"/>
    <w:rsid w:val="00912CC9"/>
    <w:rsid w:val="0092725E"/>
    <w:rsid w:val="009862E7"/>
    <w:rsid w:val="009A6A3B"/>
    <w:rsid w:val="009D5D6E"/>
    <w:rsid w:val="00A06B2A"/>
    <w:rsid w:val="00A355C3"/>
    <w:rsid w:val="00A36A5C"/>
    <w:rsid w:val="00A73298"/>
    <w:rsid w:val="00B169B0"/>
    <w:rsid w:val="00B823AA"/>
    <w:rsid w:val="00BA45DB"/>
    <w:rsid w:val="00BF40CC"/>
    <w:rsid w:val="00BF4184"/>
    <w:rsid w:val="00C0601E"/>
    <w:rsid w:val="00C31D30"/>
    <w:rsid w:val="00C90DB1"/>
    <w:rsid w:val="00CA6DD2"/>
    <w:rsid w:val="00CD4C9C"/>
    <w:rsid w:val="00CD6E39"/>
    <w:rsid w:val="00CE5512"/>
    <w:rsid w:val="00CF6E91"/>
    <w:rsid w:val="00D24C52"/>
    <w:rsid w:val="00D46C17"/>
    <w:rsid w:val="00D67A16"/>
    <w:rsid w:val="00D70735"/>
    <w:rsid w:val="00D713A4"/>
    <w:rsid w:val="00D85B68"/>
    <w:rsid w:val="00D93907"/>
    <w:rsid w:val="00DE4B73"/>
    <w:rsid w:val="00E05ED7"/>
    <w:rsid w:val="00E173CA"/>
    <w:rsid w:val="00E314A0"/>
    <w:rsid w:val="00E6004D"/>
    <w:rsid w:val="00E72503"/>
    <w:rsid w:val="00E81978"/>
    <w:rsid w:val="00E9166E"/>
    <w:rsid w:val="00ED04B2"/>
    <w:rsid w:val="00EF0477"/>
    <w:rsid w:val="00EF5BE0"/>
    <w:rsid w:val="00EF6E79"/>
    <w:rsid w:val="00F211C7"/>
    <w:rsid w:val="00F23B70"/>
    <w:rsid w:val="00F379B7"/>
    <w:rsid w:val="00F525FA"/>
    <w:rsid w:val="00F660EB"/>
    <w:rsid w:val="00F667CD"/>
    <w:rsid w:val="00FC02DC"/>
    <w:rsid w:val="00FD05E2"/>
    <w:rsid w:val="00FF020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36B82-7264-4D0C-AE4D-4680111A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885AA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F2FA5074448B09163C380E859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AD72-9E0F-46E5-A54B-D8760EC43D3E}"/>
      </w:docPartPr>
      <w:docPartBody>
        <w:p w:rsidR="001664A8" w:rsidRDefault="005F0294">
          <w:pPr>
            <w:pStyle w:val="842F2FA5074448B09163C380E859D8FA"/>
          </w:pPr>
          <w:r>
            <w:t>[Institutional Affiliation(s)]</w:t>
          </w:r>
        </w:p>
      </w:docPartBody>
    </w:docPart>
    <w:docPart>
      <w:docPartPr>
        <w:name w:val="33033E8CB8DA4456883D18265317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CA72-5372-44F6-9636-C2B50C7DB667}"/>
      </w:docPartPr>
      <w:docPartBody>
        <w:p w:rsidR="001664A8" w:rsidRDefault="005F0294">
          <w:pPr>
            <w:pStyle w:val="33033E8CB8DA4456883D18265317C109"/>
          </w:pPr>
          <w:r>
            <w:t>Author Note</w:t>
          </w:r>
        </w:p>
      </w:docPartBody>
    </w:docPart>
    <w:docPart>
      <w:docPartPr>
        <w:name w:val="E3BA55E59BF749B381BE190FD548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9E5F-14E2-4344-93E3-DEA68589CFBD}"/>
      </w:docPartPr>
      <w:docPartBody>
        <w:p w:rsidR="001664A8" w:rsidRDefault="005F0294">
          <w:pPr>
            <w:pStyle w:val="E3BA55E59BF749B381BE190FD54883F5"/>
          </w:pPr>
          <w:r w:rsidRPr="005D3A03">
            <w:t>Figures title:</w:t>
          </w:r>
        </w:p>
      </w:docPartBody>
    </w:docPart>
    <w:docPart>
      <w:docPartPr>
        <w:name w:val="56D31AEF754A421F8CDAB423631F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8D52-B9B0-4D82-A8E8-0BD770924A8B}"/>
      </w:docPartPr>
      <w:docPartBody>
        <w:p w:rsidR="001664A8" w:rsidRDefault="005F0294">
          <w:pPr>
            <w:pStyle w:val="56D31AEF754A421F8CDAB423631FCD7C"/>
          </w:pPr>
          <w:r>
            <w:t xml:space="preserve">[Include all figures in their own section, following references (and footnotes and tables, if applicable).  Include a numbered caption for each figure.  Use the Table/Figure style for easy spacing </w:t>
          </w:r>
          <w:r>
            <w:t>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3A"/>
    <w:rsid w:val="00105E3A"/>
    <w:rsid w:val="001664A8"/>
    <w:rsid w:val="00393FAF"/>
    <w:rsid w:val="005F0294"/>
    <w:rsid w:val="008712DC"/>
    <w:rsid w:val="009D7802"/>
    <w:rsid w:val="00A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1C88A4AAE4CD08F68E0235A7F1C37">
    <w:name w:val="C471C88A4AAE4CD08F68E0235A7F1C37"/>
  </w:style>
  <w:style w:type="paragraph" w:customStyle="1" w:styleId="05FDD07CDEEE49EAB1F7DC16748BDA74">
    <w:name w:val="05FDD07CDEEE49EAB1F7DC16748BDA74"/>
  </w:style>
  <w:style w:type="paragraph" w:customStyle="1" w:styleId="842F2FA5074448B09163C380E859D8FA">
    <w:name w:val="842F2FA5074448B09163C380E859D8FA"/>
  </w:style>
  <w:style w:type="paragraph" w:customStyle="1" w:styleId="33033E8CB8DA4456883D18265317C109">
    <w:name w:val="33033E8CB8DA4456883D18265317C109"/>
  </w:style>
  <w:style w:type="paragraph" w:customStyle="1" w:styleId="F14E22F7B582475085D8CF52CC7BBA0C">
    <w:name w:val="F14E22F7B582475085D8CF52CC7BBA0C"/>
  </w:style>
  <w:style w:type="paragraph" w:customStyle="1" w:styleId="A96721456C0A4B73AF1C685024A0985C">
    <w:name w:val="A96721456C0A4B73AF1C685024A0985C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5C999CE686A24174B673B72A10E8EDFB">
    <w:name w:val="5C999CE686A24174B673B72A10E8EDFB"/>
  </w:style>
  <w:style w:type="paragraph" w:customStyle="1" w:styleId="B8196DEFED474233AC6C21959C06D9B5">
    <w:name w:val="B8196DEFED474233AC6C21959C06D9B5"/>
  </w:style>
  <w:style w:type="paragraph" w:customStyle="1" w:styleId="C0A48333940B4EDE86A4CE73A5B2BA99">
    <w:name w:val="C0A48333940B4EDE86A4CE73A5B2BA99"/>
  </w:style>
  <w:style w:type="paragraph" w:customStyle="1" w:styleId="F3A80C40328349ABBC703CDF9EFDA7C9">
    <w:name w:val="F3A80C40328349ABBC703CDF9EFDA7C9"/>
  </w:style>
  <w:style w:type="paragraph" w:customStyle="1" w:styleId="F40C46B980EC41BC959E87572EFBB8EF">
    <w:name w:val="F40C46B980EC41BC959E87572EFBB8EF"/>
  </w:style>
  <w:style w:type="paragraph" w:customStyle="1" w:styleId="5538720D1AE7424F8B17738245AACD0A">
    <w:name w:val="5538720D1AE7424F8B17738245AACD0A"/>
  </w:style>
  <w:style w:type="paragraph" w:customStyle="1" w:styleId="E921C36B2A83485B8178D3C39D457DD5">
    <w:name w:val="E921C36B2A83485B8178D3C39D457DD5"/>
  </w:style>
  <w:style w:type="paragraph" w:customStyle="1" w:styleId="963031E54F674EA7A7F8C4DF823521C1">
    <w:name w:val="963031E54F674EA7A7F8C4DF823521C1"/>
  </w:style>
  <w:style w:type="paragraph" w:customStyle="1" w:styleId="4ACD8FF439B344D092A454D34F765AA1">
    <w:name w:val="4ACD8FF439B344D092A454D34F765AA1"/>
  </w:style>
  <w:style w:type="paragraph" w:customStyle="1" w:styleId="EC32D18EAF5D4AB28384CCBFD4CACBA5">
    <w:name w:val="EC32D18EAF5D4AB28384CCBFD4CACBA5"/>
  </w:style>
  <w:style w:type="paragraph" w:customStyle="1" w:styleId="A3BCE5B8E62441ADA79F8A52B6C2C62B">
    <w:name w:val="A3BCE5B8E62441ADA79F8A52B6C2C62B"/>
  </w:style>
  <w:style w:type="paragraph" w:customStyle="1" w:styleId="946A83A6CF4F43958BE39B22E2295B7C">
    <w:name w:val="946A83A6CF4F43958BE39B22E2295B7C"/>
  </w:style>
  <w:style w:type="paragraph" w:customStyle="1" w:styleId="FA746F34CEEB4A09AD118BFFEE26E670">
    <w:name w:val="FA746F34CEEB4A09AD118BFFEE26E670"/>
  </w:style>
  <w:style w:type="paragraph" w:customStyle="1" w:styleId="C0696FA4404F4440A470E13080EA879C">
    <w:name w:val="C0696FA4404F4440A470E13080EA879C"/>
  </w:style>
  <w:style w:type="paragraph" w:customStyle="1" w:styleId="39081A3C3C7140E1BAAA44FE7189CFDD">
    <w:name w:val="39081A3C3C7140E1BAAA44FE7189CFDD"/>
  </w:style>
  <w:style w:type="paragraph" w:customStyle="1" w:styleId="F0C8D7EADF554407AEA95466222CB67A">
    <w:name w:val="F0C8D7EADF554407AEA95466222CB67A"/>
  </w:style>
  <w:style w:type="paragraph" w:customStyle="1" w:styleId="FB5A82DDCA3046A898295F78ABFA2755">
    <w:name w:val="FB5A82DDCA3046A898295F78ABFA2755"/>
  </w:style>
  <w:style w:type="paragraph" w:customStyle="1" w:styleId="40E8C3A363E54DFC8DDBC981435C580E">
    <w:name w:val="40E8C3A363E54DFC8DDBC981435C580E"/>
  </w:style>
  <w:style w:type="paragraph" w:customStyle="1" w:styleId="F70262C0268B4BB1994EB3583C028C8D">
    <w:name w:val="F70262C0268B4BB1994EB3583C028C8D"/>
  </w:style>
  <w:style w:type="paragraph" w:customStyle="1" w:styleId="E7D5EF6F1DA640BDB9395ED004020103">
    <w:name w:val="E7D5EF6F1DA640BDB9395ED004020103"/>
  </w:style>
  <w:style w:type="paragraph" w:customStyle="1" w:styleId="48F80CCEAFEB442983ED91B970689DB3">
    <w:name w:val="48F80CCEAFEB442983ED91B970689DB3"/>
  </w:style>
  <w:style w:type="paragraph" w:customStyle="1" w:styleId="1042A83AD5A747D39B4C06783A745B7C">
    <w:name w:val="1042A83AD5A747D39B4C06783A745B7C"/>
  </w:style>
  <w:style w:type="paragraph" w:customStyle="1" w:styleId="CECA66ADCBE8442980FBDC83E1A861E7">
    <w:name w:val="CECA66ADCBE8442980FBDC83E1A861E7"/>
  </w:style>
  <w:style w:type="paragraph" w:customStyle="1" w:styleId="4A0B5E93C92745008328C367699F0265">
    <w:name w:val="4A0B5E93C92745008328C367699F0265"/>
  </w:style>
  <w:style w:type="paragraph" w:customStyle="1" w:styleId="224E1F70D5DA479B8F7F35A1B83A3F8E">
    <w:name w:val="224E1F70D5DA479B8F7F35A1B83A3F8E"/>
  </w:style>
  <w:style w:type="paragraph" w:customStyle="1" w:styleId="618A33673C1648BAB66471FE9A2A9631">
    <w:name w:val="618A33673C1648BAB66471FE9A2A9631"/>
  </w:style>
  <w:style w:type="paragraph" w:customStyle="1" w:styleId="078805E8F4AC424EBE80B213944582A5">
    <w:name w:val="078805E8F4AC424EBE80B213944582A5"/>
  </w:style>
  <w:style w:type="paragraph" w:customStyle="1" w:styleId="BB165923001648FE94A435B059AC3773">
    <w:name w:val="BB165923001648FE94A435B059AC3773"/>
  </w:style>
  <w:style w:type="paragraph" w:customStyle="1" w:styleId="58A78B66EF5B4CCAB4EEDEC0A8FB0C00">
    <w:name w:val="58A78B66EF5B4CCAB4EEDEC0A8FB0C00"/>
  </w:style>
  <w:style w:type="paragraph" w:customStyle="1" w:styleId="4C0FFC4C58DF4EADBDC6ABB2E5007150">
    <w:name w:val="4C0FFC4C58DF4EADBDC6ABB2E5007150"/>
  </w:style>
  <w:style w:type="paragraph" w:customStyle="1" w:styleId="A6A00033EDC742B2B2EB435812CB2741">
    <w:name w:val="A6A00033EDC742B2B2EB435812CB2741"/>
  </w:style>
  <w:style w:type="paragraph" w:customStyle="1" w:styleId="9C8FB807FE23462B9BDD631490F92CFE">
    <w:name w:val="9C8FB807FE23462B9BDD631490F92CFE"/>
  </w:style>
  <w:style w:type="paragraph" w:customStyle="1" w:styleId="39A361D3BB2246CDA4192608966077EE">
    <w:name w:val="39A361D3BB2246CDA4192608966077EE"/>
  </w:style>
  <w:style w:type="paragraph" w:customStyle="1" w:styleId="A10EC105926544FDA804A22A18CCF620">
    <w:name w:val="A10EC105926544FDA804A22A18CCF620"/>
  </w:style>
  <w:style w:type="paragraph" w:customStyle="1" w:styleId="173DB309716E4545BB182C31F7ED65A8">
    <w:name w:val="173DB309716E4545BB182C31F7ED65A8"/>
  </w:style>
  <w:style w:type="paragraph" w:customStyle="1" w:styleId="EF3B6E0E116E4B09851B7604F087B26B">
    <w:name w:val="EF3B6E0E116E4B09851B7604F087B26B"/>
  </w:style>
  <w:style w:type="paragraph" w:customStyle="1" w:styleId="B98787B323A44E0D87D88A5A02B87C52">
    <w:name w:val="B98787B323A44E0D87D88A5A02B87C52"/>
  </w:style>
  <w:style w:type="paragraph" w:customStyle="1" w:styleId="85E866828EF1446BA27D61B627248536">
    <w:name w:val="85E866828EF1446BA27D61B627248536"/>
  </w:style>
  <w:style w:type="paragraph" w:customStyle="1" w:styleId="CA5F35E11F894CBFB4D78CADF21438F8">
    <w:name w:val="CA5F35E11F894CBFB4D78CADF21438F8"/>
  </w:style>
  <w:style w:type="paragraph" w:customStyle="1" w:styleId="D0CD794ADB2C4AB892F039A254BDCF47">
    <w:name w:val="D0CD794ADB2C4AB892F039A254BDCF47"/>
  </w:style>
  <w:style w:type="paragraph" w:customStyle="1" w:styleId="4190682BF35B4C819F15582E60822E6F">
    <w:name w:val="4190682BF35B4C819F15582E60822E6F"/>
  </w:style>
  <w:style w:type="paragraph" w:customStyle="1" w:styleId="8C5937537E374C0699031866E3B65E6C">
    <w:name w:val="8C5937537E374C0699031866E3B65E6C"/>
  </w:style>
  <w:style w:type="paragraph" w:customStyle="1" w:styleId="B4FC9102D3E2412EAABB2DB439CBA02D">
    <w:name w:val="B4FC9102D3E2412EAABB2DB439CBA02D"/>
  </w:style>
  <w:style w:type="paragraph" w:customStyle="1" w:styleId="44FC1339DCE14E4BB17BAC115575F0F6">
    <w:name w:val="44FC1339DCE14E4BB17BAC115575F0F6"/>
  </w:style>
  <w:style w:type="paragraph" w:customStyle="1" w:styleId="EC47D3AE158D4D1E9C9F192AE3DF8019">
    <w:name w:val="EC47D3AE158D4D1E9C9F192AE3DF8019"/>
  </w:style>
  <w:style w:type="paragraph" w:customStyle="1" w:styleId="0350C5DFEE4342BC85657175F2584062">
    <w:name w:val="0350C5DFEE4342BC85657175F2584062"/>
  </w:style>
  <w:style w:type="paragraph" w:customStyle="1" w:styleId="DAF947BA663A4968B934EB4589ADEA10">
    <w:name w:val="DAF947BA663A4968B934EB4589ADEA10"/>
  </w:style>
  <w:style w:type="paragraph" w:customStyle="1" w:styleId="AC0D3A18B0E442BDB7C9127E71765803">
    <w:name w:val="AC0D3A18B0E442BDB7C9127E71765803"/>
  </w:style>
  <w:style w:type="paragraph" w:customStyle="1" w:styleId="5A930D97A77849FAB142DE2E8EE7BD6D">
    <w:name w:val="5A930D97A77849FAB142DE2E8EE7BD6D"/>
  </w:style>
  <w:style w:type="paragraph" w:customStyle="1" w:styleId="5069C050B3994976A7A55534D47F6575">
    <w:name w:val="5069C050B3994976A7A55534D47F6575"/>
  </w:style>
  <w:style w:type="paragraph" w:customStyle="1" w:styleId="9715D9699A0547A597B96090B314305B">
    <w:name w:val="9715D9699A0547A597B96090B314305B"/>
  </w:style>
  <w:style w:type="paragraph" w:customStyle="1" w:styleId="E38BFBB019DB48DD86A893FBAB3FFF36">
    <w:name w:val="E38BFBB019DB48DD86A893FBAB3FFF36"/>
  </w:style>
  <w:style w:type="paragraph" w:customStyle="1" w:styleId="A2776A228EBE4D989E0AE7CB3C52C8B8">
    <w:name w:val="A2776A228EBE4D989E0AE7CB3C52C8B8"/>
  </w:style>
  <w:style w:type="paragraph" w:customStyle="1" w:styleId="32542CC8B8E34B86A51E15E815E8D2DD">
    <w:name w:val="32542CC8B8E34B86A51E15E815E8D2DD"/>
  </w:style>
  <w:style w:type="paragraph" w:customStyle="1" w:styleId="B5DDCD67136B45568DD3488B60BC9757">
    <w:name w:val="B5DDCD67136B45568DD3488B60BC9757"/>
  </w:style>
  <w:style w:type="paragraph" w:customStyle="1" w:styleId="E3BA55E59BF749B381BE190FD54883F5">
    <w:name w:val="E3BA55E59BF749B381BE190FD54883F5"/>
  </w:style>
  <w:style w:type="paragraph" w:customStyle="1" w:styleId="56D31AEF754A421F8CDAB423631FCD7C">
    <w:name w:val="56D31AEF754A421F8CDAB423631FC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Medicines and Intravenous Therapy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Leg15</b:Tag>
    <b:SourceType>InternetSite</b:SourceType>
    <b:Guid>{F43BFB5E-F7F9-4D6D-B006-C9B97CA0CD94}</b:Guid>
    <b:Title>Dangerous Drugs Act 1927</b:Title>
    <b:Year>2015</b:Year>
    <b:Author>
      <b:Author>
        <b:Corporate>Legislation Gov</b:Corporate>
      </b:Author>
    </b:Author>
    <b:InternetSiteTitle>Australian Government: Federal Register of Legislation</b:InternetSiteTitle>
    <b:Month>December</b:Month>
    <b:Day>2</b:Day>
    <b:URL>https://www.legislation.gov.au/Details/C2015Q00116</b:URL>
    <b:YearAccessed>2019</b:YearAccessed>
    <b:MonthAccessed>January</b:MonthAccessed>
    <b:DayAccessed>28</b:DayAccessed>
    <b:RefOrder>2</b:RefOrder>
  </b:Source>
  <b:Source>
    <b:Tag>NSW17</b:Tag>
    <b:SourceType>InternetSite</b:SourceType>
    <b:Guid>{1F9DD959-B9FB-439D-9376-D5F04D3D4676}</b:Guid>
    <b:Author>
      <b:Author>
        <b:Corporate>NSW Health</b:Corporate>
      </b:Author>
    </b:Author>
    <b:Title>Schedule 8 drugs - Drugs of addiction</b:Title>
    <b:InternetSiteTitle>NSW Government: Health</b:InternetSiteTitle>
    <b:Year>2017</b:Year>
    <b:Month>August</b:Month>
    <b:Day>7</b:Day>
    <b:URL>https://www.health.nsw.gov.au/pharmaceutical/pages/drugs-of-addiction-sch8.aspx</b:URL>
    <b:RefOrder>1</b:RefOrder>
  </b:Source>
  <b:Source>
    <b:Tag>SAH12</b:Tag>
    <b:SourceType>Report</b:SourceType>
    <b:Guid>{812A7C14-26B0-4E27-870B-73783F929060}</b:Guid>
    <b:Title>Code of Practice for the Storage and Transport of drugs of dependence</b:Title>
    <b:Year>2012</b:Year>
    <b:URL>https://www.sahealth.sa.gov.au/wps/wcm/connect/9c2649804ddcb87b901efe6d722e1562/CPSTDD%2Bfinal_20140416.pdf?MOD=AJPERES&amp;CACHEID=ROOTWORKSPACE-9c2649804ddcb87b901efe6d722e1562-mgrkr7B</b:URL>
    <b:Author>
      <b:Author>
        <b:Corporate>SA Health</b:Corporate>
      </b:Author>
    </b:Author>
    <b:Publisher>Department for Health and Ageing: Government of South Australia</b:Publisher>
    <b:RefOrder>3</b:RefOrder>
  </b:Source>
  <b:Source>
    <b:Tag>NSW18</b:Tag>
    <b:SourceType>InternetSite</b:SourceType>
    <b:Guid>{CEAC932E-2373-4D75-B5F4-8FC57AFC6397}</b:Guid>
    <b:Title>Storage of a Schedule 8 medicine (drug of addiction) requiring refrigeration</b:Title>
    <b:Year>2018</b:Year>
    <b:URL>https://www.health.nsw.gov.au/pharmaceutical/Pages/refrigeration-s8s.aspx</b:URL>
    <b:Author>
      <b:Author>
        <b:Corporate>NSW Health</b:Corporate>
      </b:Author>
    </b:Author>
    <b:InternetSiteTitle>NSW Government: Health</b:InternetSiteTitle>
    <b:Month>November</b:Month>
    <b:Day>23</b:Day>
    <b:RefOrder>4</b:RefOrder>
  </b:Source>
  <b:Source>
    <b:Tag>SAH17</b:Tag>
    <b:SourceType>InternetSite</b:SourceType>
    <b:Guid>{08EE8C32-4A76-4C44-AA6F-3343803968A0}</b:Guid>
    <b:Author>
      <b:Author>
        <b:Corporate>SA Health</b:Corporate>
      </b:Author>
    </b:Author>
    <b:Title>Regulations under the controlled substances legislation</b:Title>
    <b:InternetSiteTitle>Government of South Australia</b:InternetSiteTitle>
    <b:Year>2017</b:Year>
    <b:Month>February</b:Month>
    <b:Day>27</b:Day>
    <b:URL>https://www.sahealth.sa.gov.au/wps/wcm/connect/public+content/sa+health+internet/about+us/legislation/controlled+substances+legislation/regulations+under+the+controlled+substances+legislation</b:URL>
    <b:RefOrder>5</b:RefOrder>
  </b:Source>
  <b:Source>
    <b:Tag>NMB16</b:Tag>
    <b:SourceType>DocumentFromInternetSite</b:SourceType>
    <b:Guid>{FFEA1B28-348A-4A0F-917C-D3D96F361BFA}</b:Guid>
    <b:Title>Fact sheet</b:Title>
    <b:InternetSiteTitle>Nursing and Midwifery board of Australia</b:InternetSiteTitle>
    <b:Year>2016</b:Year>
    <b:Month>October</b:Month>
    <b:URL>http://www.nursingmidwiferyboard.gov.au/documents/default.aspx?record=WD10%2F1737%5Bv8%5D&amp;dbid=AP&amp;chksum=kGZLk7skelMKbw36%2Bv3Arg%3D%3D</b:URL>
    <b:Author>
      <b:Author>
        <b:Corporate>NMBA</b:Corporate>
      </b:Author>
    </b:Author>
    <b:RefOrder>7</b:RefOrder>
  </b:Source>
  <b:Source>
    <b:Tag>McE08</b:Tag>
    <b:SourceType>JournalArticle</b:SourceType>
    <b:Guid>{A0C11AF4-211B-4496-A079-1ECEE3F4E60B}</b:Guid>
    <b:Title>Defining the scope of practice of enrolled nurses in medication administration in Australia: A review of the legislation</b:Title>
    <b:Year>2008</b:Year>
    <b:URL>https://www.collegianjournal.com/article/S1322-7696(08)00026-7/pdf</b:URL>
    <b:Author>
      <b:Author>
        <b:NameList>
          <b:Person>
            <b:Last>McEwan</b:Last>
            <b:First>Beryl</b:First>
          </b:Person>
        </b:NameList>
      </b:Author>
    </b:Author>
    <b:JournalName>Collegian</b:JournalName>
    <b:Pages>93-101</b:Pages>
    <b:Volume>15</b:Volume>
    <b:RefOrder>6</b:RefOrder>
  </b:Source>
  <b:Source>
    <b:Tag>Que05</b:Tag>
    <b:SourceType>Book</b:SourceType>
    <b:Guid>{3F4039E3-0E97-4F11-BEC1-5723FB3616CC}</b:Guid>
    <b:Title>Scope of Practice Framework for Nurses and Midwives</b:Title>
    <b:Year>2005</b:Year>
    <b:Author>
      <b:Author>
        <b:Corporate>Queensland Nursing Council</b:Corporate>
      </b:Author>
    </b:Author>
    <b:City>Brisbane</b:City>
    <b:Publisher>Queensland Nursing Council</b:Publisher>
    <b:RefOrder>8</b:RefOrder>
  </b:Source>
  <b:Source>
    <b:Tag>ACT05</b:Tag>
    <b:SourceType>Report</b:SourceType>
    <b:Guid>{10A8EBB5-4017-4437-982B-DC2B8482173E}</b:Guid>
    <b:Title>Regulation Policy 5: Medication administration by enrolled nurses</b:Title>
    <b:Year>2005</b:Year>
    <b:City>Canberra: ACT</b:City>
    <b:Publisher>ACT Nursing and Midwifery board</b:Publisher>
    <b:Author>
      <b:Author>
        <b:Corporate>ACT Nursing and Midwifery Board</b:Corporate>
      </b:Author>
    </b:Author>
    <b:RefOrder>9</b:RefOrder>
  </b:Source>
  <b:Source>
    <b:Tag>Hea182</b:Tag>
    <b:SourceType>InternetSite</b:SourceType>
    <b:Guid>{809F2175-199A-42F8-A9C4-D80B03364BC7}</b:Guid>
    <b:Title>Medicines and poisons regulation</b:Title>
    <b:Year>2018</b:Year>
    <b:Author>
      <b:Author>
        <b:Corporate>Health Vic</b:Corporate>
      </b:Author>
    </b:Author>
    <b:InternetSiteTitle>Department of Health and Human Services Victoria State Government</b:InternetSiteTitle>
    <b:URL>https://www2.health.vic.gov.au/public-health/drugs-and-poisons/drugs-poisons-legislation</b:URL>
    <b:RefOrder>11</b:RefOrder>
  </b:Source>
  <b:Source>
    <b:Tag>Hea183</b:Tag>
    <b:SourceType>InternetSite</b:SourceType>
    <b:Guid>{9EE3ADA0-D54D-48D6-97EE-833284A4C75F}</b:Guid>
    <b:Author>
      <b:Author>
        <b:Corporate>Health Vic</b:Corporate>
      </b:Author>
    </b:Author>
    <b:Title>New Drugs, Poisons and Controlled Substances Regulations 2017</b:Title>
    <b:InternetSiteTitle>Department of Health &amp; Human Services, State Government of Victoria, Australia</b:InternetSiteTitle>
    <b:Year>2018</b:Year>
    <b:URL>https://www2.health.vic.gov.au/public-health/drugs-and-poisons/drugs-poisons-legislation/regulation-guidance</b:URL>
    <b:RefOrder>12</b:RefOrder>
  </b:Source>
  <b:Source>
    <b:Tag>Hea184</b:Tag>
    <b:SourceType>InternetSite</b:SourceType>
    <b:Guid>{78C2DE1B-C836-4AB6-9674-D7198622487C}</b:Guid>
    <b:Author>
      <b:Author>
        <b:Corporate>Health Vic</b:Corporate>
      </b:Author>
    </b:Author>
    <b:Title>Scheduled medicines</b:Title>
    <b:InternetSiteTitle> Department of Health &amp; Human Services, State Government of Victoria, Australia</b:InternetSiteTitle>
    <b:Year>2018</b:Year>
    <b:URL>https://www2.health.vic.gov.au/public-health/drugs-and-poisons/scheduled-medicines</b:URL>
    <b:RefOrder>10</b:RefOrder>
  </b:Source>
  <b:Source>
    <b:Tag>ACS12</b:Tag>
    <b:SourceType>Report</b:SourceType>
    <b:Guid>{C139A30B-3F0C-4813-BB86-7A704166E8AE}</b:Guid>
    <b:Title>National Safety and Quality Health Service Standards</b:Title>
    <b:Year>2012</b:Year>
    <b:URL>https://www.safetyandquality.gov.au/wp-content/uploads/2011/09/NSQHS-Standards-Sept-2012.pdf</b:URL>
    <b:Author>
      <b:Author>
        <b:Corporate>ACSQHC</b:Corporate>
      </b:Author>
    </b:Author>
    <b:Publisher>Australian Commission on Safety and Quality in Health Care</b:Publisher>
    <b:City>Sydney</b:City>
    <b:RefOrder>13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9DA3FC-076A-4E5D-A51B-C6DD63EB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edition)(3)</Template>
  <TotalTime>127</TotalTime>
  <Pages>8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32</cp:revision>
  <dcterms:created xsi:type="dcterms:W3CDTF">2019-01-28T09:40:00Z</dcterms:created>
  <dcterms:modified xsi:type="dcterms:W3CDTF">2019-01-28T13:10:00Z</dcterms:modified>
</cp:coreProperties>
</file>