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34" w:rsidRDefault="008D5A34" w:rsidP="00B823AA">
      <w:pPr>
        <w:pStyle w:val="Title2"/>
      </w:pPr>
      <w:bookmarkStart w:id="0" w:name="_GoBack"/>
      <w:bookmarkEnd w:id="0"/>
    </w:p>
    <w:p w:rsidR="008D5A34" w:rsidRDefault="008D5A34" w:rsidP="00B823AA">
      <w:pPr>
        <w:pStyle w:val="Title2"/>
      </w:pPr>
    </w:p>
    <w:p w:rsidR="008D5A34" w:rsidRDefault="008D5A34" w:rsidP="00B823AA">
      <w:pPr>
        <w:pStyle w:val="Title2"/>
      </w:pPr>
    </w:p>
    <w:p w:rsidR="008D5A34" w:rsidRDefault="008D5A34" w:rsidP="00B823AA">
      <w:pPr>
        <w:pStyle w:val="Title2"/>
      </w:pPr>
    </w:p>
    <w:p w:rsidR="00345524" w:rsidRDefault="00B71430" w:rsidP="00B823AA">
      <w:pPr>
        <w:pStyle w:val="Title2"/>
      </w:pPr>
      <w:r w:rsidRPr="007950A2">
        <w:t>Discussion board</w:t>
      </w:r>
    </w:p>
    <w:p w:rsidR="007950A2" w:rsidRDefault="00B71430" w:rsidP="00B823AA">
      <w:pPr>
        <w:pStyle w:val="Title2"/>
      </w:pPr>
      <w:r w:rsidRPr="007950A2">
        <w:t xml:space="preserve">Felisha </w:t>
      </w:r>
      <w:r>
        <w:t>J</w:t>
      </w:r>
      <w:r w:rsidRPr="007950A2">
        <w:t>ones</w:t>
      </w:r>
    </w:p>
    <w:p w:rsidR="00E81978" w:rsidRDefault="00B71430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842F2FA5074448B09163C380E859D8FA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33033E8CB8DA4456883D18265317C109"/>
        </w:placeholder>
        <w:temporary/>
        <w:showingPlcHdr/>
        <w15:appearance w15:val="hidden"/>
      </w:sdtPr>
      <w:sdtEndPr/>
      <w:sdtContent>
        <w:p w:rsidR="00E81978" w:rsidRDefault="00B71430">
          <w:pPr>
            <w:pStyle w:val="Title"/>
          </w:pPr>
          <w:r>
            <w:t>Author Note</w:t>
          </w:r>
        </w:p>
      </w:sdtContent>
    </w:sdt>
    <w:p w:rsidR="00E81978" w:rsidRDefault="00E81978" w:rsidP="00B823AA">
      <w:pPr>
        <w:pStyle w:val="Title2"/>
      </w:pPr>
    </w:p>
    <w:p w:rsidR="00E81978" w:rsidRDefault="00E81978"/>
    <w:p w:rsidR="00E81978" w:rsidRDefault="00B71430">
      <w:pPr>
        <w:pStyle w:val="SectionTitle"/>
      </w:pPr>
      <w:r w:rsidRPr="00D91995">
        <w:lastRenderedPageBreak/>
        <w:t>Discussion board</w:t>
      </w:r>
    </w:p>
    <w:p w:rsidR="005F6946" w:rsidRDefault="00B71430" w:rsidP="00195511">
      <w:r>
        <w:t xml:space="preserve">In the U.S., states have varying definitions and criteria over what constitutes the nursing scope of practice. </w:t>
      </w:r>
      <w:r w:rsidR="00D37E6A">
        <w:t>T</w:t>
      </w:r>
      <w:r w:rsidR="00D37E6A" w:rsidRPr="00D37E6A">
        <w:t>he purpose of this posting is to discuss</w:t>
      </w:r>
      <w:r w:rsidR="00D37E6A">
        <w:t xml:space="preserve"> </w:t>
      </w:r>
      <w:r w:rsidR="00BD4809">
        <w:t>t</w:t>
      </w:r>
      <w:r w:rsidR="00D37E6A" w:rsidRPr="00D37E6A">
        <w:t xml:space="preserve">he </w:t>
      </w:r>
      <w:r w:rsidR="00BD4809">
        <w:t xml:space="preserve">nurse’s </w:t>
      </w:r>
      <w:r w:rsidR="00D37E6A" w:rsidRPr="00D37E6A">
        <w:t>scope of practice</w:t>
      </w:r>
      <w:r w:rsidR="00252FAC">
        <w:t xml:space="preserve"> and its application</w:t>
      </w:r>
      <w:r w:rsidR="00BD4809">
        <w:t xml:space="preserve"> in light of how it is defined</w:t>
      </w:r>
      <w:r w:rsidR="00D37E6A" w:rsidRPr="00D37E6A">
        <w:t xml:space="preserve"> </w:t>
      </w:r>
      <w:r w:rsidR="00BD4809">
        <w:t>b</w:t>
      </w:r>
      <w:r w:rsidR="00D37E6A" w:rsidRPr="00D37E6A">
        <w:t>y the ANA</w:t>
      </w:r>
      <w:r w:rsidR="00BD4809">
        <w:t xml:space="preserve"> and </w:t>
      </w:r>
      <w:r w:rsidR="0064291F">
        <w:t>the state of Ohio</w:t>
      </w:r>
      <w:r w:rsidR="00D37E6A" w:rsidRPr="00D37E6A">
        <w:t>.</w:t>
      </w:r>
      <w:r w:rsidR="000E1B19">
        <w:t xml:space="preserve"> </w:t>
      </w:r>
      <w:r w:rsidR="00912D44">
        <w:t xml:space="preserve">The American Nurses Association (ANA) define </w:t>
      </w:r>
      <w:r w:rsidR="00912D44" w:rsidRPr="006009EE">
        <w:rPr>
          <w:color w:val="000000" w:themeColor="text1"/>
        </w:rPr>
        <w:t>the scope of nursing practices in terms of the ‘when’, ‘how’, ‘what’, ‘where’, ‘why’ and ‘who’ of nursing practice that capture the complex, evolving and dynamic nature of the profession</w:t>
      </w:r>
      <w:r w:rsidR="006009EE" w:rsidRPr="006009E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472528290"/>
          <w:citation/>
        </w:sdtPr>
        <w:sdtEndPr/>
        <w:sdtContent>
          <w:r w:rsidR="006009EE" w:rsidRPr="006009EE">
            <w:rPr>
              <w:color w:val="000000" w:themeColor="text1"/>
            </w:rPr>
            <w:fldChar w:fldCharType="begin"/>
          </w:r>
          <w:r w:rsidR="006009EE" w:rsidRPr="006009EE">
            <w:rPr>
              <w:color w:val="000000" w:themeColor="text1"/>
            </w:rPr>
            <w:instrText xml:space="preserve"> CITATION ANA15 \l 1033 </w:instrText>
          </w:r>
          <w:r w:rsidR="006009EE" w:rsidRPr="006009EE">
            <w:rPr>
              <w:color w:val="000000" w:themeColor="text1"/>
            </w:rPr>
            <w:fldChar w:fldCharType="separate"/>
          </w:r>
          <w:r w:rsidR="006009EE" w:rsidRPr="006009EE">
            <w:rPr>
              <w:color w:val="000000" w:themeColor="text1"/>
            </w:rPr>
            <w:t xml:space="preserve"> (ANA, 2015)</w:t>
          </w:r>
          <w:r w:rsidR="006009EE" w:rsidRPr="006009EE">
            <w:rPr>
              <w:color w:val="000000" w:themeColor="text1"/>
            </w:rPr>
            <w:fldChar w:fldCharType="end"/>
          </w:r>
        </w:sdtContent>
      </w:sdt>
      <w:r w:rsidR="006009EE" w:rsidRPr="006009EE">
        <w:rPr>
          <w:color w:val="000000" w:themeColor="text1"/>
        </w:rPr>
        <w:t xml:space="preserve">. </w:t>
      </w:r>
      <w:r w:rsidR="006009EE">
        <w:t>Any duties and task that a registered nurse</w:t>
      </w:r>
      <w:r w:rsidR="00554DF3">
        <w:t xml:space="preserve"> (RN)</w:t>
      </w:r>
      <w:r w:rsidR="006009EE">
        <w:t xml:space="preserve"> is expected or required to perform in delivering care to a patient should remain within the specified limits of their license as outlined in their respective state’s scope of practice. </w:t>
      </w:r>
    </w:p>
    <w:p w:rsidR="00E81978" w:rsidRPr="00636A9E" w:rsidRDefault="00B71430" w:rsidP="00636A9E">
      <w:r>
        <w:t>In the state of Ohio, the scope of nursing practice is defined by the Ohio Revised Code (</w:t>
      </w:r>
      <w:r w:rsidR="00332F99">
        <w:t xml:space="preserve">ORC) 4723.01 (B) that outlines </w:t>
      </w:r>
      <w:r w:rsidR="00301C7D">
        <w:t>the following functions for RNs:</w:t>
      </w:r>
      <w:r w:rsidR="00332F99">
        <w:t xml:space="preserve"> </w:t>
      </w:r>
      <w:r w:rsidR="00332F99" w:rsidRPr="00636A9E">
        <w:rPr>
          <w:color w:val="000000" w:themeColor="text1"/>
        </w:rPr>
        <w:t>Select, manage, perform and evaluate nursing actions</w:t>
      </w:r>
      <w:r w:rsidR="00636A9E">
        <w:t>, i</w:t>
      </w:r>
      <w:r w:rsidR="00332F99" w:rsidRPr="00636A9E">
        <w:rPr>
          <w:color w:val="000000" w:themeColor="text1"/>
        </w:rPr>
        <w:t>dentifying human response patterns to potential or actual health issues</w:t>
      </w:r>
      <w:r w:rsidR="00636A9E">
        <w:t xml:space="preserve">, </w:t>
      </w:r>
      <w:r w:rsidR="00332F99" w:rsidRPr="00636A9E">
        <w:rPr>
          <w:color w:val="000000" w:themeColor="text1"/>
        </w:rPr>
        <w:t>Deliver nursing care according to health status assessment</w:t>
      </w:r>
      <w:r w:rsidR="00636A9E">
        <w:t xml:space="preserve">, </w:t>
      </w:r>
      <w:r w:rsidR="00636A9E">
        <w:rPr>
          <w:color w:val="000000" w:themeColor="text1"/>
        </w:rPr>
        <w:t>p</w:t>
      </w:r>
      <w:r w:rsidR="00332F99" w:rsidRPr="00636A9E">
        <w:rPr>
          <w:color w:val="000000" w:themeColor="text1"/>
        </w:rPr>
        <w:t>rovide healthcare related teaching and counseling</w:t>
      </w:r>
      <w:r w:rsidR="00636A9E">
        <w:t>, a</w:t>
      </w:r>
      <w:r w:rsidR="00332F99" w:rsidRPr="00636A9E">
        <w:rPr>
          <w:color w:val="000000" w:themeColor="text1"/>
        </w:rPr>
        <w:t>dminister authorized treatment and medication</w:t>
      </w:r>
      <w:r w:rsidR="00636A9E">
        <w:t>,</w:t>
      </w:r>
      <w:r w:rsidR="00332F99" w:rsidRPr="00636A9E">
        <w:rPr>
          <w:color w:val="000000" w:themeColor="text1"/>
        </w:rPr>
        <w:t xml:space="preserve"> </w:t>
      </w:r>
      <w:r w:rsidR="00636A9E">
        <w:rPr>
          <w:color w:val="000000" w:themeColor="text1"/>
        </w:rPr>
        <w:t>s</w:t>
      </w:r>
      <w:r w:rsidR="00301C7D" w:rsidRPr="00636A9E">
        <w:rPr>
          <w:color w:val="000000" w:themeColor="text1"/>
        </w:rPr>
        <w:t>upervise and delegate other clinical staff</w:t>
      </w:r>
      <w:r w:rsidR="00636A9E">
        <w:t xml:space="preserve">. </w:t>
      </w:r>
      <w:r w:rsidR="00301C7D" w:rsidRPr="00301C7D">
        <w:rPr>
          <w:color w:val="000000" w:themeColor="text1"/>
        </w:rPr>
        <w:t xml:space="preserve">Moreover, </w:t>
      </w:r>
      <w:r w:rsidR="00843CA3">
        <w:rPr>
          <w:color w:val="000000" w:themeColor="text1"/>
        </w:rPr>
        <w:t>the nursing process for RN's involves exercising clinical judgment to analyze and assess the diagnosis</w:t>
      </w:r>
      <w:r w:rsidR="00843CA3" w:rsidRPr="00B00A91">
        <w:rPr>
          <w:color w:val="000000" w:themeColor="text1"/>
        </w:rPr>
        <w:t xml:space="preserve">, plan patient outcomes </w:t>
      </w:r>
      <w:r w:rsidR="00B00A91" w:rsidRPr="00B00A91">
        <w:rPr>
          <w:color w:val="000000" w:themeColor="text1"/>
        </w:rPr>
        <w:t>consistent with evidence, implement plan and evaluate progress of achieving the desired patient outcome, and revise nursing diagnosis, if needed</w:t>
      </w:r>
      <w:sdt>
        <w:sdtPr>
          <w:rPr>
            <w:color w:val="000000" w:themeColor="text1"/>
          </w:rPr>
          <w:id w:val="-395890996"/>
          <w:citation/>
        </w:sdtPr>
        <w:sdtEndPr/>
        <w:sdtContent>
          <w:r w:rsidR="00AA1D0F" w:rsidRPr="00B00A91">
            <w:rPr>
              <w:color w:val="000000" w:themeColor="text1"/>
            </w:rPr>
            <w:fldChar w:fldCharType="begin"/>
          </w:r>
          <w:r w:rsidR="00AA1D0F" w:rsidRPr="00B00A91">
            <w:rPr>
              <w:color w:val="000000" w:themeColor="text1"/>
            </w:rPr>
            <w:instrText xml:space="preserve"> CITATION OBN18 \l 1033 </w:instrText>
          </w:r>
          <w:r w:rsidR="00AA1D0F" w:rsidRPr="00B00A91">
            <w:rPr>
              <w:color w:val="000000" w:themeColor="text1"/>
            </w:rPr>
            <w:fldChar w:fldCharType="separate"/>
          </w:r>
          <w:r w:rsidR="00AA1D0F" w:rsidRPr="00B00A91">
            <w:rPr>
              <w:noProof/>
              <w:color w:val="000000" w:themeColor="text1"/>
            </w:rPr>
            <w:t xml:space="preserve"> (OBN Gov, 2018)</w:t>
          </w:r>
          <w:r w:rsidR="00AA1D0F" w:rsidRPr="00B00A91">
            <w:rPr>
              <w:color w:val="000000" w:themeColor="text1"/>
            </w:rPr>
            <w:fldChar w:fldCharType="end"/>
          </w:r>
        </w:sdtContent>
      </w:sdt>
      <w:r w:rsidR="00AA1D0F" w:rsidRPr="00B00A91">
        <w:rPr>
          <w:color w:val="000000" w:themeColor="text1"/>
        </w:rPr>
        <w:t>.</w:t>
      </w:r>
    </w:p>
    <w:p w:rsidR="008144E3" w:rsidRDefault="00B71430" w:rsidP="008144E3">
      <w:pPr>
        <w:rPr>
          <w:color w:val="000000" w:themeColor="text1"/>
        </w:rPr>
      </w:pPr>
      <w:r>
        <w:rPr>
          <w:color w:val="000000" w:themeColor="text1"/>
        </w:rPr>
        <w:t>The scope of practice in the state of Ohio also requires continuing nursing education with sp</w:t>
      </w:r>
      <w:r>
        <w:rPr>
          <w:color w:val="000000" w:themeColor="text1"/>
        </w:rPr>
        <w:t xml:space="preserve">ecial emphasis on state regulations and law. </w:t>
      </w:r>
      <w:r w:rsidR="00444389">
        <w:rPr>
          <w:color w:val="000000" w:themeColor="text1"/>
        </w:rPr>
        <w:t xml:space="preserve">To achieve clinical competency, I try to remain well informed and </w:t>
      </w:r>
      <w:r w:rsidR="00405831">
        <w:rPr>
          <w:color w:val="000000" w:themeColor="text1"/>
        </w:rPr>
        <w:t>educated</w:t>
      </w:r>
      <w:r w:rsidR="00444389">
        <w:rPr>
          <w:color w:val="000000" w:themeColor="text1"/>
        </w:rPr>
        <w:t xml:space="preserve"> of the constant challenges I have to face in preventing further injuries or illnesses, promoting good </w:t>
      </w:r>
      <w:r w:rsidR="00444389" w:rsidRPr="00444389">
        <w:rPr>
          <w:color w:val="000000" w:themeColor="text1"/>
        </w:rPr>
        <w:t>health</w:t>
      </w:r>
      <w:sdt>
        <w:sdtPr>
          <w:rPr>
            <w:color w:val="000000" w:themeColor="text1"/>
          </w:rPr>
          <w:id w:val="23529336"/>
          <w:citation/>
        </w:sdtPr>
        <w:sdtEndPr/>
        <w:sdtContent>
          <w:r w:rsidR="00444389" w:rsidRPr="00444389">
            <w:rPr>
              <w:color w:val="000000" w:themeColor="text1"/>
            </w:rPr>
            <w:fldChar w:fldCharType="begin"/>
          </w:r>
          <w:r w:rsidR="00444389" w:rsidRPr="00444389">
            <w:rPr>
              <w:color w:val="000000" w:themeColor="text1"/>
            </w:rPr>
            <w:instrText xml:space="preserve"> CITATION Dob10 \l 1033 </w:instrText>
          </w:r>
          <w:r w:rsidR="00444389" w:rsidRPr="00444389">
            <w:rPr>
              <w:color w:val="000000" w:themeColor="text1"/>
            </w:rPr>
            <w:fldChar w:fldCharType="separate"/>
          </w:r>
          <w:r w:rsidR="00444389" w:rsidRPr="00444389">
            <w:rPr>
              <w:color w:val="000000" w:themeColor="text1"/>
            </w:rPr>
            <w:t xml:space="preserve"> (Dobson &amp; Hess, 2010)</w:t>
          </w:r>
          <w:r w:rsidR="00444389" w:rsidRPr="00444389">
            <w:rPr>
              <w:color w:val="000000" w:themeColor="text1"/>
            </w:rPr>
            <w:fldChar w:fldCharType="end"/>
          </w:r>
        </w:sdtContent>
      </w:sdt>
      <w:r w:rsidR="00444389" w:rsidRPr="00444389">
        <w:rPr>
          <w:color w:val="000000" w:themeColor="text1"/>
        </w:rPr>
        <w:t xml:space="preserve">. </w:t>
      </w:r>
      <w:r w:rsidR="00D342D0">
        <w:rPr>
          <w:color w:val="000000" w:themeColor="text1"/>
        </w:rPr>
        <w:t xml:space="preserve">For this purpose, I prioritize attending weekly meetings to stay updated with current research and findings on new </w:t>
      </w:r>
      <w:r w:rsidR="00D342D0">
        <w:rPr>
          <w:color w:val="000000" w:themeColor="text1"/>
        </w:rPr>
        <w:lastRenderedPageBreak/>
        <w:t xml:space="preserve">medications, patient care, </w:t>
      </w:r>
      <w:r w:rsidR="00405831">
        <w:rPr>
          <w:color w:val="000000" w:themeColor="text1"/>
        </w:rPr>
        <w:t>effective</w:t>
      </w:r>
      <w:r w:rsidR="00D342D0">
        <w:rPr>
          <w:color w:val="000000" w:themeColor="text1"/>
        </w:rPr>
        <w:t xml:space="preserve"> treatment me</w:t>
      </w:r>
      <w:r w:rsidR="00405831">
        <w:rPr>
          <w:color w:val="000000" w:themeColor="text1"/>
        </w:rPr>
        <w:t>thods, and to know about patient and team feedbacks.</w:t>
      </w:r>
      <w:r w:rsidR="00756D5C">
        <w:rPr>
          <w:color w:val="000000" w:themeColor="text1"/>
        </w:rPr>
        <w:t xml:space="preserve"> </w:t>
      </w:r>
      <w:r w:rsidR="00756D5C" w:rsidRPr="00756D5C">
        <w:rPr>
          <w:color w:val="000000" w:themeColor="text1"/>
        </w:rPr>
        <w:t>Moreover, I plan to pursue further education in order to complete any required competencies and become a member of a professional nursing society to help strengthen my skills and knowledge with regards to evidence-based practice, enabling me to deliver optimum care to patients and their families</w:t>
      </w:r>
      <w:sdt>
        <w:sdtPr>
          <w:rPr>
            <w:color w:val="000000" w:themeColor="text1"/>
          </w:rPr>
          <w:id w:val="604306985"/>
          <w:citation/>
        </w:sdtPr>
        <w:sdtEndPr/>
        <w:sdtContent>
          <w:r w:rsidR="00756D5C" w:rsidRPr="00756D5C">
            <w:rPr>
              <w:color w:val="000000" w:themeColor="text1"/>
            </w:rPr>
            <w:fldChar w:fldCharType="begin"/>
          </w:r>
          <w:r w:rsidR="00756D5C" w:rsidRPr="00756D5C">
            <w:rPr>
              <w:color w:val="000000" w:themeColor="text1"/>
            </w:rPr>
            <w:instrText xml:space="preserve"> CITATION Whi15 \l 1033 </w:instrText>
          </w:r>
          <w:r w:rsidR="00756D5C" w:rsidRPr="00756D5C">
            <w:rPr>
              <w:color w:val="000000" w:themeColor="text1"/>
            </w:rPr>
            <w:fldChar w:fldCharType="separate"/>
          </w:r>
          <w:r w:rsidR="00756D5C" w:rsidRPr="00756D5C">
            <w:rPr>
              <w:noProof/>
              <w:color w:val="000000" w:themeColor="text1"/>
            </w:rPr>
            <w:t xml:space="preserve"> (Whitney &amp; Gale, 2015)</w:t>
          </w:r>
          <w:r w:rsidR="00756D5C" w:rsidRPr="00756D5C">
            <w:rPr>
              <w:color w:val="000000" w:themeColor="text1"/>
            </w:rPr>
            <w:fldChar w:fldCharType="end"/>
          </w:r>
        </w:sdtContent>
      </w:sdt>
      <w:r w:rsidR="00756D5C" w:rsidRPr="00756D5C">
        <w:rPr>
          <w:color w:val="000000" w:themeColor="text1"/>
        </w:rPr>
        <w:t xml:space="preserve">. </w:t>
      </w:r>
      <w:r>
        <w:rPr>
          <w:color w:val="000000" w:themeColor="text1"/>
        </w:rPr>
        <w:t>It is critical for nurses to have an adequate understanding of their respective state’s scope of practice and to keep them in consideration while delivering patient care. Any</w:t>
      </w:r>
      <w:r>
        <w:rPr>
          <w:color w:val="000000" w:themeColor="text1"/>
        </w:rPr>
        <w:t xml:space="preserve"> forms of care that nurses are not allowed or expected to perform can lead to undesirable situations, which can be avoided by staying well-informed of the scope of practice within the state you are working in. </w:t>
      </w:r>
    </w:p>
    <w:p w:rsidR="00A01BD9" w:rsidRDefault="00B7143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-77447029"/>
        <w:docPartObj>
          <w:docPartGallery w:val="Bibliographies"/>
          <w:docPartUnique/>
        </w:docPartObj>
      </w:sdtPr>
      <w:sdtEndPr/>
      <w:sdtContent>
        <w:p w:rsidR="00A01BD9" w:rsidRDefault="00B71430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A01BD9" w:rsidRDefault="00B71430" w:rsidP="00A01BD9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ANA. (2015). </w:t>
              </w:r>
              <w:r>
                <w:rPr>
                  <w:i/>
                  <w:iCs/>
                  <w:noProof/>
                </w:rPr>
                <w:t>Nursi</w:t>
              </w:r>
              <w:r>
                <w:rPr>
                  <w:i/>
                  <w:iCs/>
                  <w:noProof/>
                </w:rPr>
                <w:t>ng: Scope and Standards of Practice</w:t>
              </w:r>
              <w:r>
                <w:rPr>
                  <w:noProof/>
                </w:rPr>
                <w:t xml:space="preserve"> (3rd ed.). Silver Spring, MD: American Nurses Association. Retrieved from https://www.lindsey.edu/academics/majors-and-programs/Nursing/img/ANA-2015-Scope-Standards.pdf</w:t>
              </w:r>
            </w:p>
            <w:p w:rsidR="00A01BD9" w:rsidRDefault="00B71430" w:rsidP="00A01BD9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Dobson, C. L., &amp; Hess, R. G. (2010). Pursuing Compe</w:t>
              </w:r>
              <w:r>
                <w:rPr>
                  <w:noProof/>
                </w:rPr>
                <w:t xml:space="preserve">tence Through Continuing Education. </w:t>
              </w:r>
              <w:r>
                <w:rPr>
                  <w:i/>
                  <w:iCs/>
                  <w:noProof/>
                </w:rPr>
                <w:t>Journal of Nursing Regulation, 1</w:t>
              </w:r>
              <w:r>
                <w:rPr>
                  <w:noProof/>
                </w:rPr>
                <w:t>(2), 8-13. doi:10.1016/S2155-8256(15)30344-6</w:t>
              </w:r>
            </w:p>
            <w:p w:rsidR="00A01BD9" w:rsidRDefault="00B71430" w:rsidP="00A01BD9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OBN Gov. (2018, October). </w:t>
              </w:r>
              <w:r>
                <w:rPr>
                  <w:i/>
                  <w:iCs/>
                  <w:noProof/>
                </w:rPr>
                <w:t>Scopes of Practice: Registered Nurses (RNs) and Licensed Practical Nurses (LPNs)</w:t>
              </w:r>
              <w:r>
                <w:rPr>
                  <w:noProof/>
                </w:rPr>
                <w:t>. Retrieved January 23, 2019, from St</w:t>
              </w:r>
              <w:r>
                <w:rPr>
                  <w:noProof/>
                </w:rPr>
                <w:t>ate of Ohio Board of Nursing: http://www.nursing.ohio.gov/PDFS/Practice/RN_and_LPN_Scope_of_Practice.pdf</w:t>
              </w:r>
            </w:p>
            <w:p w:rsidR="00A01BD9" w:rsidRDefault="00B71430" w:rsidP="00A01BD9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Whitney, K. B., &amp; Gale, S. A. (2015). Positioning Professional Membership Organizations for Success: Achieving Sustainability. </w:t>
              </w:r>
              <w:r>
                <w:rPr>
                  <w:i/>
                  <w:iCs/>
                  <w:noProof/>
                </w:rPr>
                <w:t>Nurse Leader, 13</w:t>
              </w:r>
              <w:r>
                <w:rPr>
                  <w:noProof/>
                </w:rPr>
                <w:t>(1), 55-</w:t>
              </w:r>
              <w:r>
                <w:rPr>
                  <w:noProof/>
                </w:rPr>
                <w:t>57. doi:10.1016/j.mnl.2014.11.008</w:t>
              </w:r>
            </w:p>
            <w:p w:rsidR="00A01BD9" w:rsidRDefault="00B71430" w:rsidP="00A01BD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A01BD9" w:rsidRPr="00802495" w:rsidRDefault="00A01BD9" w:rsidP="008144E3">
      <w:pPr>
        <w:rPr>
          <w:color w:val="FF0000"/>
        </w:rPr>
      </w:pPr>
    </w:p>
    <w:p w:rsidR="00AF22BC" w:rsidRPr="00802495" w:rsidRDefault="00AF22BC" w:rsidP="00106227">
      <w:pPr>
        <w:rPr>
          <w:color w:val="FF0000"/>
        </w:rPr>
      </w:pPr>
    </w:p>
    <w:sectPr w:rsidR="00AF22BC" w:rsidRPr="00802495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30" w:rsidRDefault="00B71430">
      <w:pPr>
        <w:spacing w:line="240" w:lineRule="auto"/>
      </w:pPr>
      <w:r>
        <w:separator/>
      </w:r>
    </w:p>
  </w:endnote>
  <w:endnote w:type="continuationSeparator" w:id="0">
    <w:p w:rsidR="00B71430" w:rsidRDefault="00B71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30" w:rsidRDefault="00B71430">
      <w:pPr>
        <w:spacing w:line="240" w:lineRule="auto"/>
      </w:pPr>
      <w:r>
        <w:separator/>
      </w:r>
    </w:p>
  </w:footnote>
  <w:footnote w:type="continuationSeparator" w:id="0">
    <w:p w:rsidR="00B71430" w:rsidRDefault="00B71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B71430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E3BA55E59BF749B381BE190FD54883F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Pr="00D91995">
          <w:rPr>
            <w:rStyle w:val="Strong"/>
          </w:rPr>
          <w:t>Discussion board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822A2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B71430">
    <w:pPr>
      <w:pStyle w:val="Header"/>
      <w:rPr>
        <w:rStyle w:val="Strong"/>
      </w:rPr>
    </w:pPr>
    <w:r>
      <w:t>Running head:</w:t>
    </w:r>
    <w:r w:rsidR="00D91995" w:rsidRPr="00D91995">
      <w:t xml:space="preserve"> DISCUSSION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FF07162"/>
    <w:multiLevelType w:val="hybridMultilevel"/>
    <w:tmpl w:val="262AA30C"/>
    <w:lvl w:ilvl="0" w:tplc="957880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58A3D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6897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EC802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58C78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7FEE9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98AD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3A3E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5AF8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30129"/>
    <w:multiLevelType w:val="hybridMultilevel"/>
    <w:tmpl w:val="4230AD6A"/>
    <w:lvl w:ilvl="0" w:tplc="D9867B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E456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5E26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5CE2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26FE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2887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F0ED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92DA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42DE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6A"/>
    <w:rsid w:val="00087759"/>
    <w:rsid w:val="000A1052"/>
    <w:rsid w:val="000B24B4"/>
    <w:rsid w:val="000D3F41"/>
    <w:rsid w:val="000E1B19"/>
    <w:rsid w:val="00106227"/>
    <w:rsid w:val="001664A8"/>
    <w:rsid w:val="00195511"/>
    <w:rsid w:val="00216E58"/>
    <w:rsid w:val="00252FAC"/>
    <w:rsid w:val="002822A2"/>
    <w:rsid w:val="002849FF"/>
    <w:rsid w:val="00301C7D"/>
    <w:rsid w:val="00332F99"/>
    <w:rsid w:val="00345524"/>
    <w:rsid w:val="00355DCA"/>
    <w:rsid w:val="00405831"/>
    <w:rsid w:val="00444389"/>
    <w:rsid w:val="004A2D79"/>
    <w:rsid w:val="004F7DC3"/>
    <w:rsid w:val="00512B6A"/>
    <w:rsid w:val="00531D88"/>
    <w:rsid w:val="00551A02"/>
    <w:rsid w:val="005534FA"/>
    <w:rsid w:val="00554DF3"/>
    <w:rsid w:val="005D3A03"/>
    <w:rsid w:val="005F6946"/>
    <w:rsid w:val="006009EE"/>
    <w:rsid w:val="00626FF6"/>
    <w:rsid w:val="00636A9E"/>
    <w:rsid w:val="0064291F"/>
    <w:rsid w:val="006700E7"/>
    <w:rsid w:val="007263DF"/>
    <w:rsid w:val="00756D5C"/>
    <w:rsid w:val="007950A2"/>
    <w:rsid w:val="007F7E56"/>
    <w:rsid w:val="008002C0"/>
    <w:rsid w:val="00802495"/>
    <w:rsid w:val="008144E3"/>
    <w:rsid w:val="00843CA3"/>
    <w:rsid w:val="008721DA"/>
    <w:rsid w:val="008A73CE"/>
    <w:rsid w:val="008C5323"/>
    <w:rsid w:val="008D5A34"/>
    <w:rsid w:val="00912D44"/>
    <w:rsid w:val="0092725E"/>
    <w:rsid w:val="009A6A3B"/>
    <w:rsid w:val="009D5D6E"/>
    <w:rsid w:val="00A01BD9"/>
    <w:rsid w:val="00A73298"/>
    <w:rsid w:val="00AA1D0F"/>
    <w:rsid w:val="00AE0DA0"/>
    <w:rsid w:val="00AF1800"/>
    <w:rsid w:val="00AF22BC"/>
    <w:rsid w:val="00B00A91"/>
    <w:rsid w:val="00B71430"/>
    <w:rsid w:val="00B823AA"/>
    <w:rsid w:val="00BA45DB"/>
    <w:rsid w:val="00BD4809"/>
    <w:rsid w:val="00BF4184"/>
    <w:rsid w:val="00C0601E"/>
    <w:rsid w:val="00C2737C"/>
    <w:rsid w:val="00C31D30"/>
    <w:rsid w:val="00C47EC1"/>
    <w:rsid w:val="00C72AFD"/>
    <w:rsid w:val="00CC60BA"/>
    <w:rsid w:val="00CD6E39"/>
    <w:rsid w:val="00CF6E91"/>
    <w:rsid w:val="00D342D0"/>
    <w:rsid w:val="00D37E6A"/>
    <w:rsid w:val="00D85B68"/>
    <w:rsid w:val="00D91995"/>
    <w:rsid w:val="00E6004D"/>
    <w:rsid w:val="00E644FD"/>
    <w:rsid w:val="00E81978"/>
    <w:rsid w:val="00ED04B2"/>
    <w:rsid w:val="00F23B70"/>
    <w:rsid w:val="00F379B7"/>
    <w:rsid w:val="00F525FA"/>
    <w:rsid w:val="00F7173A"/>
    <w:rsid w:val="00FD05E2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36B82-7264-4D0C-AE4D-4680111A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2F2FA5074448B09163C380E859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AD72-9E0F-46E5-A54B-D8760EC43D3E}"/>
      </w:docPartPr>
      <w:docPartBody>
        <w:p w:rsidR="001664A8" w:rsidRDefault="007A2AE1">
          <w:pPr>
            <w:pStyle w:val="842F2FA5074448B09163C380E859D8FA"/>
          </w:pPr>
          <w:r>
            <w:t>[Institutional Affiliation(s)]</w:t>
          </w:r>
        </w:p>
      </w:docPartBody>
    </w:docPart>
    <w:docPart>
      <w:docPartPr>
        <w:name w:val="33033E8CB8DA4456883D18265317C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CA72-5372-44F6-9636-C2B50C7DB667}"/>
      </w:docPartPr>
      <w:docPartBody>
        <w:p w:rsidR="001664A8" w:rsidRDefault="007A2AE1">
          <w:pPr>
            <w:pStyle w:val="33033E8CB8DA4456883D18265317C109"/>
          </w:pPr>
          <w:r>
            <w:t>Author Note</w:t>
          </w:r>
        </w:p>
      </w:docPartBody>
    </w:docPart>
    <w:docPart>
      <w:docPartPr>
        <w:name w:val="E3BA55E59BF749B381BE190FD548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9E5F-14E2-4344-93E3-DEA68589CFBD}"/>
      </w:docPartPr>
      <w:docPartBody>
        <w:p w:rsidR="001664A8" w:rsidRDefault="007A2AE1">
          <w:pPr>
            <w:pStyle w:val="E3BA55E59BF749B381BE190FD54883F5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3A"/>
    <w:rsid w:val="00105E3A"/>
    <w:rsid w:val="001664A8"/>
    <w:rsid w:val="007A2AE1"/>
    <w:rsid w:val="008712DC"/>
    <w:rsid w:val="009D7802"/>
    <w:rsid w:val="00AD20B6"/>
    <w:rsid w:val="00B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1C88A4AAE4CD08F68E0235A7F1C37">
    <w:name w:val="C471C88A4AAE4CD08F68E0235A7F1C37"/>
  </w:style>
  <w:style w:type="paragraph" w:customStyle="1" w:styleId="05FDD07CDEEE49EAB1F7DC16748BDA74">
    <w:name w:val="05FDD07CDEEE49EAB1F7DC16748BDA74"/>
  </w:style>
  <w:style w:type="paragraph" w:customStyle="1" w:styleId="842F2FA5074448B09163C380E859D8FA">
    <w:name w:val="842F2FA5074448B09163C380E859D8FA"/>
  </w:style>
  <w:style w:type="paragraph" w:customStyle="1" w:styleId="33033E8CB8DA4456883D18265317C109">
    <w:name w:val="33033E8CB8DA4456883D18265317C109"/>
  </w:style>
  <w:style w:type="paragraph" w:customStyle="1" w:styleId="F14E22F7B582475085D8CF52CC7BBA0C">
    <w:name w:val="F14E22F7B582475085D8CF52CC7BBA0C"/>
  </w:style>
  <w:style w:type="paragraph" w:customStyle="1" w:styleId="A96721456C0A4B73AF1C685024A0985C">
    <w:name w:val="A96721456C0A4B73AF1C685024A0985C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5C999CE686A24174B673B72A10E8EDFB">
    <w:name w:val="5C999CE686A24174B673B72A10E8EDFB"/>
  </w:style>
  <w:style w:type="paragraph" w:customStyle="1" w:styleId="B8196DEFED474233AC6C21959C06D9B5">
    <w:name w:val="B8196DEFED474233AC6C21959C06D9B5"/>
  </w:style>
  <w:style w:type="paragraph" w:customStyle="1" w:styleId="C0A48333940B4EDE86A4CE73A5B2BA99">
    <w:name w:val="C0A48333940B4EDE86A4CE73A5B2BA99"/>
  </w:style>
  <w:style w:type="paragraph" w:customStyle="1" w:styleId="F3A80C40328349ABBC703CDF9EFDA7C9">
    <w:name w:val="F3A80C40328349ABBC703CDF9EFDA7C9"/>
  </w:style>
  <w:style w:type="paragraph" w:customStyle="1" w:styleId="F40C46B980EC41BC959E87572EFBB8EF">
    <w:name w:val="F40C46B980EC41BC959E87572EFBB8EF"/>
  </w:style>
  <w:style w:type="paragraph" w:customStyle="1" w:styleId="5538720D1AE7424F8B17738245AACD0A">
    <w:name w:val="5538720D1AE7424F8B17738245AACD0A"/>
  </w:style>
  <w:style w:type="paragraph" w:customStyle="1" w:styleId="E921C36B2A83485B8178D3C39D457DD5">
    <w:name w:val="E921C36B2A83485B8178D3C39D457DD5"/>
  </w:style>
  <w:style w:type="paragraph" w:customStyle="1" w:styleId="963031E54F674EA7A7F8C4DF823521C1">
    <w:name w:val="963031E54F674EA7A7F8C4DF823521C1"/>
  </w:style>
  <w:style w:type="paragraph" w:customStyle="1" w:styleId="4ACD8FF439B344D092A454D34F765AA1">
    <w:name w:val="4ACD8FF439B344D092A454D34F765AA1"/>
  </w:style>
  <w:style w:type="paragraph" w:customStyle="1" w:styleId="EC32D18EAF5D4AB28384CCBFD4CACBA5">
    <w:name w:val="EC32D18EAF5D4AB28384CCBFD4CACBA5"/>
  </w:style>
  <w:style w:type="paragraph" w:customStyle="1" w:styleId="A3BCE5B8E62441ADA79F8A52B6C2C62B">
    <w:name w:val="A3BCE5B8E62441ADA79F8A52B6C2C62B"/>
  </w:style>
  <w:style w:type="paragraph" w:customStyle="1" w:styleId="946A83A6CF4F43958BE39B22E2295B7C">
    <w:name w:val="946A83A6CF4F43958BE39B22E2295B7C"/>
  </w:style>
  <w:style w:type="paragraph" w:customStyle="1" w:styleId="FA746F34CEEB4A09AD118BFFEE26E670">
    <w:name w:val="FA746F34CEEB4A09AD118BFFEE26E670"/>
  </w:style>
  <w:style w:type="paragraph" w:customStyle="1" w:styleId="C0696FA4404F4440A470E13080EA879C">
    <w:name w:val="C0696FA4404F4440A470E13080EA879C"/>
  </w:style>
  <w:style w:type="paragraph" w:customStyle="1" w:styleId="39081A3C3C7140E1BAAA44FE7189CFDD">
    <w:name w:val="39081A3C3C7140E1BAAA44FE7189CFDD"/>
  </w:style>
  <w:style w:type="paragraph" w:customStyle="1" w:styleId="F0C8D7EADF554407AEA95466222CB67A">
    <w:name w:val="F0C8D7EADF554407AEA95466222CB67A"/>
  </w:style>
  <w:style w:type="paragraph" w:customStyle="1" w:styleId="FB5A82DDCA3046A898295F78ABFA2755">
    <w:name w:val="FB5A82DDCA3046A898295F78ABFA2755"/>
  </w:style>
  <w:style w:type="paragraph" w:customStyle="1" w:styleId="40E8C3A363E54DFC8DDBC981435C580E">
    <w:name w:val="40E8C3A363E54DFC8DDBC981435C580E"/>
  </w:style>
  <w:style w:type="paragraph" w:customStyle="1" w:styleId="F70262C0268B4BB1994EB3583C028C8D">
    <w:name w:val="F70262C0268B4BB1994EB3583C028C8D"/>
  </w:style>
  <w:style w:type="paragraph" w:customStyle="1" w:styleId="E7D5EF6F1DA640BDB9395ED004020103">
    <w:name w:val="E7D5EF6F1DA640BDB9395ED004020103"/>
  </w:style>
  <w:style w:type="paragraph" w:customStyle="1" w:styleId="48F80CCEAFEB442983ED91B970689DB3">
    <w:name w:val="48F80CCEAFEB442983ED91B970689DB3"/>
  </w:style>
  <w:style w:type="paragraph" w:customStyle="1" w:styleId="1042A83AD5A747D39B4C06783A745B7C">
    <w:name w:val="1042A83AD5A747D39B4C06783A745B7C"/>
  </w:style>
  <w:style w:type="paragraph" w:customStyle="1" w:styleId="CECA66ADCBE8442980FBDC83E1A861E7">
    <w:name w:val="CECA66ADCBE8442980FBDC83E1A861E7"/>
  </w:style>
  <w:style w:type="paragraph" w:customStyle="1" w:styleId="4A0B5E93C92745008328C367699F0265">
    <w:name w:val="4A0B5E93C92745008328C367699F0265"/>
  </w:style>
  <w:style w:type="paragraph" w:customStyle="1" w:styleId="224E1F70D5DA479B8F7F35A1B83A3F8E">
    <w:name w:val="224E1F70D5DA479B8F7F35A1B83A3F8E"/>
  </w:style>
  <w:style w:type="paragraph" w:customStyle="1" w:styleId="618A33673C1648BAB66471FE9A2A9631">
    <w:name w:val="618A33673C1648BAB66471FE9A2A9631"/>
  </w:style>
  <w:style w:type="paragraph" w:customStyle="1" w:styleId="078805E8F4AC424EBE80B213944582A5">
    <w:name w:val="078805E8F4AC424EBE80B213944582A5"/>
  </w:style>
  <w:style w:type="paragraph" w:customStyle="1" w:styleId="BB165923001648FE94A435B059AC3773">
    <w:name w:val="BB165923001648FE94A435B059AC3773"/>
  </w:style>
  <w:style w:type="paragraph" w:customStyle="1" w:styleId="58A78B66EF5B4CCAB4EEDEC0A8FB0C00">
    <w:name w:val="58A78B66EF5B4CCAB4EEDEC0A8FB0C00"/>
  </w:style>
  <w:style w:type="paragraph" w:customStyle="1" w:styleId="4C0FFC4C58DF4EADBDC6ABB2E5007150">
    <w:name w:val="4C0FFC4C58DF4EADBDC6ABB2E5007150"/>
  </w:style>
  <w:style w:type="paragraph" w:customStyle="1" w:styleId="A6A00033EDC742B2B2EB435812CB2741">
    <w:name w:val="A6A00033EDC742B2B2EB435812CB2741"/>
  </w:style>
  <w:style w:type="paragraph" w:customStyle="1" w:styleId="9C8FB807FE23462B9BDD631490F92CFE">
    <w:name w:val="9C8FB807FE23462B9BDD631490F92CFE"/>
  </w:style>
  <w:style w:type="paragraph" w:customStyle="1" w:styleId="39A361D3BB2246CDA4192608966077EE">
    <w:name w:val="39A361D3BB2246CDA4192608966077EE"/>
  </w:style>
  <w:style w:type="paragraph" w:customStyle="1" w:styleId="A10EC105926544FDA804A22A18CCF620">
    <w:name w:val="A10EC105926544FDA804A22A18CCF620"/>
  </w:style>
  <w:style w:type="paragraph" w:customStyle="1" w:styleId="173DB309716E4545BB182C31F7ED65A8">
    <w:name w:val="173DB309716E4545BB182C31F7ED65A8"/>
  </w:style>
  <w:style w:type="paragraph" w:customStyle="1" w:styleId="EF3B6E0E116E4B09851B7604F087B26B">
    <w:name w:val="EF3B6E0E116E4B09851B7604F087B26B"/>
  </w:style>
  <w:style w:type="paragraph" w:customStyle="1" w:styleId="B98787B323A44E0D87D88A5A02B87C52">
    <w:name w:val="B98787B323A44E0D87D88A5A02B87C52"/>
  </w:style>
  <w:style w:type="paragraph" w:customStyle="1" w:styleId="85E866828EF1446BA27D61B627248536">
    <w:name w:val="85E866828EF1446BA27D61B627248536"/>
  </w:style>
  <w:style w:type="paragraph" w:customStyle="1" w:styleId="CA5F35E11F894CBFB4D78CADF21438F8">
    <w:name w:val="CA5F35E11F894CBFB4D78CADF21438F8"/>
  </w:style>
  <w:style w:type="paragraph" w:customStyle="1" w:styleId="D0CD794ADB2C4AB892F039A254BDCF47">
    <w:name w:val="D0CD794ADB2C4AB892F039A254BDCF47"/>
  </w:style>
  <w:style w:type="paragraph" w:customStyle="1" w:styleId="4190682BF35B4C819F15582E60822E6F">
    <w:name w:val="4190682BF35B4C819F15582E60822E6F"/>
  </w:style>
  <w:style w:type="paragraph" w:customStyle="1" w:styleId="8C5937537E374C0699031866E3B65E6C">
    <w:name w:val="8C5937537E374C0699031866E3B65E6C"/>
  </w:style>
  <w:style w:type="paragraph" w:customStyle="1" w:styleId="B4FC9102D3E2412EAABB2DB439CBA02D">
    <w:name w:val="B4FC9102D3E2412EAABB2DB439CBA02D"/>
  </w:style>
  <w:style w:type="paragraph" w:customStyle="1" w:styleId="44FC1339DCE14E4BB17BAC115575F0F6">
    <w:name w:val="44FC1339DCE14E4BB17BAC115575F0F6"/>
  </w:style>
  <w:style w:type="paragraph" w:customStyle="1" w:styleId="EC47D3AE158D4D1E9C9F192AE3DF8019">
    <w:name w:val="EC47D3AE158D4D1E9C9F192AE3DF8019"/>
  </w:style>
  <w:style w:type="paragraph" w:customStyle="1" w:styleId="0350C5DFEE4342BC85657175F2584062">
    <w:name w:val="0350C5DFEE4342BC85657175F2584062"/>
  </w:style>
  <w:style w:type="paragraph" w:customStyle="1" w:styleId="DAF947BA663A4968B934EB4589ADEA10">
    <w:name w:val="DAF947BA663A4968B934EB4589ADEA10"/>
  </w:style>
  <w:style w:type="paragraph" w:customStyle="1" w:styleId="AC0D3A18B0E442BDB7C9127E71765803">
    <w:name w:val="AC0D3A18B0E442BDB7C9127E71765803"/>
  </w:style>
  <w:style w:type="paragraph" w:customStyle="1" w:styleId="5A930D97A77849FAB142DE2E8EE7BD6D">
    <w:name w:val="5A930D97A77849FAB142DE2E8EE7BD6D"/>
  </w:style>
  <w:style w:type="paragraph" w:customStyle="1" w:styleId="5069C050B3994976A7A55534D47F6575">
    <w:name w:val="5069C050B3994976A7A55534D47F6575"/>
  </w:style>
  <w:style w:type="paragraph" w:customStyle="1" w:styleId="9715D9699A0547A597B96090B314305B">
    <w:name w:val="9715D9699A0547A597B96090B314305B"/>
  </w:style>
  <w:style w:type="paragraph" w:customStyle="1" w:styleId="E38BFBB019DB48DD86A893FBAB3FFF36">
    <w:name w:val="E38BFBB019DB48DD86A893FBAB3FFF36"/>
  </w:style>
  <w:style w:type="paragraph" w:customStyle="1" w:styleId="A2776A228EBE4D989E0AE7CB3C52C8B8">
    <w:name w:val="A2776A228EBE4D989E0AE7CB3C52C8B8"/>
  </w:style>
  <w:style w:type="paragraph" w:customStyle="1" w:styleId="32542CC8B8E34B86A51E15E815E8D2DD">
    <w:name w:val="32542CC8B8E34B86A51E15E815E8D2DD"/>
  </w:style>
  <w:style w:type="paragraph" w:customStyle="1" w:styleId="B5DDCD67136B45568DD3488B60BC9757">
    <w:name w:val="B5DDCD67136B45568DD3488B60BC9757"/>
  </w:style>
  <w:style w:type="paragraph" w:customStyle="1" w:styleId="E3BA55E59BF749B381BE190FD54883F5">
    <w:name w:val="E3BA55E59BF749B381BE190FD54883F5"/>
  </w:style>
  <w:style w:type="paragraph" w:customStyle="1" w:styleId="56D31AEF754A421F8CDAB423631FCD7C">
    <w:name w:val="56D31AEF754A421F8CDAB423631FC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Discussion board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ANA15</b:Tag>
    <b:SourceType>Book</b:SourceType>
    <b:Guid>{BF0D32C0-FF6F-47EC-9D57-3786EAB8085B}</b:Guid>
    <b:Title>Nursing: Scope and Standards of Practice</b:Title>
    <b:Year>2015</b:Year>
    <b:City>Silver Spring, MD</b:City>
    <b:Publisher>American Nurses Association</b:Publisher>
    <b:StandardNumber>9781558106192</b:StandardNumber>
    <b:URL>https://www.lindsey.edu/academics/majors-and-programs/Nursing/img/ANA-2015-Scope-Standards.pdf</b:URL>
    <b:Author>
      <b:Author>
        <b:Corporate>ANA</b:Corporate>
      </b:Author>
    </b:Author>
    <b:Edition>3rd</b:Edition>
    <b:RefOrder>1</b:RefOrder>
  </b:Source>
  <b:Source>
    <b:Tag>OBN18</b:Tag>
    <b:SourceType>InternetSite</b:SourceType>
    <b:Guid>{C87A9397-F1BB-47DB-9482-A445942847B4}</b:Guid>
    <b:Author>
      <b:Author>
        <b:Corporate>OBN Gov</b:Corporate>
      </b:Author>
    </b:Author>
    <b:Title>Scopes of Practice: Registered Nurses (RNs) and Licensed Practical Nurses (LPNs)</b:Title>
    <b:InternetSiteTitle>State of Ohio Board of Nursing</b:InternetSiteTitle>
    <b:Year>2018</b:Year>
    <b:Month>October</b:Month>
    <b:URL>http://www.nursing.ohio.gov/PDFS/Practice/RN_and_LPN_Scope_of_Practice.pdf</b:URL>
    <b:YearAccessed>2019</b:YearAccessed>
    <b:MonthAccessed>January</b:MonthAccessed>
    <b:DayAccessed>23</b:DayAccessed>
    <b:RefOrder>2</b:RefOrder>
  </b:Source>
  <b:Source>
    <b:Tag>Dob10</b:Tag>
    <b:SourceType>JournalArticle</b:SourceType>
    <b:Guid>{31DF3005-79EA-4E12-9A29-615FA72CF582}</b:Guid>
    <b:Title>Pursuing Competence Through Continuing Education</b:Title>
    <b:Year>2010</b:Year>
    <b:Author>
      <b:Author>
        <b:NameList>
          <b:Person>
            <b:Last>Dobson</b:Last>
            <b:First>Christina</b:First>
            <b:Middle>L.</b:Middle>
          </b:Person>
          <b:Person>
            <b:Last>Hess</b:Last>
            <b:First>Robert</b:First>
            <b:Middle>G.</b:Middle>
          </b:Person>
        </b:NameList>
      </b:Author>
    </b:Author>
    <b:JournalName>Journal of Nursing Regulation</b:JournalName>
    <b:Pages>8-13</b:Pages>
    <b:Volume>1</b:Volume>
    <b:Issue>2</b:Issue>
    <b:DOI>10.1016/S2155-8256(15)30344-6</b:DOI>
    <b:RefOrder>3</b:RefOrder>
  </b:Source>
  <b:Source>
    <b:Tag>Whi15</b:Tag>
    <b:SourceType>JournalArticle</b:SourceType>
    <b:Guid>{2B016B0D-14FB-43B8-9053-C85B9DEE9C5E}</b:Guid>
    <b:Author>
      <b:Author>
        <b:NameList>
          <b:Person>
            <b:Last>Whitney</b:Last>
            <b:First>Kevin</b:First>
            <b:Middle>B.</b:Middle>
          </b:Person>
          <b:Person>
            <b:Last>Gale</b:Last>
            <b:First>Sharon</b:First>
            <b:Middle>A.</b:Middle>
          </b:Person>
        </b:NameList>
      </b:Author>
    </b:Author>
    <b:Title>Positioning Professional Membership Organizations for Success: Achieving Sustainability</b:Title>
    <b:Year>2015</b:Year>
    <b:JournalName>Nurse Leader</b:JournalName>
    <b:Pages>55-57</b:Pages>
    <b:Volume>13</b:Volume>
    <b:Issue>1</b:Issue>
    <b:DOI>10.1016/j.mnl.2014.11.008</b:DOI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065558-DA5F-4B61-AAB2-EB2EE54A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edition)(3)</Template>
  <TotalTime>101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18</cp:revision>
  <dcterms:created xsi:type="dcterms:W3CDTF">2019-01-23T05:40:00Z</dcterms:created>
  <dcterms:modified xsi:type="dcterms:W3CDTF">2019-01-23T07:32:00Z</dcterms:modified>
</cp:coreProperties>
</file>