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A0F" w:rsidRDefault="00A55842" w:rsidP="00EF33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:rsidR="006653C5" w:rsidRDefault="00A55842" w:rsidP="00EF33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</w:t>
      </w:r>
    </w:p>
    <w:p w:rsidR="006653C5" w:rsidRDefault="00A55842" w:rsidP="00EF33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</w:t>
      </w:r>
    </w:p>
    <w:p w:rsidR="00570DC6" w:rsidRDefault="00A55842" w:rsidP="00570D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672D59" w:rsidRDefault="00A55842" w:rsidP="00672D5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946D8">
        <w:rPr>
          <w:rFonts w:ascii="Times New Roman" w:hAnsi="Times New Roman" w:cs="Times New Roman"/>
          <w:sz w:val="24"/>
          <w:szCs w:val="24"/>
        </w:rPr>
        <w:t xml:space="preserve">Best </w:t>
      </w:r>
      <w:r w:rsidR="00153D48">
        <w:rPr>
          <w:rFonts w:ascii="Times New Roman" w:hAnsi="Times New Roman" w:cs="Times New Roman"/>
          <w:sz w:val="24"/>
          <w:szCs w:val="24"/>
        </w:rPr>
        <w:t>in</w:t>
      </w:r>
      <w:r w:rsidR="002F51D4">
        <w:rPr>
          <w:rFonts w:ascii="Times New Roman" w:hAnsi="Times New Roman" w:cs="Times New Roman"/>
          <w:sz w:val="24"/>
          <w:szCs w:val="24"/>
        </w:rPr>
        <w:t xml:space="preserve"> </w:t>
      </w:r>
      <w:r w:rsidR="001946D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iscussion</w:t>
      </w:r>
      <w:r w:rsidR="002F51D4">
        <w:rPr>
          <w:rFonts w:ascii="Times New Roman" w:hAnsi="Times New Roman" w:cs="Times New Roman"/>
          <w:sz w:val="24"/>
          <w:szCs w:val="24"/>
        </w:rPr>
        <w:t>s</w:t>
      </w:r>
    </w:p>
    <w:p w:rsidR="00756D3C" w:rsidRDefault="00A55842" w:rsidP="003E78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Discussions can be great platforms for exploration and discovery. </w:t>
      </w:r>
      <w:r w:rsidR="00672D59">
        <w:rPr>
          <w:rFonts w:ascii="Times New Roman" w:hAnsi="Times New Roman" w:cs="Times New Roman"/>
          <w:sz w:val="24"/>
          <w:szCs w:val="24"/>
        </w:rPr>
        <w:t>As the participants present their multiple points of view, articulate and defend positions, consider and reflect on different points of view their motivation, intellectual agility and democratic habits is greatly fostered</w:t>
      </w:r>
      <w:r w:rsidR="00A22F5C">
        <w:rPr>
          <w:rFonts w:ascii="Times New Roman" w:hAnsi="Times New Roman" w:cs="Times New Roman"/>
          <w:sz w:val="24"/>
          <w:szCs w:val="24"/>
        </w:rPr>
        <w:t xml:space="preserve"> </w:t>
      </w:r>
      <w:r w:rsidR="00A22F5C" w:rsidRPr="00A22F5C">
        <w:rPr>
          <w:rFonts w:ascii="Times New Roman" w:hAnsi="Times New Roman" w:cs="Times New Roman"/>
          <w:sz w:val="24"/>
          <w:szCs w:val="24"/>
        </w:rPr>
        <w:t>(Orgill</w:t>
      </w:r>
      <w:r w:rsidR="007B505E">
        <w:rPr>
          <w:rFonts w:ascii="Times New Roman" w:hAnsi="Times New Roman" w:cs="Times New Roman"/>
          <w:sz w:val="24"/>
          <w:szCs w:val="24"/>
        </w:rPr>
        <w:t xml:space="preserve"> </w:t>
      </w:r>
      <w:r w:rsidR="00A22F5C">
        <w:rPr>
          <w:rFonts w:ascii="Times New Roman" w:hAnsi="Times New Roman" w:cs="Times New Roman"/>
          <w:sz w:val="24"/>
          <w:szCs w:val="24"/>
        </w:rPr>
        <w:t>224</w:t>
      </w:r>
      <w:r w:rsidR="00A22F5C" w:rsidRPr="00A22F5C">
        <w:rPr>
          <w:rFonts w:ascii="Times New Roman" w:hAnsi="Times New Roman" w:cs="Times New Roman"/>
          <w:sz w:val="24"/>
          <w:szCs w:val="24"/>
        </w:rPr>
        <w:t>)</w:t>
      </w:r>
      <w:r w:rsidR="00672D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Other than </w:t>
      </w:r>
      <w:r w:rsidR="00672D59">
        <w:rPr>
          <w:rFonts w:ascii="Times New Roman" w:hAnsi="Times New Roman" w:cs="Times New Roman"/>
          <w:sz w:val="24"/>
          <w:szCs w:val="24"/>
        </w:rPr>
        <w:t xml:space="preserve">discussing </w:t>
      </w:r>
      <w:r>
        <w:rPr>
          <w:rFonts w:ascii="Times New Roman" w:hAnsi="Times New Roman" w:cs="Times New Roman"/>
          <w:sz w:val="24"/>
          <w:szCs w:val="24"/>
        </w:rPr>
        <w:t>the cognitive,</w:t>
      </w:r>
      <w:r w:rsidR="00D26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social</w:t>
      </w:r>
      <w:r w:rsidR="0085689F">
        <w:rPr>
          <w:rFonts w:ascii="Times New Roman" w:hAnsi="Times New Roman" w:cs="Times New Roman"/>
          <w:sz w:val="24"/>
          <w:szCs w:val="24"/>
        </w:rPr>
        <w:t xml:space="preserve">/emotional and physical </w:t>
      </w:r>
      <w:r w:rsidR="007E68E5">
        <w:rPr>
          <w:rFonts w:ascii="Times New Roman" w:hAnsi="Times New Roman" w:cs="Times New Roman"/>
          <w:sz w:val="24"/>
          <w:szCs w:val="24"/>
        </w:rPr>
        <w:t>issues</w:t>
      </w:r>
      <w:r w:rsidR="00D26F67">
        <w:rPr>
          <w:rFonts w:ascii="Times New Roman" w:hAnsi="Times New Roman" w:cs="Times New Roman"/>
          <w:sz w:val="24"/>
          <w:szCs w:val="24"/>
        </w:rPr>
        <w:t xml:space="preserve"> </w:t>
      </w:r>
      <w:r w:rsidR="00672D59">
        <w:rPr>
          <w:rFonts w:ascii="Times New Roman" w:hAnsi="Times New Roman" w:cs="Times New Roman"/>
          <w:sz w:val="24"/>
          <w:szCs w:val="24"/>
        </w:rPr>
        <w:t>that</w:t>
      </w:r>
      <w:r w:rsidR="00D26F67">
        <w:rPr>
          <w:rFonts w:ascii="Times New Roman" w:hAnsi="Times New Roman" w:cs="Times New Roman"/>
          <w:sz w:val="24"/>
          <w:szCs w:val="24"/>
        </w:rPr>
        <w:t xml:space="preserve"> promote a discussion, having the correct sources for a particular debate is</w:t>
      </w:r>
      <w:r w:rsidR="00672D59">
        <w:rPr>
          <w:rFonts w:ascii="Times New Roman" w:hAnsi="Times New Roman" w:cs="Times New Roman"/>
          <w:sz w:val="24"/>
          <w:szCs w:val="24"/>
        </w:rPr>
        <w:t xml:space="preserve"> also</w:t>
      </w:r>
      <w:r w:rsidR="00D26F67">
        <w:rPr>
          <w:rFonts w:ascii="Times New Roman" w:hAnsi="Times New Roman" w:cs="Times New Roman"/>
          <w:sz w:val="24"/>
          <w:szCs w:val="24"/>
        </w:rPr>
        <w:t xml:space="preserve"> much valuable</w:t>
      </w:r>
      <w:r w:rsidR="007B505E" w:rsidRPr="007B505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B505E">
        <w:rPr>
          <w:rFonts w:ascii="Arial" w:hAnsi="Arial" w:cs="Arial"/>
          <w:color w:val="000000"/>
          <w:sz w:val="20"/>
          <w:szCs w:val="20"/>
          <w:shd w:val="clear" w:color="auto" w:fill="FFFFFF"/>
        </w:rPr>
        <w:t>(Foster 1217)</w:t>
      </w:r>
      <w:r w:rsidR="00D26F67">
        <w:rPr>
          <w:rFonts w:ascii="Times New Roman" w:hAnsi="Times New Roman" w:cs="Times New Roman"/>
          <w:sz w:val="24"/>
          <w:szCs w:val="24"/>
        </w:rPr>
        <w:t>. These sources could:</w:t>
      </w:r>
    </w:p>
    <w:p w:rsidR="00D26F67" w:rsidRDefault="00A55842" w:rsidP="003E78D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from an academic source or journals- there may be other non-academic sources, but the academic ones make citations and referencing easy.</w:t>
      </w:r>
    </w:p>
    <w:p w:rsidR="00106730" w:rsidRDefault="00A55842" w:rsidP="003E78D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30">
        <w:rPr>
          <w:rFonts w:ascii="Times New Roman" w:hAnsi="Times New Roman" w:cs="Times New Roman"/>
          <w:sz w:val="24"/>
          <w:szCs w:val="24"/>
        </w:rPr>
        <w:t>Be on an exciting topic-</w:t>
      </w:r>
      <w:r>
        <w:rPr>
          <w:rFonts w:ascii="Times New Roman" w:hAnsi="Times New Roman" w:cs="Times New Roman"/>
          <w:sz w:val="24"/>
          <w:szCs w:val="24"/>
        </w:rPr>
        <w:t xml:space="preserve"> this enables you</w:t>
      </w:r>
      <w:r w:rsidRPr="00106730">
        <w:rPr>
          <w:rFonts w:ascii="Times New Roman" w:hAnsi="Times New Roman" w:cs="Times New Roman"/>
          <w:sz w:val="24"/>
          <w:szCs w:val="24"/>
        </w:rPr>
        <w:t xml:space="preserve"> to strongly react </w:t>
      </w:r>
      <w:r w:rsidRPr="00106730">
        <w:rPr>
          <w:rFonts w:ascii="Times New Roman" w:hAnsi="Times New Roman" w:cs="Times New Roman"/>
          <w:sz w:val="24"/>
          <w:szCs w:val="24"/>
        </w:rPr>
        <w:t>either posi</w:t>
      </w:r>
      <w:r w:rsidR="00672D59" w:rsidRPr="00106730">
        <w:rPr>
          <w:rFonts w:ascii="Times New Roman" w:hAnsi="Times New Roman" w:cs="Times New Roman"/>
          <w:sz w:val="24"/>
          <w:szCs w:val="24"/>
        </w:rPr>
        <w:t>ti</w:t>
      </w:r>
      <w:r w:rsidRPr="00106730">
        <w:rPr>
          <w:rFonts w:ascii="Times New Roman" w:hAnsi="Times New Roman" w:cs="Times New Roman"/>
          <w:sz w:val="24"/>
          <w:szCs w:val="24"/>
        </w:rPr>
        <w:t>vely or n</w:t>
      </w:r>
      <w:r w:rsidR="001959C1" w:rsidRPr="00106730">
        <w:rPr>
          <w:rFonts w:ascii="Times New Roman" w:hAnsi="Times New Roman" w:cs="Times New Roman"/>
          <w:sz w:val="24"/>
          <w:szCs w:val="24"/>
        </w:rPr>
        <w:t>egatively because of the ease of generating ideas especially</w:t>
      </w:r>
      <w:r w:rsidRPr="00106730">
        <w:rPr>
          <w:rFonts w:ascii="Times New Roman" w:hAnsi="Times New Roman" w:cs="Times New Roman"/>
          <w:sz w:val="24"/>
          <w:szCs w:val="24"/>
        </w:rPr>
        <w:t>.</w:t>
      </w:r>
    </w:p>
    <w:p w:rsidR="001959C1" w:rsidRPr="00106730" w:rsidRDefault="00A55842" w:rsidP="003E78D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30">
        <w:rPr>
          <w:rFonts w:ascii="Times New Roman" w:hAnsi="Times New Roman" w:cs="Times New Roman"/>
          <w:sz w:val="24"/>
          <w:szCs w:val="24"/>
        </w:rPr>
        <w:t>Be five to ten pages in length- this gives you enough content to choose a few points that you can discuss in depth.</w:t>
      </w:r>
    </w:p>
    <w:p w:rsidR="00AD3FC1" w:rsidRDefault="00A55842" w:rsidP="003E78D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Contain straightforward language- this is a language wit</w:t>
      </w:r>
      <w:r>
        <w:rPr>
          <w:rFonts w:ascii="Times New Roman" w:hAnsi="Times New Roman" w:cs="Times New Roman"/>
          <w:sz w:val="24"/>
          <w:szCs w:val="24"/>
        </w:rPr>
        <w:t>h a vocabulary that you can critique instead of that which forces you to refer to a dictionary continually. You are therefore unable to miss out the main points being presented.</w:t>
      </w:r>
    </w:p>
    <w:p w:rsidR="001959C1" w:rsidRPr="001959C1" w:rsidRDefault="001959C1" w:rsidP="003E78D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959C1" w:rsidRDefault="00A55842" w:rsidP="003E78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From </w:t>
      </w:r>
      <w:r w:rsidR="00106730">
        <w:rPr>
          <w:rFonts w:ascii="Times New Roman" w:hAnsi="Times New Roman" w:cs="Times New Roman"/>
          <w:sz w:val="24"/>
          <w:szCs w:val="24"/>
        </w:rPr>
        <w:t xml:space="preserve">the inspiration of </w:t>
      </w:r>
      <w:r>
        <w:rPr>
          <w:rFonts w:ascii="Times New Roman" w:hAnsi="Times New Roman" w:cs="Times New Roman"/>
          <w:sz w:val="24"/>
          <w:szCs w:val="24"/>
        </w:rPr>
        <w:t>Greene and Lidinsky’s “habits of mind”</w:t>
      </w:r>
      <w:r w:rsidR="00106730">
        <w:rPr>
          <w:rFonts w:ascii="Times New Roman" w:hAnsi="Times New Roman" w:cs="Times New Roman"/>
          <w:sz w:val="24"/>
          <w:szCs w:val="24"/>
        </w:rPr>
        <w:t xml:space="preserve"> every participant is </w:t>
      </w:r>
      <w:r w:rsidR="0001537B">
        <w:rPr>
          <w:rFonts w:ascii="Times New Roman" w:hAnsi="Times New Roman" w:cs="Times New Roman"/>
          <w:sz w:val="24"/>
          <w:szCs w:val="24"/>
        </w:rPr>
        <w:t>need</w:t>
      </w:r>
      <w:r w:rsidR="00106730">
        <w:rPr>
          <w:rFonts w:ascii="Times New Roman" w:hAnsi="Times New Roman" w:cs="Times New Roman"/>
          <w:sz w:val="24"/>
          <w:szCs w:val="24"/>
        </w:rPr>
        <w:t>ed</w:t>
      </w:r>
      <w:r w:rsidR="0001537B">
        <w:rPr>
          <w:rFonts w:ascii="Times New Roman" w:hAnsi="Times New Roman" w:cs="Times New Roman"/>
          <w:sz w:val="24"/>
          <w:szCs w:val="24"/>
        </w:rPr>
        <w:t xml:space="preserve"> to articulate the arguments made by others and assess the evidence that is used to support them</w:t>
      </w:r>
      <w:r w:rsidR="00106730">
        <w:rPr>
          <w:rFonts w:ascii="Times New Roman" w:hAnsi="Times New Roman" w:cs="Times New Roman"/>
          <w:sz w:val="24"/>
          <w:szCs w:val="24"/>
        </w:rPr>
        <w:t>. They then</w:t>
      </w:r>
      <w:r w:rsidR="0001537B">
        <w:rPr>
          <w:rFonts w:ascii="Times New Roman" w:hAnsi="Times New Roman" w:cs="Times New Roman"/>
          <w:sz w:val="24"/>
          <w:szCs w:val="24"/>
        </w:rPr>
        <w:t xml:space="preserve"> evaluate the arguments </w:t>
      </w:r>
      <w:r w:rsidR="00106730">
        <w:rPr>
          <w:rFonts w:ascii="Times New Roman" w:hAnsi="Times New Roman" w:cs="Times New Roman"/>
          <w:sz w:val="24"/>
          <w:szCs w:val="24"/>
        </w:rPr>
        <w:t xml:space="preserve">while </w:t>
      </w:r>
      <w:r w:rsidR="0001537B">
        <w:rPr>
          <w:rFonts w:ascii="Times New Roman" w:hAnsi="Times New Roman" w:cs="Times New Roman"/>
          <w:sz w:val="24"/>
          <w:szCs w:val="24"/>
        </w:rPr>
        <w:t xml:space="preserve">comparing to the other </w:t>
      </w:r>
      <w:r w:rsidR="00106730">
        <w:rPr>
          <w:rFonts w:ascii="Times New Roman" w:hAnsi="Times New Roman" w:cs="Times New Roman"/>
          <w:sz w:val="24"/>
          <w:szCs w:val="24"/>
        </w:rPr>
        <w:t>participant’s</w:t>
      </w:r>
      <w:r w:rsidR="0001537B">
        <w:rPr>
          <w:rFonts w:ascii="Times New Roman" w:hAnsi="Times New Roman" w:cs="Times New Roman"/>
          <w:sz w:val="24"/>
          <w:szCs w:val="24"/>
        </w:rPr>
        <w:t xml:space="preserve"> views and discuss the contemporary policy implications. </w:t>
      </w:r>
      <w:r w:rsidR="00106730">
        <w:rPr>
          <w:rFonts w:ascii="Times New Roman" w:hAnsi="Times New Roman" w:cs="Times New Roman"/>
          <w:sz w:val="24"/>
          <w:szCs w:val="24"/>
        </w:rPr>
        <w:t xml:space="preserve">One </w:t>
      </w:r>
      <w:r w:rsidR="0001537B">
        <w:rPr>
          <w:rFonts w:ascii="Times New Roman" w:hAnsi="Times New Roman" w:cs="Times New Roman"/>
          <w:sz w:val="24"/>
          <w:szCs w:val="24"/>
        </w:rPr>
        <w:t>would also</w:t>
      </w:r>
      <w:r w:rsidR="00106730">
        <w:rPr>
          <w:rFonts w:ascii="Times New Roman" w:hAnsi="Times New Roman" w:cs="Times New Roman"/>
          <w:sz w:val="24"/>
          <w:szCs w:val="24"/>
        </w:rPr>
        <w:t xml:space="preserve"> ask for relationships between ideas, </w:t>
      </w:r>
      <w:r w:rsidR="0001537B">
        <w:rPr>
          <w:rFonts w:ascii="Times New Roman" w:hAnsi="Times New Roman" w:cs="Times New Roman"/>
          <w:sz w:val="24"/>
          <w:szCs w:val="24"/>
        </w:rPr>
        <w:t>suggest and justify different approaches to the topic of discussion to stimulate questions and facilita</w:t>
      </w:r>
      <w:r w:rsidR="00106730">
        <w:rPr>
          <w:rFonts w:ascii="Times New Roman" w:hAnsi="Times New Roman" w:cs="Times New Roman"/>
          <w:sz w:val="24"/>
          <w:szCs w:val="24"/>
        </w:rPr>
        <w:t>te the discussion</w:t>
      </w:r>
      <w:r w:rsidR="009B35F1">
        <w:rPr>
          <w:rFonts w:ascii="Times New Roman" w:hAnsi="Times New Roman" w:cs="Times New Roman"/>
          <w:sz w:val="24"/>
          <w:szCs w:val="24"/>
        </w:rPr>
        <w:t xml:space="preserve"> (Lidinsky et al. 57)</w:t>
      </w:r>
      <w:r w:rsidR="00106730">
        <w:rPr>
          <w:rFonts w:ascii="Times New Roman" w:hAnsi="Times New Roman" w:cs="Times New Roman"/>
          <w:sz w:val="24"/>
          <w:szCs w:val="24"/>
        </w:rPr>
        <w:t>.</w:t>
      </w:r>
    </w:p>
    <w:p w:rsidR="008D7B13" w:rsidRDefault="00A55842" w:rsidP="008D7B1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cited</w:t>
      </w:r>
    </w:p>
    <w:p w:rsidR="009B35F1" w:rsidRDefault="00A55842" w:rsidP="009B35F1">
      <w:pPr>
        <w:tabs>
          <w:tab w:val="left" w:pos="1170"/>
        </w:tabs>
        <w:spacing w:line="48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Foster, Jill A. "Discussion By Jill A. Foster,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MD." 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Ophthalmology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vol 109, no. 7, 2002, pp. 1217-1218. 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Elsevier BV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doi:10.1016/s0161-6420(02)01083-7.</w:t>
      </w:r>
    </w:p>
    <w:p w:rsidR="009B35F1" w:rsidRPr="009B35F1" w:rsidRDefault="00A55842" w:rsidP="009B35F1">
      <w:pPr>
        <w:tabs>
          <w:tab w:val="left" w:pos="1170"/>
        </w:tabs>
        <w:spacing w:line="48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>Greene, Stuart, and April Lidinsky. From inquiry to academic writing: A text and reader. Macmillan, 2011.</w:t>
      </w:r>
    </w:p>
    <w:p w:rsidR="009B35F1" w:rsidRDefault="00A55842" w:rsidP="00A22F5C">
      <w:pPr>
        <w:tabs>
          <w:tab w:val="left" w:pos="1170"/>
        </w:tabs>
        <w:spacing w:line="48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Orgill, Nathan N. " Different Points Of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View?”: The daily Telegraph affair As A Transnational Media Event". 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Historian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vol 78, no. 2, 2016, pp. 213-257. 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Wiley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doi:10.1111/hisn.12161.</w:t>
      </w:r>
    </w:p>
    <w:p w:rsidR="008D7B13" w:rsidRPr="001959C1" w:rsidRDefault="008D7B13" w:rsidP="001959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70DC6" w:rsidRDefault="00570DC6" w:rsidP="00570D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70DC6" w:rsidRDefault="00570DC6" w:rsidP="00570D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653C5" w:rsidRPr="00EF33F2" w:rsidRDefault="006653C5" w:rsidP="00EF33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53C5" w:rsidRPr="00EF33F2" w:rsidSect="006653C5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842" w:rsidRDefault="00A55842">
      <w:pPr>
        <w:spacing w:after="0" w:line="240" w:lineRule="auto"/>
      </w:pPr>
      <w:r>
        <w:separator/>
      </w:r>
    </w:p>
  </w:endnote>
  <w:endnote w:type="continuationSeparator" w:id="0">
    <w:p w:rsidR="00A55842" w:rsidRDefault="00A5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842" w:rsidRDefault="00A55842">
      <w:pPr>
        <w:spacing w:after="0" w:line="240" w:lineRule="auto"/>
      </w:pPr>
      <w:r>
        <w:separator/>
      </w:r>
    </w:p>
  </w:footnote>
  <w:footnote w:type="continuationSeparator" w:id="0">
    <w:p w:rsidR="00A55842" w:rsidRDefault="00A55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C5" w:rsidRDefault="00A55842" w:rsidP="006653C5">
    <w:pPr>
      <w:pStyle w:val="Header"/>
      <w:jc w:val="right"/>
    </w:pPr>
    <w:r>
      <w:t xml:space="preserve">Surname </w:t>
    </w:r>
    <w:sdt>
      <w:sdtPr>
        <w:id w:val="-20600787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68E5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6653C5" w:rsidRDefault="00665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33AD7"/>
    <w:multiLevelType w:val="hybridMultilevel"/>
    <w:tmpl w:val="221265EA"/>
    <w:lvl w:ilvl="0" w:tplc="B6383698">
      <w:start w:val="1"/>
      <w:numFmt w:val="lowerRoman"/>
      <w:lvlText w:val="%1."/>
      <w:lvlJc w:val="right"/>
      <w:pPr>
        <w:ind w:left="720" w:hanging="360"/>
      </w:pPr>
    </w:lvl>
    <w:lvl w:ilvl="1" w:tplc="B2700E2A" w:tentative="1">
      <w:start w:val="1"/>
      <w:numFmt w:val="lowerLetter"/>
      <w:lvlText w:val="%2."/>
      <w:lvlJc w:val="left"/>
      <w:pPr>
        <w:ind w:left="1440" w:hanging="360"/>
      </w:pPr>
    </w:lvl>
    <w:lvl w:ilvl="2" w:tplc="9FF64BC6" w:tentative="1">
      <w:start w:val="1"/>
      <w:numFmt w:val="lowerRoman"/>
      <w:lvlText w:val="%3."/>
      <w:lvlJc w:val="right"/>
      <w:pPr>
        <w:ind w:left="2160" w:hanging="180"/>
      </w:pPr>
    </w:lvl>
    <w:lvl w:ilvl="3" w:tplc="3FF61AB4" w:tentative="1">
      <w:start w:val="1"/>
      <w:numFmt w:val="decimal"/>
      <w:lvlText w:val="%4."/>
      <w:lvlJc w:val="left"/>
      <w:pPr>
        <w:ind w:left="2880" w:hanging="360"/>
      </w:pPr>
    </w:lvl>
    <w:lvl w:ilvl="4" w:tplc="F482D80C" w:tentative="1">
      <w:start w:val="1"/>
      <w:numFmt w:val="lowerLetter"/>
      <w:lvlText w:val="%5."/>
      <w:lvlJc w:val="left"/>
      <w:pPr>
        <w:ind w:left="3600" w:hanging="360"/>
      </w:pPr>
    </w:lvl>
    <w:lvl w:ilvl="5" w:tplc="ED382A8E" w:tentative="1">
      <w:start w:val="1"/>
      <w:numFmt w:val="lowerRoman"/>
      <w:lvlText w:val="%6."/>
      <w:lvlJc w:val="right"/>
      <w:pPr>
        <w:ind w:left="4320" w:hanging="180"/>
      </w:pPr>
    </w:lvl>
    <w:lvl w:ilvl="6" w:tplc="FC2CB848" w:tentative="1">
      <w:start w:val="1"/>
      <w:numFmt w:val="decimal"/>
      <w:lvlText w:val="%7."/>
      <w:lvlJc w:val="left"/>
      <w:pPr>
        <w:ind w:left="5040" w:hanging="360"/>
      </w:pPr>
    </w:lvl>
    <w:lvl w:ilvl="7" w:tplc="188E597A" w:tentative="1">
      <w:start w:val="1"/>
      <w:numFmt w:val="lowerLetter"/>
      <w:lvlText w:val="%8."/>
      <w:lvlJc w:val="left"/>
      <w:pPr>
        <w:ind w:left="5760" w:hanging="360"/>
      </w:pPr>
    </w:lvl>
    <w:lvl w:ilvl="8" w:tplc="EF84366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F2"/>
    <w:rsid w:val="0001537B"/>
    <w:rsid w:val="00106730"/>
    <w:rsid w:val="00153D48"/>
    <w:rsid w:val="001946D8"/>
    <w:rsid w:val="001959C1"/>
    <w:rsid w:val="002F51D4"/>
    <w:rsid w:val="003E78DD"/>
    <w:rsid w:val="004B416E"/>
    <w:rsid w:val="00570DC6"/>
    <w:rsid w:val="00595423"/>
    <w:rsid w:val="006653C5"/>
    <w:rsid w:val="00672D59"/>
    <w:rsid w:val="00756D3C"/>
    <w:rsid w:val="007B505E"/>
    <w:rsid w:val="007E68E5"/>
    <w:rsid w:val="0085689F"/>
    <w:rsid w:val="008D7B13"/>
    <w:rsid w:val="009B35F1"/>
    <w:rsid w:val="00A22F5C"/>
    <w:rsid w:val="00A55842"/>
    <w:rsid w:val="00AD3FC1"/>
    <w:rsid w:val="00D26F67"/>
    <w:rsid w:val="00EF33F2"/>
    <w:rsid w:val="00F4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67C43"/>
  <w15:chartTrackingRefBased/>
  <w15:docId w15:val="{7D64714F-BC80-4B60-88A1-1350C68E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3C5"/>
  </w:style>
  <w:style w:type="paragraph" w:styleId="Footer">
    <w:name w:val="footer"/>
    <w:basedOn w:val="Normal"/>
    <w:link w:val="FooterChar"/>
    <w:uiPriority w:val="99"/>
    <w:unhideWhenUsed/>
    <w:rsid w:val="0066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3C5"/>
  </w:style>
  <w:style w:type="paragraph" w:styleId="ListParagraph">
    <w:name w:val="List Paragraph"/>
    <w:basedOn w:val="Normal"/>
    <w:uiPriority w:val="34"/>
    <w:qFormat/>
    <w:rsid w:val="00D26F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5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MZITOH</dc:creator>
  <cp:lastModifiedBy>MZITOH</cp:lastModifiedBy>
  <cp:revision>10</cp:revision>
  <dcterms:created xsi:type="dcterms:W3CDTF">2019-03-08T21:41:00Z</dcterms:created>
  <dcterms:modified xsi:type="dcterms:W3CDTF">2019-03-09T04:22:00Z</dcterms:modified>
</cp:coreProperties>
</file>