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1395D" w14:textId="77777777" w:rsidR="00AB6816" w:rsidRDefault="00AB6816" w:rsidP="00AB6816"/>
    <w:p w14:paraId="5B125E2E" w14:textId="77777777" w:rsidR="00AB6816" w:rsidRDefault="00AB6816" w:rsidP="00AB6816"/>
    <w:p w14:paraId="6AB3E9CB" w14:textId="77777777" w:rsidR="00AB6816" w:rsidRDefault="00AB6816" w:rsidP="00AB6816"/>
    <w:p w14:paraId="131CFDD8" w14:textId="77777777" w:rsidR="00AB6816" w:rsidRDefault="00AB6816" w:rsidP="00AB6816"/>
    <w:p w14:paraId="5A430CED" w14:textId="77777777" w:rsidR="00AB6816" w:rsidRDefault="00AB6816" w:rsidP="00AB6816"/>
    <w:p w14:paraId="5953C88C" w14:textId="77777777" w:rsidR="00AB6816" w:rsidRDefault="00AB6816" w:rsidP="00AB6816"/>
    <w:p w14:paraId="7E4184A3" w14:textId="77777777" w:rsidR="00AB6816" w:rsidRDefault="00AB6816" w:rsidP="00AB6816"/>
    <w:p w14:paraId="328A62FE" w14:textId="77777777" w:rsidR="00AB6816" w:rsidRDefault="00AB6816" w:rsidP="00AB6816">
      <w:pPr>
        <w:jc w:val="center"/>
      </w:pPr>
      <w:r w:rsidRPr="00AB6816">
        <w:t>Letter to the Author of the Research Study</w:t>
      </w:r>
    </w:p>
    <w:p w14:paraId="020474D5" w14:textId="77777777" w:rsidR="00AB6816" w:rsidRDefault="00AB6816" w:rsidP="00AB6816">
      <w:pPr>
        <w:jc w:val="center"/>
      </w:pPr>
      <w:r>
        <w:t>[Name]</w:t>
      </w:r>
    </w:p>
    <w:p w14:paraId="0002B898" w14:textId="77777777" w:rsidR="00AB6816" w:rsidRDefault="00AB6816" w:rsidP="00AB6816">
      <w:pPr>
        <w:jc w:val="center"/>
      </w:pPr>
      <w:r>
        <w:t>[Institution]</w:t>
      </w:r>
    </w:p>
    <w:p w14:paraId="03704EF4" w14:textId="77777777" w:rsidR="00AB6816" w:rsidRDefault="00AB6816" w:rsidP="00AB6816">
      <w:pPr>
        <w:jc w:val="center"/>
      </w:pPr>
      <w:r>
        <w:t>[Date]</w:t>
      </w:r>
    </w:p>
    <w:p w14:paraId="0691A5CE" w14:textId="77777777" w:rsidR="00AB6816" w:rsidRDefault="00AB6816" w:rsidP="00AB6816"/>
    <w:p w14:paraId="1C92773E" w14:textId="77777777" w:rsidR="00AB6816" w:rsidRDefault="00AB6816" w:rsidP="00AB6816"/>
    <w:p w14:paraId="39F53E93" w14:textId="77777777" w:rsidR="00AB6816" w:rsidRDefault="00AB6816" w:rsidP="00AB6816"/>
    <w:p w14:paraId="106E5111" w14:textId="77777777" w:rsidR="00AB6816" w:rsidRDefault="00AB6816" w:rsidP="00AB6816"/>
    <w:p w14:paraId="7328AD79" w14:textId="77777777" w:rsidR="00AB6816" w:rsidRDefault="00AB6816" w:rsidP="00AB6816"/>
    <w:p w14:paraId="7A93F2EA" w14:textId="77777777" w:rsidR="00AB6816" w:rsidRDefault="00AB6816" w:rsidP="00AB6816"/>
    <w:p w14:paraId="18DAF3DF" w14:textId="77777777" w:rsidR="00AB6816" w:rsidRDefault="00AB6816" w:rsidP="00AB6816"/>
    <w:p w14:paraId="22CA650A" w14:textId="77777777" w:rsidR="00AB6816" w:rsidRDefault="00AB6816" w:rsidP="00AB6816"/>
    <w:p w14:paraId="4992FEDC" w14:textId="77777777" w:rsidR="00AB6816" w:rsidRDefault="00AB6816" w:rsidP="00AB6816"/>
    <w:p w14:paraId="274809AD" w14:textId="77777777" w:rsidR="00AB6816" w:rsidRDefault="00AB6816" w:rsidP="00AB6816"/>
    <w:p w14:paraId="11A7FDD4" w14:textId="77777777" w:rsidR="00AB6816" w:rsidRDefault="00AB6816" w:rsidP="00AB6816"/>
    <w:p w14:paraId="74C16888" w14:textId="77777777" w:rsidR="00AB6816" w:rsidRDefault="00AB6816" w:rsidP="00AB6816"/>
    <w:p w14:paraId="3AD4244A" w14:textId="77777777" w:rsidR="006B46C2" w:rsidRDefault="006B46C2" w:rsidP="00AB6816">
      <w:pPr>
        <w:ind w:firstLine="0"/>
      </w:pPr>
    </w:p>
    <w:p w14:paraId="77810086" w14:textId="77777777" w:rsidR="00AB6816" w:rsidRDefault="00AB6816" w:rsidP="00AB6816">
      <w:pPr>
        <w:ind w:firstLine="0"/>
      </w:pPr>
      <w:r>
        <w:t>Dear Authors,</w:t>
      </w:r>
    </w:p>
    <w:p w14:paraId="2AFE061F" w14:textId="65CE15A1" w:rsidR="00AB6816" w:rsidRDefault="00AB6816" w:rsidP="00AB6816">
      <w:r>
        <w:t xml:space="preserve"> I write in response to the publication you have written about the Health Promotion Behaviors affect the level of job satisfaction and jobs tress for nurses in an acute care hospital. I find your work quite fascinating but I have some criticism as well regarding your work. Your target population shows that the sample you have selected includes 750 nurses and 46 percent out of them were above 50 years old and up to 94 percent were female</w:t>
      </w:r>
      <w:r w:rsidR="004C4393">
        <w:t>. W</w:t>
      </w:r>
      <w:r>
        <w:t xml:space="preserve">hite employees were 74 percent and 80 percent of the population were well educated with bachelor degrees.  Most of the participants had experience of 20 years </w:t>
      </w:r>
      <w:r>
        <w:fldChar w:fldCharType="begin"/>
      </w:r>
      <w:r>
        <w:instrText xml:space="preserve"> ADDIN ZOTERO_ITEM CSL_CITATION {"citationID":"BrCVvlq6","properties":{"formattedCitation":"(Williams, Costley, Bellury, &amp; Moobed, 2018)","plainCitation":"(Williams, Costley, Bellury, &amp; Moobed, 2018)","noteIndex":0},"citationItems":[{"id":10,"uris":["http://zotero.org/users/local/EWcKoWvh/items/LIQI6FXU"],"uri":["http://zotero.org/users/local/EWcKoWvh/items/LIQI6FXU"],"itemData":{"id":10,"type":"article-journal","title":"Do Health Promotion Behaviors Affect Levels of Job Satisfaction and Job Stress for Nurses in an Acute Care Hospital?","container-title":"JONA: The Journal of Nursing Administration","page":"342-348","volume":"48","issue":"6","author":[{"family":"Williams","given":"Heather L."},{"family":"Costley","given":"Teresa"},{"family":"Bellury","given":"Lanell M."},{"family":"Moobed","given":"Jasmine"}],"issued":{"date-parts":[["2018"]]}}}],"schema":"https://github.com/citation-style-language/schema/raw/master/csl-citation.json"} </w:instrText>
      </w:r>
      <w:r>
        <w:fldChar w:fldCharType="separate"/>
      </w:r>
      <w:r w:rsidRPr="00AB6816">
        <w:rPr>
          <w:rFonts w:ascii="Times New Roman" w:hAnsi="Times New Roman" w:cs="Times New Roman"/>
        </w:rPr>
        <w:t>(Williams, Costley, Bellury, &amp; Moobed, 2018)</w:t>
      </w:r>
      <w:r>
        <w:fldChar w:fldCharType="end"/>
      </w:r>
      <w:r>
        <w:t xml:space="preserve">. </w:t>
      </w:r>
    </w:p>
    <w:p w14:paraId="6E3DAD66" w14:textId="08CA4B80" w:rsidR="00AB6816" w:rsidRDefault="00AB6816" w:rsidP="00AB6816">
      <w:r>
        <w:t xml:space="preserve">The issue with this set of the population is that the employees belong to a faith-based institute and the majority of them are female and of old age. Their age and gender will divert the result of the </w:t>
      </w:r>
      <w:r w:rsidR="004C4393">
        <w:t>study. The</w:t>
      </w:r>
      <w:r>
        <w:t xml:space="preserve"> data is collected in a single hospital. If the target group consisted of people of different age group. People with different level of experience, with different stress management skills </w:t>
      </w:r>
      <w:proofErr w:type="gramStart"/>
      <w:r>
        <w:t>and  with</w:t>
      </w:r>
      <w:proofErr w:type="gramEnd"/>
      <w:r>
        <w:t xml:space="preserve"> different education level then the findings might not just show healthy behavior as a key to cope with stress. I would suggest more in-depth research on the given topic which will be including various hospital, employees with different degrees, different age groups and different level of experience. </w:t>
      </w:r>
    </w:p>
    <w:p w14:paraId="4F320F99" w14:textId="77777777" w:rsidR="00AB6816" w:rsidRDefault="00AB6816" w:rsidP="00AB6816">
      <w:r>
        <w:t xml:space="preserve"> Our point of view on your research work is that the target group and sample size needs some modification to get more accurate results. Moreover, the research paper has highlighted the most important issue faced by nurses and the finding has great implication for nursing practice. </w:t>
      </w:r>
    </w:p>
    <w:p w14:paraId="4E8D5000" w14:textId="77777777" w:rsidR="004D6B86" w:rsidRDefault="00AB6816" w:rsidP="00E61179">
      <w:pPr>
        <w:ind w:firstLine="0"/>
      </w:pPr>
      <w:r>
        <w:t>Best regards,</w:t>
      </w:r>
    </w:p>
    <w:p w14:paraId="1E42EDAA" w14:textId="77777777" w:rsidR="00AB6816" w:rsidRDefault="00AB6816" w:rsidP="00E61179">
      <w:pPr>
        <w:ind w:firstLine="0"/>
      </w:pPr>
      <w:r>
        <w:t>Your name</w:t>
      </w:r>
    </w:p>
    <w:p w14:paraId="2C94BF24" w14:textId="77777777" w:rsidR="00AB6816" w:rsidRDefault="00AB6816" w:rsidP="004C4393">
      <w:pPr>
        <w:ind w:firstLine="0"/>
      </w:pPr>
      <w:bookmarkStart w:id="0" w:name="_GoBack"/>
      <w:bookmarkEnd w:id="0"/>
    </w:p>
    <w:p w14:paraId="6175A00B" w14:textId="77777777" w:rsidR="00AB6816" w:rsidRPr="00AB6816" w:rsidRDefault="00AB6816" w:rsidP="00AB6816">
      <w:pPr>
        <w:jc w:val="center"/>
      </w:pPr>
      <w:r>
        <w:lastRenderedPageBreak/>
        <w:t>Reference</w:t>
      </w:r>
    </w:p>
    <w:p w14:paraId="7889A946" w14:textId="77777777" w:rsidR="00AB6816" w:rsidRDefault="00AB6816" w:rsidP="00AB6816">
      <w:pPr>
        <w:rPr>
          <w:rFonts w:ascii="Times New Roman" w:hAnsi="Times New Roman" w:cs="Times New Roman"/>
        </w:rPr>
      </w:pPr>
    </w:p>
    <w:p w14:paraId="542FD61E" w14:textId="77777777" w:rsidR="00AB6816" w:rsidRPr="00AB6816" w:rsidRDefault="00AB6816" w:rsidP="00AB681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AB6816">
        <w:rPr>
          <w:rFonts w:ascii="Times New Roman" w:hAnsi="Times New Roman" w:cs="Times New Roman"/>
        </w:rPr>
        <w:t xml:space="preserve">Williams, H. L., Costley, T., Bellury, L. M., &amp; Moobed, J. (2018). Do Health Promotion Behaviors Affect Levels of Job Satisfaction and Job Stress for Nurses in an Acute Care Hospital? </w:t>
      </w:r>
      <w:r w:rsidRPr="00AB6816">
        <w:rPr>
          <w:rFonts w:ascii="Times New Roman" w:hAnsi="Times New Roman" w:cs="Times New Roman"/>
          <w:i/>
          <w:iCs/>
        </w:rPr>
        <w:t>JONA: The Journal of Nursing Administration</w:t>
      </w:r>
      <w:r w:rsidRPr="00AB6816">
        <w:rPr>
          <w:rFonts w:ascii="Times New Roman" w:hAnsi="Times New Roman" w:cs="Times New Roman"/>
        </w:rPr>
        <w:t xml:space="preserve">, </w:t>
      </w:r>
      <w:r w:rsidRPr="00AB6816">
        <w:rPr>
          <w:rFonts w:ascii="Times New Roman" w:hAnsi="Times New Roman" w:cs="Times New Roman"/>
          <w:i/>
          <w:iCs/>
        </w:rPr>
        <w:t>48</w:t>
      </w:r>
      <w:r w:rsidRPr="00AB6816">
        <w:rPr>
          <w:rFonts w:ascii="Times New Roman" w:hAnsi="Times New Roman" w:cs="Times New Roman"/>
        </w:rPr>
        <w:t>(6), 342–348.</w:t>
      </w:r>
    </w:p>
    <w:p w14:paraId="4A36281F" w14:textId="77777777" w:rsidR="00AB6816" w:rsidRPr="00AB6816" w:rsidRDefault="00AB6816" w:rsidP="00AB6816">
      <w:r>
        <w:fldChar w:fldCharType="end"/>
      </w:r>
    </w:p>
    <w:sectPr w:rsidR="00AB6816" w:rsidRPr="00AB681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8AAF9" w14:textId="77777777" w:rsidR="0022787D" w:rsidRDefault="0022787D">
      <w:pPr>
        <w:spacing w:line="240" w:lineRule="auto"/>
      </w:pPr>
      <w:r>
        <w:separator/>
      </w:r>
    </w:p>
    <w:p w14:paraId="72F3DD02" w14:textId="77777777" w:rsidR="0022787D" w:rsidRDefault="0022787D"/>
  </w:endnote>
  <w:endnote w:type="continuationSeparator" w:id="0">
    <w:p w14:paraId="1564CF01" w14:textId="77777777" w:rsidR="0022787D" w:rsidRDefault="0022787D">
      <w:pPr>
        <w:spacing w:line="240" w:lineRule="auto"/>
      </w:pPr>
      <w:r>
        <w:continuationSeparator/>
      </w:r>
    </w:p>
    <w:p w14:paraId="57660F76" w14:textId="77777777" w:rsidR="0022787D" w:rsidRDefault="00227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5C4D5" w14:textId="77777777" w:rsidR="0022787D" w:rsidRDefault="0022787D">
      <w:pPr>
        <w:spacing w:line="240" w:lineRule="auto"/>
      </w:pPr>
      <w:r>
        <w:separator/>
      </w:r>
    </w:p>
    <w:p w14:paraId="604CF851" w14:textId="77777777" w:rsidR="0022787D" w:rsidRDefault="0022787D"/>
  </w:footnote>
  <w:footnote w:type="continuationSeparator" w:id="0">
    <w:p w14:paraId="23BD9B28" w14:textId="77777777" w:rsidR="0022787D" w:rsidRDefault="0022787D">
      <w:pPr>
        <w:spacing w:line="240" w:lineRule="auto"/>
      </w:pPr>
      <w:r>
        <w:continuationSeparator/>
      </w:r>
    </w:p>
    <w:p w14:paraId="3BF61743" w14:textId="77777777" w:rsidR="0022787D" w:rsidRDefault="002278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6C13D999"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C8A255D" w14:textId="34E4D223" w:rsidR="004D6B86" w:rsidRPr="00170521" w:rsidRDefault="0022787D"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4C4393">
                <w:t xml:space="preserve">LETTER </w:t>
              </w:r>
            </w:sdtContent>
          </w:sdt>
        </w:p>
      </w:tc>
      <w:tc>
        <w:tcPr>
          <w:tcW w:w="1080" w:type="dxa"/>
        </w:tcPr>
        <w:p w14:paraId="7AC82A83"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E61179">
            <w:rPr>
              <w:noProof/>
            </w:rPr>
            <w:t>2</w:t>
          </w:r>
          <w:r>
            <w:rPr>
              <w:noProof/>
            </w:rPr>
            <w:fldChar w:fldCharType="end"/>
          </w:r>
        </w:p>
      </w:tc>
    </w:tr>
  </w:tbl>
  <w:p w14:paraId="508FC615"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79A2884E"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6E96F4BF" w14:textId="44091DFE" w:rsidR="004D6B86" w:rsidRPr="009F0414" w:rsidRDefault="00961AE5" w:rsidP="00AB6816">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4C4393">
                <w:t xml:space="preserve">LETTER </w:t>
              </w:r>
            </w:sdtContent>
          </w:sdt>
        </w:p>
      </w:tc>
      <w:tc>
        <w:tcPr>
          <w:tcW w:w="1080" w:type="dxa"/>
        </w:tcPr>
        <w:p w14:paraId="30384457"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E61179">
            <w:rPr>
              <w:noProof/>
            </w:rPr>
            <w:t>1</w:t>
          </w:r>
          <w:r>
            <w:rPr>
              <w:noProof/>
            </w:rPr>
            <w:fldChar w:fldCharType="end"/>
          </w:r>
        </w:p>
      </w:tc>
    </w:tr>
  </w:tbl>
  <w:p w14:paraId="6B541C35"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2787D"/>
    <w:rsid w:val="00274E0A"/>
    <w:rsid w:val="002B6153"/>
    <w:rsid w:val="002C627C"/>
    <w:rsid w:val="00307586"/>
    <w:rsid w:val="00315AD8"/>
    <w:rsid w:val="00336906"/>
    <w:rsid w:val="00345333"/>
    <w:rsid w:val="003A06C6"/>
    <w:rsid w:val="003E36B1"/>
    <w:rsid w:val="003E4162"/>
    <w:rsid w:val="003F7CBD"/>
    <w:rsid w:val="00481CF8"/>
    <w:rsid w:val="00492C2D"/>
    <w:rsid w:val="004A3D87"/>
    <w:rsid w:val="004B18A9"/>
    <w:rsid w:val="004C4393"/>
    <w:rsid w:val="004D4F8C"/>
    <w:rsid w:val="004D6B86"/>
    <w:rsid w:val="00504F88"/>
    <w:rsid w:val="0055242C"/>
    <w:rsid w:val="00595412"/>
    <w:rsid w:val="0061747E"/>
    <w:rsid w:val="00641876"/>
    <w:rsid w:val="00645290"/>
    <w:rsid w:val="00684C26"/>
    <w:rsid w:val="006B015B"/>
    <w:rsid w:val="006B46C2"/>
    <w:rsid w:val="006C162F"/>
    <w:rsid w:val="006D7EE9"/>
    <w:rsid w:val="007244DE"/>
    <w:rsid w:val="0081390C"/>
    <w:rsid w:val="00816831"/>
    <w:rsid w:val="00837D67"/>
    <w:rsid w:val="00867107"/>
    <w:rsid w:val="008747E8"/>
    <w:rsid w:val="008A2A83"/>
    <w:rsid w:val="008A78F1"/>
    <w:rsid w:val="00910F0E"/>
    <w:rsid w:val="00951DC2"/>
    <w:rsid w:val="00961AE5"/>
    <w:rsid w:val="009A2C38"/>
    <w:rsid w:val="009F0414"/>
    <w:rsid w:val="00A223C3"/>
    <w:rsid w:val="00A4757D"/>
    <w:rsid w:val="00A77F6B"/>
    <w:rsid w:val="00A80755"/>
    <w:rsid w:val="00A81BB2"/>
    <w:rsid w:val="00AA5C05"/>
    <w:rsid w:val="00AB6816"/>
    <w:rsid w:val="00B026C7"/>
    <w:rsid w:val="00B03BA4"/>
    <w:rsid w:val="00C3438C"/>
    <w:rsid w:val="00C5686B"/>
    <w:rsid w:val="00C74024"/>
    <w:rsid w:val="00C83B15"/>
    <w:rsid w:val="00C925C8"/>
    <w:rsid w:val="00CB7F84"/>
    <w:rsid w:val="00CF1B55"/>
    <w:rsid w:val="00DB2E59"/>
    <w:rsid w:val="00DB358F"/>
    <w:rsid w:val="00DC44F1"/>
    <w:rsid w:val="00DF6D26"/>
    <w:rsid w:val="00E448CC"/>
    <w:rsid w:val="00E61179"/>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B8056"/>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w:rsidRDefault="00AB6816"&gt;&lt;w:r&gt;&lt;w:t xml:space="preserve"&gt;LETTER &lt;/w:t&gt;&lt;/w:r&gt;&lt;/w:p&gt;&lt;w:sectPr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B630029E-28D5-4DA7-BFA0-47A4F8F6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Rukhsana</cp:lastModifiedBy>
  <cp:revision>2</cp:revision>
  <dcterms:created xsi:type="dcterms:W3CDTF">2019-07-19T05:16:00Z</dcterms:created>
  <dcterms:modified xsi:type="dcterms:W3CDTF">2019-07-19T05:16:00Z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id="YSsHMwmP"/&gt;&lt;style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