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86" w:rsidRDefault="00710AA2">
      <w:pPr>
        <w:pStyle w:val="Title"/>
      </w:pPr>
      <w:r>
        <w:t xml:space="preserve">Progressive Emergency Management </w:t>
      </w:r>
    </w:p>
    <w:p w:rsidR="004D6B86" w:rsidRDefault="00710AA2">
      <w:pPr>
        <w:pStyle w:val="Title2"/>
      </w:pPr>
      <w:r>
        <w:t>Gueadiej</w:t>
      </w:r>
    </w:p>
    <w:p w:rsidR="004D6B86" w:rsidRDefault="00710AA2">
      <w:pPr>
        <w:pStyle w:val="Title2"/>
      </w:pPr>
      <w:sdt>
        <w:sdtPr>
          <w:alias w:val="Enter institutional affiliation(s):"/>
          <w:tag w:val="Enter institutional affiliation(s):"/>
          <w:id w:val="2102991146"/>
          <w:placeholder>
            <w:docPart w:val="FA4F155F86E04692A4AF7AA1808A5499"/>
          </w:placeholder>
          <w:temporary/>
          <w:showingPlcHdr/>
          <w15:appearance w15:val="hidden"/>
        </w:sdtPr>
        <w:sdtEndPr/>
        <w:sdtContent>
          <w:r w:rsidR="00A4757D">
            <w:t>Institutional Affiliation(s)</w:t>
          </w:r>
        </w:sdtContent>
      </w:sdt>
    </w:p>
    <w:p w:rsidR="004D6B86" w:rsidRDefault="00710AA2">
      <w:pPr>
        <w:pStyle w:val="Title"/>
      </w:pPr>
      <w:r>
        <w:t>Author Note</w:t>
      </w:r>
    </w:p>
    <w:p w:rsidR="004D6B86" w:rsidRPr="00A4757D" w:rsidRDefault="004D6B86"/>
    <w:p w:rsidR="006D7EE9" w:rsidRDefault="00710AA2" w:rsidP="006D7EE9">
      <w:pPr>
        <w:pStyle w:val="SectionTitle"/>
      </w:pPr>
      <w:r>
        <w:lastRenderedPageBreak/>
        <w:t>P</w:t>
      </w:r>
      <w:r w:rsidR="00CD6F01">
        <w:t>rogressive Emergency Management</w:t>
      </w:r>
    </w:p>
    <w:p w:rsidR="00B13993" w:rsidRDefault="00710AA2" w:rsidP="00B13993">
      <w:r>
        <w:t xml:space="preserve">The </w:t>
      </w:r>
      <w:r w:rsidR="00B96ED2">
        <w:t xml:space="preserve">definition of progressive emergency management means when the emergency managers anticipate any risk of future disasters and take action prior to that disaster </w:t>
      </w:r>
      <w:r w:rsidR="00113933">
        <w:t>to prepare and prevent the intensit</w:t>
      </w:r>
      <w:r w:rsidR="00C66E4E">
        <w:t>y of the disaster</w:t>
      </w:r>
      <w:sdt>
        <w:sdtPr>
          <w:id w:val="1140308984"/>
          <w:citation/>
        </w:sdtPr>
        <w:sdtEndPr/>
        <w:sdtContent>
          <w:r w:rsidR="009E7578">
            <w:fldChar w:fldCharType="begin"/>
          </w:r>
          <w:r w:rsidR="009E7578">
            <w:instrText xml:space="preserve"> CITATION Sel97 \l 1033 </w:instrText>
          </w:r>
          <w:r w:rsidR="009E7578">
            <w:fldChar w:fldCharType="separate"/>
          </w:r>
          <w:r w:rsidR="009E7578">
            <w:rPr>
              <w:noProof/>
            </w:rPr>
            <w:t xml:space="preserve"> (Selves, 1997)</w:t>
          </w:r>
          <w:r w:rsidR="009E7578">
            <w:fldChar w:fldCharType="end"/>
          </w:r>
        </w:sdtContent>
      </w:sdt>
      <w:r w:rsidR="00C66E4E">
        <w:t xml:space="preserve">. These measures help in building resistant and resilient communities. </w:t>
      </w:r>
      <w:r w:rsidR="00E61969">
        <w:t>As the risk of natural hazards escalates every year and many physical and human losses occur every year, th</w:t>
      </w:r>
      <w:r w:rsidR="003501E7">
        <w:t xml:space="preserve">e need for progressive emergency management strategies also increases to </w:t>
      </w:r>
      <w:r w:rsidR="00CA4F18">
        <w:t>cope up with challenges</w:t>
      </w:r>
      <w:r w:rsidR="00575753">
        <w:t xml:space="preserve"> and mitigate the severity of the </w:t>
      </w:r>
      <w:r w:rsidR="00CA4F18">
        <w:t>situation</w:t>
      </w:r>
      <w:sdt>
        <w:sdtPr>
          <w:id w:val="598604465"/>
          <w:citation/>
        </w:sdtPr>
        <w:sdtEndPr/>
        <w:sdtContent>
          <w:r w:rsidR="009542EC">
            <w:fldChar w:fldCharType="begin"/>
          </w:r>
          <w:r w:rsidR="009542EC">
            <w:instrText xml:space="preserve"> CITATION Sel97 \l 1033 </w:instrText>
          </w:r>
          <w:r w:rsidR="009542EC">
            <w:fldChar w:fldCharType="separate"/>
          </w:r>
          <w:r w:rsidR="009542EC">
            <w:rPr>
              <w:noProof/>
            </w:rPr>
            <w:t xml:space="preserve"> (Selves, 1997)</w:t>
          </w:r>
          <w:r w:rsidR="009542EC">
            <w:fldChar w:fldCharType="end"/>
          </w:r>
        </w:sdtContent>
      </w:sdt>
      <w:r w:rsidR="00150F9D">
        <w:t xml:space="preserve">. Emergency managers should be in a position to assess </w:t>
      </w:r>
      <w:r w:rsidR="009B79F4">
        <w:t>the situation of any hazard and be effective in their job to minimize the vulne</w:t>
      </w:r>
      <w:r w:rsidR="00E415C0">
        <w:t>rability and request support from government officials and coordinate</w:t>
      </w:r>
      <w:r w:rsidR="001937A0">
        <w:t xml:space="preserve"> timely so that losses can be minimized</w:t>
      </w:r>
      <w:sdt>
        <w:sdtPr>
          <w:id w:val="-74909325"/>
          <w:citation/>
        </w:sdtPr>
        <w:sdtEndPr/>
        <w:sdtContent>
          <w:r w:rsidR="009542EC">
            <w:fldChar w:fldCharType="begin"/>
          </w:r>
          <w:r w:rsidR="009542EC">
            <w:instrText xml:space="preserve"> CITATION Sel97 \l 1033 </w:instrText>
          </w:r>
          <w:r w:rsidR="009542EC">
            <w:fldChar w:fldCharType="separate"/>
          </w:r>
          <w:r w:rsidR="009542EC">
            <w:rPr>
              <w:noProof/>
            </w:rPr>
            <w:t xml:space="preserve"> (Selves, 1997)</w:t>
          </w:r>
          <w:r w:rsidR="009542EC">
            <w:fldChar w:fldCharType="end"/>
          </w:r>
        </w:sdtContent>
      </w:sdt>
      <w:r w:rsidR="009542EC">
        <w:t>.</w:t>
      </w:r>
    </w:p>
    <w:p w:rsidR="00E15356" w:rsidRPr="00B13993" w:rsidRDefault="00E15356" w:rsidP="00B13993">
      <w:r>
        <w:t>Progressive emergency management needs to be promoted in recent time because with changing climatic conditions the risk of more hazardous disasters are occurring. The intensity of these disasters is expected to escalate</w:t>
      </w:r>
      <w:sdt>
        <w:sdtPr>
          <w:id w:val="-830441584"/>
          <w:citation/>
        </w:sdtPr>
        <w:sdtContent>
          <w:r>
            <w:fldChar w:fldCharType="begin"/>
          </w:r>
          <w:r>
            <w:instrText xml:space="preserve"> CITATION DRW07 \l 1033 </w:instrText>
          </w:r>
          <w:r>
            <w:fldChar w:fldCharType="separate"/>
          </w:r>
          <w:r>
            <w:rPr>
              <w:noProof/>
            </w:rPr>
            <w:t xml:space="preserve"> (Blanchard, 2007)</w:t>
          </w:r>
          <w:r>
            <w:fldChar w:fldCharType="end"/>
          </w:r>
        </w:sdtContent>
      </w:sdt>
      <w:r>
        <w:t xml:space="preserve">. Governments in order to safeguard the public and minimize the human and physical losses need to invest on progressive </w:t>
      </w:r>
      <w:r w:rsidR="00DD13D5">
        <w:t>emergency management</w:t>
      </w:r>
    </w:p>
    <w:p w:rsidR="00CC541A" w:rsidRDefault="00710AA2" w:rsidP="00CC541A">
      <w:r>
        <w:t xml:space="preserve"> </w:t>
      </w:r>
      <w:r w:rsidR="0022118C">
        <w:t>Emergency management is the process of thinking for any unfavorable circumstances that are most likely to occur in the near future and various techniques are being used to mitigate the emergency situation</w:t>
      </w:r>
      <w:r w:rsidR="00497217">
        <w:t xml:space="preserve">. The field of emergency management </w:t>
      </w:r>
      <w:r w:rsidR="00B36CB7">
        <w:t xml:space="preserve">can be benefitted from a dialogue on the principles of emergency </w:t>
      </w:r>
      <w:r w:rsidR="002D1AB9">
        <w:t>management</w:t>
      </w:r>
      <w:sdt>
        <w:sdtPr>
          <w:id w:val="1653407939"/>
          <w:citation/>
        </w:sdtPr>
        <w:sdtEndPr/>
        <w:sdtContent>
          <w:r w:rsidR="009542EC">
            <w:fldChar w:fldCharType="begin"/>
          </w:r>
          <w:r w:rsidR="009542EC">
            <w:instrText xml:space="preserve"> CITATION Etk11 \l 1033 </w:instrText>
          </w:r>
          <w:r w:rsidR="009542EC">
            <w:fldChar w:fldCharType="separate"/>
          </w:r>
          <w:r w:rsidR="009542EC">
            <w:rPr>
              <w:noProof/>
            </w:rPr>
            <w:t xml:space="preserve"> (Etkin &amp; Davis, 2011)</w:t>
          </w:r>
          <w:r w:rsidR="009542EC">
            <w:fldChar w:fldCharType="end"/>
          </w:r>
        </w:sdtContent>
      </w:sdt>
      <w:r w:rsidR="002D1AB9">
        <w:t>. The dialogue process would benefit the organization in three different ways. First of a</w:t>
      </w:r>
      <w:r w:rsidR="0057375E">
        <w:t xml:space="preserve">ll, it would give organizations the opportunity to </w:t>
      </w:r>
      <w:r w:rsidR="00370209">
        <w:t xml:space="preserve">create coherent sets of policies. Secondly, </w:t>
      </w:r>
      <w:r>
        <w:t>it provides an ethical code of conduct which can be agreed upon depending on t</w:t>
      </w:r>
      <w:r>
        <w:t xml:space="preserve">he definition of ethics. Thirdly </w:t>
      </w:r>
      <w:r w:rsidR="006D33AF">
        <w:t xml:space="preserve">principles also guide various factors in the planning </w:t>
      </w:r>
      <w:r w:rsidR="00252A31">
        <w:t>and implementation of disasters</w:t>
      </w:r>
      <w:sdt>
        <w:sdtPr>
          <w:id w:val="788782066"/>
          <w:citation/>
        </w:sdtPr>
        <w:sdtEndPr/>
        <w:sdtContent>
          <w:r w:rsidR="009542EC">
            <w:fldChar w:fldCharType="begin"/>
          </w:r>
          <w:r w:rsidR="009542EC">
            <w:instrText xml:space="preserve"> CITATION Etk11 \l 1033 </w:instrText>
          </w:r>
          <w:r w:rsidR="009542EC">
            <w:fldChar w:fldCharType="separate"/>
          </w:r>
          <w:r w:rsidR="009542EC">
            <w:rPr>
              <w:noProof/>
            </w:rPr>
            <w:t xml:space="preserve"> (Etkin &amp; Davis, 2011)</w:t>
          </w:r>
          <w:r w:rsidR="009542EC">
            <w:fldChar w:fldCharType="end"/>
          </w:r>
        </w:sdtContent>
      </w:sdt>
      <w:r w:rsidR="00252A31">
        <w:t>.</w:t>
      </w:r>
    </w:p>
    <w:p w:rsidR="00760E21" w:rsidRDefault="00710AA2" w:rsidP="00CC541A">
      <w:r>
        <w:lastRenderedPageBreak/>
        <w:t>There are different kinds of theories like utilitarianism/consequentialism, these the</w:t>
      </w:r>
      <w:r>
        <w:t>ories are based on the maximizin</w:t>
      </w:r>
      <w:r w:rsidR="00984DA4">
        <w:t xml:space="preserve">g the utility of any individual. Different theories have a different impact on different disaster/risk management strategies. </w:t>
      </w:r>
      <w:r w:rsidR="00EB7E50">
        <w:t>Emergency management does get affected by these theories, for instance, the purpose of the utilitarianism theory is to maximize the utility of an individual thus a risk management strategy post any disaster woul</w:t>
      </w:r>
      <w:r>
        <w:t>d be to compensate or relocate all societies resources in its previous state</w:t>
      </w:r>
      <w:sdt>
        <w:sdtPr>
          <w:id w:val="-280411381"/>
          <w:citation/>
        </w:sdtPr>
        <w:sdtEndPr/>
        <w:sdtContent>
          <w:r w:rsidR="00613F42">
            <w:fldChar w:fldCharType="begin"/>
          </w:r>
          <w:r w:rsidR="00613F42">
            <w:instrText xml:space="preserve"> CITATION DRW07 \l 1033 </w:instrText>
          </w:r>
          <w:r w:rsidR="00613F42">
            <w:fldChar w:fldCharType="separate"/>
          </w:r>
          <w:r w:rsidR="00613F42">
            <w:rPr>
              <w:noProof/>
            </w:rPr>
            <w:t xml:space="preserve"> (Blanchard, 2007)</w:t>
          </w:r>
          <w:r w:rsidR="00613F42">
            <w:fldChar w:fldCharType="end"/>
          </w:r>
        </w:sdtContent>
      </w:sdt>
      <w:r>
        <w:t>.</w:t>
      </w:r>
    </w:p>
    <w:p w:rsidR="00252A31" w:rsidRDefault="00710AA2" w:rsidP="00CC541A">
      <w:r>
        <w:t>The</w:t>
      </w:r>
      <w:r w:rsidR="00996812">
        <w:t>ories do vary from one another and often contrast with one another based on their objectives. On one hand, a utilitarianism theory stresses on the relocation of public resources whereas a libertarian theory stresses on voluntary donations</w:t>
      </w:r>
      <w:r w:rsidR="00F92C97">
        <w:t xml:space="preserve"> in order to uplift the conditions of the victims. </w:t>
      </w:r>
      <w:r w:rsidR="009A0963">
        <w:t xml:space="preserve">It is evident from the climate change issue where there are many opinions based on the interests of the believers of particular theories. An environmentalist would argue to reduce greenhouse emissions </w:t>
      </w:r>
      <w:r w:rsidR="00ED4B19">
        <w:t>whereas</w:t>
      </w:r>
      <w:r w:rsidR="009A0963">
        <w:t xml:space="preserve"> </w:t>
      </w:r>
      <w:r w:rsidR="00ED4B19">
        <w:t>the opposite stresses on voluntary reductions mostly those who are getting benefit while releasing pollutants into the environment</w:t>
      </w:r>
      <w:sdt>
        <w:sdtPr>
          <w:id w:val="224492398"/>
          <w:citation/>
        </w:sdtPr>
        <w:sdtEndPr/>
        <w:sdtContent>
          <w:r w:rsidR="00613F42">
            <w:fldChar w:fldCharType="begin"/>
          </w:r>
          <w:r w:rsidR="00613F42">
            <w:instrText xml:space="preserve"> CITATION Etk11 \l 1033 </w:instrText>
          </w:r>
          <w:r w:rsidR="00613F42">
            <w:fldChar w:fldCharType="separate"/>
          </w:r>
          <w:r w:rsidR="00613F42">
            <w:rPr>
              <w:noProof/>
            </w:rPr>
            <w:t xml:space="preserve"> (Etkin &amp; Davis, 2011)</w:t>
          </w:r>
          <w:r w:rsidR="00613F42">
            <w:fldChar w:fldCharType="end"/>
          </w:r>
        </w:sdtContent>
      </w:sdt>
    </w:p>
    <w:p w:rsidR="0035681E" w:rsidRDefault="00710AA2" w:rsidP="00CC541A">
      <w:r>
        <w:t xml:space="preserve">Many philosophers have contributed in providing theories like Aristotle </w:t>
      </w:r>
      <w:r w:rsidR="006F09B2">
        <w:t xml:space="preserve">believed in virtue ethics and these have greater implications for emergency management like emergency managers who believe in virtue ethics try to promote </w:t>
      </w:r>
      <w:r w:rsidR="005D7460">
        <w:t>good virtues while mitigating the frequency and severity of disasters</w:t>
      </w:r>
      <w:r w:rsidR="00D94C68">
        <w:t xml:space="preserve">. These theories have different implications in disaster management like reciprocity </w:t>
      </w:r>
      <w:r w:rsidR="008231DA">
        <w:t>have been helping countries at times of mass natural and human-made disasters</w:t>
      </w:r>
    </w:p>
    <w:p w:rsidR="000500B5" w:rsidRDefault="00710AA2" w:rsidP="00CC541A">
      <w:r>
        <w:t>The response to any emergency management depends on some p</w:t>
      </w:r>
      <w:r w:rsidR="0071490F">
        <w:t xml:space="preserve">rinciple matrix </w:t>
      </w:r>
      <w:r w:rsidR="00CF5184">
        <w:t>factor, which</w:t>
      </w:r>
      <w:r w:rsidR="0071490F">
        <w:t xml:space="preserve"> aspect of a disaster is in consideration which includes preparedness, mitigation, recovery and response</w:t>
      </w:r>
      <w:sdt>
        <w:sdtPr>
          <w:id w:val="668829686"/>
          <w:citation/>
        </w:sdtPr>
        <w:sdtEndPr/>
        <w:sdtContent>
          <w:r w:rsidR="00613F42">
            <w:fldChar w:fldCharType="begin"/>
          </w:r>
          <w:r w:rsidR="00613F42">
            <w:instrText xml:space="preserve"> CITATION Etk11 \l 1033 </w:instrText>
          </w:r>
          <w:r w:rsidR="00613F42">
            <w:fldChar w:fldCharType="separate"/>
          </w:r>
          <w:r w:rsidR="00613F42">
            <w:rPr>
              <w:noProof/>
            </w:rPr>
            <w:t xml:space="preserve"> (Etkin &amp; Davis, 2011)</w:t>
          </w:r>
          <w:r w:rsidR="00613F42">
            <w:fldChar w:fldCharType="end"/>
          </w:r>
        </w:sdtContent>
      </w:sdt>
      <w:r w:rsidR="0071490F">
        <w:t xml:space="preserve">. </w:t>
      </w:r>
    </w:p>
    <w:p w:rsidR="001937A0" w:rsidRDefault="001937A0" w:rsidP="00665B17">
      <w:pPr>
        <w:ind w:firstLine="0"/>
      </w:pPr>
    </w:p>
    <w:p w:rsidR="00665B17" w:rsidRDefault="00665B17" w:rsidP="00665B17">
      <w:pPr>
        <w:ind w:firstLine="0"/>
      </w:pPr>
      <w:bookmarkStart w:id="0" w:name="_GoBack"/>
      <w:bookmarkEnd w:id="0"/>
    </w:p>
    <w:p w:rsidR="001937A0" w:rsidRDefault="00710AA2" w:rsidP="001B247E">
      <w:pPr>
        <w:jc w:val="center"/>
      </w:pPr>
      <w:r>
        <w:lastRenderedPageBreak/>
        <w:t>References</w:t>
      </w:r>
    </w:p>
    <w:p w:rsidR="00613F42" w:rsidRDefault="00710AA2" w:rsidP="00613F42">
      <w:pPr>
        <w:pStyle w:val="Bibliography"/>
        <w:rPr>
          <w:noProof/>
        </w:rPr>
      </w:pPr>
      <w:r>
        <w:fldChar w:fldCharType="begin"/>
      </w:r>
      <w:r>
        <w:instrText xml:space="preserve"> BIBLIOGRAPHY  \l 1033 </w:instrText>
      </w:r>
      <w:r>
        <w:fldChar w:fldCharType="separate"/>
      </w:r>
      <w:r>
        <w:rPr>
          <w:noProof/>
        </w:rPr>
        <w:t xml:space="preserve">Blanchard, D. W. (2007). </w:t>
      </w:r>
      <w:r>
        <w:rPr>
          <w:i/>
          <w:iCs/>
          <w:noProof/>
        </w:rPr>
        <w:t>Principles of Emergency Management Principles.</w:t>
      </w:r>
      <w:r>
        <w:rPr>
          <w:noProof/>
        </w:rPr>
        <w:t xml:space="preserve"> FEMA: fema.gov.</w:t>
      </w:r>
    </w:p>
    <w:p w:rsidR="00613F42" w:rsidRDefault="00710AA2" w:rsidP="00613F42">
      <w:pPr>
        <w:pStyle w:val="Bibliography"/>
        <w:rPr>
          <w:noProof/>
        </w:rPr>
      </w:pPr>
      <w:r>
        <w:rPr>
          <w:noProof/>
        </w:rPr>
        <w:t>Etkin, D., &amp;</w:t>
      </w:r>
      <w:r>
        <w:rPr>
          <w:noProof/>
        </w:rPr>
        <w:t xml:space="preserve"> Davis, I. (2011). The search for principles of disaster management. </w:t>
      </w:r>
      <w:r>
        <w:rPr>
          <w:i/>
          <w:iCs/>
          <w:noProof/>
        </w:rPr>
        <w:t>Coventry, O. B., &amp; Universities, K</w:t>
      </w:r>
      <w:r>
        <w:rPr>
          <w:noProof/>
        </w:rPr>
        <w:t>.</w:t>
      </w:r>
    </w:p>
    <w:p w:rsidR="00613F42" w:rsidRDefault="00710AA2" w:rsidP="00613F42">
      <w:pPr>
        <w:pStyle w:val="Bibliography"/>
        <w:rPr>
          <w:noProof/>
        </w:rPr>
      </w:pPr>
      <w:r>
        <w:rPr>
          <w:noProof/>
        </w:rPr>
        <w:t xml:space="preserve">Selves, M. D. (1997). Local emergency management: A tale of two models. </w:t>
      </w:r>
      <w:r>
        <w:rPr>
          <w:i/>
          <w:iCs/>
          <w:noProof/>
        </w:rPr>
        <w:t>The Journal of the American Society of Professional Emergency Planners.</w:t>
      </w:r>
      <w:r>
        <w:rPr>
          <w:noProof/>
        </w:rPr>
        <w:t xml:space="preserve"> </w:t>
      </w:r>
    </w:p>
    <w:p w:rsidR="001B247E" w:rsidRDefault="00710AA2" w:rsidP="00613F42">
      <w:r>
        <w:fldChar w:fldCharType="end"/>
      </w:r>
    </w:p>
    <w:sectPr w:rsidR="001B247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AA2" w:rsidRDefault="00710AA2">
      <w:pPr>
        <w:spacing w:line="240" w:lineRule="auto"/>
      </w:pPr>
      <w:r>
        <w:separator/>
      </w:r>
    </w:p>
  </w:endnote>
  <w:endnote w:type="continuationSeparator" w:id="0">
    <w:p w:rsidR="00710AA2" w:rsidRDefault="00710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AA2" w:rsidRDefault="00710AA2">
      <w:pPr>
        <w:spacing w:line="240" w:lineRule="auto"/>
      </w:pPr>
      <w:r>
        <w:separator/>
      </w:r>
    </w:p>
  </w:footnote>
  <w:footnote w:type="continuationSeparator" w:id="0">
    <w:p w:rsidR="00710AA2" w:rsidRDefault="00710A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057587" w:rsidTr="000575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710AA2"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E15356">
                <w:t>Progressive Emergency Management</w:t>
              </w:r>
            </w:sdtContent>
          </w:sdt>
        </w:p>
      </w:tc>
      <w:tc>
        <w:tcPr>
          <w:tcW w:w="1080" w:type="dxa"/>
        </w:tcPr>
        <w:p w:rsidR="004D6B86" w:rsidRDefault="00710AA2">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665B17">
            <w:rPr>
              <w:noProof/>
            </w:rPr>
            <w:t>4</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057587" w:rsidTr="000575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710AA2" w:rsidP="002D13DA">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E15356">
                <w:t>Progressive Emergency Management</w:t>
              </w:r>
            </w:sdtContent>
          </w:sdt>
        </w:p>
      </w:tc>
      <w:tc>
        <w:tcPr>
          <w:tcW w:w="1080" w:type="dxa"/>
        </w:tcPr>
        <w:p w:rsidR="004D6B86" w:rsidRDefault="00710AA2">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E15356">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500B5"/>
    <w:rsid w:val="00057587"/>
    <w:rsid w:val="00097169"/>
    <w:rsid w:val="00113933"/>
    <w:rsid w:val="00114BFA"/>
    <w:rsid w:val="00133F4A"/>
    <w:rsid w:val="00150F9D"/>
    <w:rsid w:val="001602E3"/>
    <w:rsid w:val="00160C0C"/>
    <w:rsid w:val="001664A2"/>
    <w:rsid w:val="00170521"/>
    <w:rsid w:val="001937A0"/>
    <w:rsid w:val="001B247E"/>
    <w:rsid w:val="001B4848"/>
    <w:rsid w:val="001F447A"/>
    <w:rsid w:val="001F7399"/>
    <w:rsid w:val="00212319"/>
    <w:rsid w:val="00212356"/>
    <w:rsid w:val="0022118C"/>
    <w:rsid w:val="00225BE3"/>
    <w:rsid w:val="00252A31"/>
    <w:rsid w:val="00274E0A"/>
    <w:rsid w:val="002B6153"/>
    <w:rsid w:val="002C627C"/>
    <w:rsid w:val="002D13DA"/>
    <w:rsid w:val="002D1AB9"/>
    <w:rsid w:val="00307586"/>
    <w:rsid w:val="00315AD8"/>
    <w:rsid w:val="003301FD"/>
    <w:rsid w:val="00336906"/>
    <w:rsid w:val="00345333"/>
    <w:rsid w:val="003501E7"/>
    <w:rsid w:val="0035681E"/>
    <w:rsid w:val="00370209"/>
    <w:rsid w:val="003A06C6"/>
    <w:rsid w:val="003E36B1"/>
    <w:rsid w:val="003E4162"/>
    <w:rsid w:val="003F7CBD"/>
    <w:rsid w:val="00481CF8"/>
    <w:rsid w:val="00492C2D"/>
    <w:rsid w:val="00497217"/>
    <w:rsid w:val="004A3D87"/>
    <w:rsid w:val="004B18A9"/>
    <w:rsid w:val="004D4F8C"/>
    <w:rsid w:val="004D6B86"/>
    <w:rsid w:val="00504F88"/>
    <w:rsid w:val="0055242C"/>
    <w:rsid w:val="0057375E"/>
    <w:rsid w:val="00575753"/>
    <w:rsid w:val="00595412"/>
    <w:rsid w:val="005D7460"/>
    <w:rsid w:val="00613F42"/>
    <w:rsid w:val="0061747E"/>
    <w:rsid w:val="00641876"/>
    <w:rsid w:val="00645290"/>
    <w:rsid w:val="00665B17"/>
    <w:rsid w:val="00684C26"/>
    <w:rsid w:val="006B015B"/>
    <w:rsid w:val="006C162F"/>
    <w:rsid w:val="006D33AF"/>
    <w:rsid w:val="006D7EE9"/>
    <w:rsid w:val="006F09B2"/>
    <w:rsid w:val="00710AA2"/>
    <w:rsid w:val="0071490F"/>
    <w:rsid w:val="007244DE"/>
    <w:rsid w:val="00760E21"/>
    <w:rsid w:val="007A4E02"/>
    <w:rsid w:val="0081390C"/>
    <w:rsid w:val="00816831"/>
    <w:rsid w:val="008231DA"/>
    <w:rsid w:val="00837D67"/>
    <w:rsid w:val="008747E8"/>
    <w:rsid w:val="008A2A83"/>
    <w:rsid w:val="008A78F1"/>
    <w:rsid w:val="008C10FA"/>
    <w:rsid w:val="00910F0E"/>
    <w:rsid w:val="009542EC"/>
    <w:rsid w:val="00961AE5"/>
    <w:rsid w:val="0098460D"/>
    <w:rsid w:val="00984DA4"/>
    <w:rsid w:val="00996812"/>
    <w:rsid w:val="009A0963"/>
    <w:rsid w:val="009A2C38"/>
    <w:rsid w:val="009B79F4"/>
    <w:rsid w:val="009D250B"/>
    <w:rsid w:val="009E7578"/>
    <w:rsid w:val="009F0414"/>
    <w:rsid w:val="00A4757D"/>
    <w:rsid w:val="00A77F6B"/>
    <w:rsid w:val="00A80755"/>
    <w:rsid w:val="00A81BB2"/>
    <w:rsid w:val="00AA5C05"/>
    <w:rsid w:val="00B026C7"/>
    <w:rsid w:val="00B03BA4"/>
    <w:rsid w:val="00B13993"/>
    <w:rsid w:val="00B25A6E"/>
    <w:rsid w:val="00B36CB7"/>
    <w:rsid w:val="00B40F39"/>
    <w:rsid w:val="00B548E8"/>
    <w:rsid w:val="00B84266"/>
    <w:rsid w:val="00B96ED2"/>
    <w:rsid w:val="00C3438C"/>
    <w:rsid w:val="00C5686B"/>
    <w:rsid w:val="00C66E4E"/>
    <w:rsid w:val="00C74024"/>
    <w:rsid w:val="00C83B15"/>
    <w:rsid w:val="00C925C8"/>
    <w:rsid w:val="00CA4F18"/>
    <w:rsid w:val="00CB7F84"/>
    <w:rsid w:val="00CC541A"/>
    <w:rsid w:val="00CD6F01"/>
    <w:rsid w:val="00CF1B55"/>
    <w:rsid w:val="00CF5184"/>
    <w:rsid w:val="00D65F61"/>
    <w:rsid w:val="00D94C68"/>
    <w:rsid w:val="00DB2E59"/>
    <w:rsid w:val="00DB358F"/>
    <w:rsid w:val="00DC44F1"/>
    <w:rsid w:val="00DC5FDA"/>
    <w:rsid w:val="00DD13D5"/>
    <w:rsid w:val="00DF6D26"/>
    <w:rsid w:val="00E15356"/>
    <w:rsid w:val="00E415C0"/>
    <w:rsid w:val="00E46623"/>
    <w:rsid w:val="00E61969"/>
    <w:rsid w:val="00E7305D"/>
    <w:rsid w:val="00EA780C"/>
    <w:rsid w:val="00EB69D3"/>
    <w:rsid w:val="00EB7E50"/>
    <w:rsid w:val="00ED4B19"/>
    <w:rsid w:val="00F31D66"/>
    <w:rsid w:val="00F363EC"/>
    <w:rsid w:val="00F413AC"/>
    <w:rsid w:val="00F92C97"/>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4F155F86E04692A4AF7AA1808A5499"/>
        <w:category>
          <w:name w:val="General"/>
          <w:gallery w:val="placeholder"/>
        </w:category>
        <w:types>
          <w:type w:val="bbPlcHdr"/>
        </w:types>
        <w:behaviors>
          <w:behavior w:val="content"/>
        </w:behaviors>
        <w:guid w:val="{3DBAFB08-99C5-41C1-B7A6-5940F48B5448}"/>
      </w:docPartPr>
      <w:docPartBody>
        <w:p w:rsidR="00DC5FDA" w:rsidRDefault="00A53D8A">
          <w:pPr>
            <w:pStyle w:val="FA4F155F86E04692A4AF7AA1808A5499"/>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2828C5"/>
    <w:rsid w:val="00A53D8A"/>
    <w:rsid w:val="00B14963"/>
    <w:rsid w:val="00DC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w:rsidRDefault="002D13DA"&gt;&lt;w:r&gt;&lt;w:t&gt;Progressive Emergency Management&lt;/w:t&gt;&lt;/w:r&gt;&lt;/w:p&gt;&lt;w:sectPr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w:lineRule="auto"/&gt;&lt;/w:pPr&gt;&lt;w:tblPr&gt;&lt;w:tblInd w:w="0" w:type="dxa"/&gt;&lt;w:tblBorders&gt;&lt;w:top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w:color="auto"/&gt;&lt;/w:tblBorders&gt;&lt;w:tblCellMar&gt;&lt;w:top w:w="0" w:type="dxa"/&gt;&lt;w:left w:w="108" w:type="dxa"/&gt;&lt;w:bottom w:w="0" w:type="dxa"/&gt;&lt;w:right w:w="108" w:type="dxa"/&gt;&lt;/w:tblCellMar&gt;&lt;/w:tblPr&gt;&lt;/w:style&gt;&lt;w:style w:type="table" w:styleId="TableGridLight"&gt;&lt;w:name w:val="Grid Table Light"/&gt;&lt;w:basedOn w:val="TableNormal"/&gt;&lt;w:uiPriority w:val="40"/&gt;&lt;w:pPr&gt;&lt;w:spacing w:line="240" w:lineRule="auto"/&gt;&lt;/w:pPr&gt;&lt;w:tblPr&gt;&lt;w:tblInd w:w="0" w:type="dxa"/&gt;&lt;w:tblBorders&gt;&lt;w:top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w:themeShade="BF"/&gt;&lt;/w:tblBorders&gt;&lt;w:tblCellMar&gt;&lt;w:top w:w="0" w:type="dxa"/&gt;&lt;w:left w:w="108" w:type="dxa"/&gt;&lt;w:bottom w:w="0" w:type="dxa"/&gt;&lt;w:right w:w="108" w:type="dxa"/&gt;&lt;/w:tblCellMar&gt;&lt;/w:tblPr&gt;&lt;/w:style&gt;&lt;w:style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w:firstLine="0"/&gt;&lt;/w:pPr&gt;&lt;w:tblPr&gt;&lt;w:tblInd w:w="0" w:type="dxa"/&gt;&lt;w:tblBorders&gt;&lt;w:top w:val="single" w:sz="12" w:space="0" w:color="auto"/&gt;&lt;w:bottom w:val="single" w:sz="12" w:space="0" w:color="auto"/&gt;&lt;/w:tblBorders&gt;&lt;w:tblCellMar&gt;&lt;w:top w:w="0" w:type="dxa"/&gt;&lt;w:left w:w="108" w:type="dxa"/&gt;&lt;w:bottom w:w="0" w:type="dxa"/&gt;&lt;w:right w:w="108" w:type="dxa"/&gt;&lt;/w:tblCellMar&gt;&lt;/w:tblPr&gt;&lt;w:tblStylePr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w:val="1"/&gt;&lt;w:tblInd w:w="0" w:type="dxa"/&gt;&lt;w:tblBorders&gt;&lt;w:top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w:val="1"/&gt;&lt;w:tblInd w:w="0" w:type="dxa"/&gt;&lt;w:tblBorders&gt;&lt;w:top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w:themeTint="99"/&gt;&lt;/w:tblBorders&gt;&lt;w:tblCellMar&gt;&lt;w:top w:w="0" w:type="dxa"/&gt;&lt;w:left w:w="0" w:type="dxa"/&gt;&lt;w:bottom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DRW07</b:Tag>
    <b:SourceType>Report</b:SourceType>
    <b:Guid>{86F54263-93CE-40F6-A66F-E47DD245DFCE}</b:Guid>
    <b:Author>
      <b:Author>
        <b:NameList>
          <b:Person>
            <b:Last>Blanchard</b:Last>
            <b:First>DR.</b:First>
            <b:Middle>Wayne</b:Middle>
          </b:Person>
        </b:NameList>
      </b:Author>
    </b:Author>
    <b:Title>Principles of Emergency Management Principles</b:Title>
    <b:Year>2007</b:Year>
    <b:Publisher>fema.gov</b:Publisher>
    <b:City>FEMA</b:City>
    <b:RefOrder>2</b:RefOrder>
  </b:Source>
  <b:Source>
    <b:Tag>Sel97</b:Tag>
    <b:SourceType>JournalArticle</b:SourceType>
    <b:Guid>{0EE6EFE0-9C5F-47B8-9D00-1B2B02DA9277}</b:Guid>
    <b:Title> Local emergency management: A tale of two models</b:Title>
    <b:Year>1997</b:Year>
    <b:Author>
      <b:Author>
        <b:NameList>
          <b:Person>
            <b:Last>Selves</b:Last>
            <b:First>Michael</b:First>
            <b:Middle>D.</b:Middle>
          </b:Person>
        </b:NameList>
      </b:Author>
    </b:Author>
    <b:JournalName>The Journal of the American Society of Professional Emergency Planners.</b:JournalName>
    <b:RefOrder>1</b:RefOrder>
  </b:Source>
  <b:Source>
    <b:Tag>Etk11</b:Tag>
    <b:SourceType>JournalArticle</b:SourceType>
    <b:Guid>{3BFC2A4E-AD24-4CEC-86C3-3EF18A2D59EE}</b:Guid>
    <b:Title>The search for principles of disaster management</b:Title>
    <b:JournalName>Coventry, O. B., &amp; Universities, K</b:JournalName>
    <b:Year>2011</b:Year>
    <b:Author>
      <b:Author>
        <b:NameList>
          <b:Person>
            <b:Last>Etkin</b:Last>
            <b:First>D.</b:First>
          </b:Person>
          <b:Person>
            <b:Last>Davis</b:Last>
            <b:First>I</b:First>
          </b:Person>
        </b:NameList>
      </b:Author>
    </b:Author>
    <b:RefOrder>3</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DA3ACE9B-90A0-4278-A83E-84E59568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48</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Night</cp:lastModifiedBy>
  <cp:revision>6</cp:revision>
  <dcterms:created xsi:type="dcterms:W3CDTF">2019-05-29T11:25:00Z</dcterms:created>
  <dcterms:modified xsi:type="dcterms:W3CDTF">2019-05-29T12:18:00Z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id="Yc3FPJip"/&gt;&lt;style id="http://www.zotero.org/styles/apa" locale="en-US" hasBibliography="1" bibliographyStyleHasBeenSet="0"/&gt;&lt;prefs&gt;&lt;pref name="fieldType" value="Field"/&gt;&lt;pref name="automaticJourna</vt:lpwstr>
  </property>
  <property fmtid="{D5CDD505-2E9C-101B-9397-08002B2CF9AE}" pid="3" name="ZOTERO_PREF_2">
    <vt:lpwstr>lAbbreviations" value="true"/&gt;&lt;pref name="noteType" value="0"/&gt;&lt;/prefs&gt;&lt;/data&gt;</vt:lpwstr>
  </property>
</Properties>
</file>