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tbl>
      <w:tblPr>
        <w:tblDescription w:val="Brochure Layout - Outside"/>
        <w:tblW w:w="0" w:type="auto"/>
        <w:tblLayout w:type="fixed"/>
        <w:tblCellMar>
          <w:left w:w="0" w:type="dxa"/>
          <w:right w:w="0" w:type="dxa"/>
        </w:tblCellMar>
        <w:tblLook w:val="04A0"/>
      </w:tblPr>
      <w:tblGrid>
        <w:gridCol w:w="4032"/>
        <w:gridCol w:w="576"/>
        <w:gridCol w:w="72"/>
        <w:gridCol w:w="4680"/>
        <w:gridCol w:w="576"/>
        <w:gridCol w:w="576"/>
        <w:gridCol w:w="4176"/>
      </w:tblGrid>
      <w:tr w:rsidTr="000236C4">
        <w:tblPrEx>
          <w:tblW w:w="0" w:type="auto"/>
          <w:tblLayout w:type="fixed"/>
          <w:tblCellMar>
            <w:left w:w="0" w:type="dxa"/>
            <w:right w:w="0" w:type="dxa"/>
          </w:tblCellMar>
          <w:tblLook w:val="04A0"/>
        </w:tblPrEx>
        <w:trPr>
          <w:trHeight w:hRule="exact" w:val="10800"/>
        </w:trPr>
        <w:tc>
          <w:tcPr>
            <w:tcW w:w="4032" w:type="dxa"/>
            <w:vAlign w:val="bottom"/>
          </w:tcPr>
          <w:tbl>
            <w:tblPr>
              <w:tblStyle w:val="TableLayout"/>
              <w:tblW w:w="0" w:type="auto"/>
              <w:tblLayout w:type="fixed"/>
              <w:tblLook w:val="04A0"/>
            </w:tblPr>
            <w:tblGrid>
              <w:gridCol w:w="4032"/>
            </w:tblGrid>
            <w:tr w:rsidTr="00F271FE">
              <w:tblPrEx>
                <w:tblW w:w="0" w:type="auto"/>
                <w:tblLayout w:type="fixed"/>
                <w:tblLook w:val="04A0"/>
              </w:tblPrEx>
              <w:trPr>
                <w:trHeight w:hRule="exact" w:val="3600"/>
              </w:trPr>
              <w:tc>
                <w:tcPr>
                  <w:tcW w:w="4032" w:type="dxa"/>
                  <w:vAlign w:val="bottom"/>
                </w:tcPr>
                <w:p w:rsidR="007A051A" w:rsidP="00D071DF">
                  <w:pPr>
                    <w:pStyle w:val="Heading1"/>
                    <w:outlineLvl w:val="0"/>
                  </w:pPr>
                  <w:r>
                    <w:t>Top</w:t>
                  </w:r>
                  <w:r w:rsidR="00EC3ED8">
                    <w:t xml:space="preserve"> </w:t>
                  </w:r>
                  <w:r>
                    <w:t xml:space="preserve">Reasons to work at </w:t>
                  </w:r>
                  <w:r>
                    <w:br/>
                    <w:t>W&amp;A Engineering</w:t>
                  </w:r>
                </w:p>
              </w:tc>
            </w:tr>
            <w:tr w:rsidTr="00F271FE">
              <w:tblPrEx>
                <w:tblW w:w="0" w:type="auto"/>
                <w:tblLayout w:type="fixed"/>
                <w:tblLook w:val="04A0"/>
              </w:tblPrEx>
              <w:trPr>
                <w:trHeight w:hRule="exact" w:val="7200"/>
              </w:trPr>
              <w:tc>
                <w:tcPr>
                  <w:tcW w:w="4032" w:type="dxa"/>
                  <w:shd w:val="clear" w:color="auto" w:fill="032348" w:themeFill="accent1" w:themeFillShade="BF"/>
                </w:tcPr>
                <w:p w:rsidR="007A051A" w:rsidRPr="0029079E">
                  <w:pPr>
                    <w:pStyle w:val="BlockText"/>
                    <w:rPr>
                      <w:sz w:val="26"/>
                      <w:szCs w:val="26"/>
                    </w:rPr>
                  </w:pPr>
                  <w:r w:rsidRPr="0029079E">
                    <w:rPr>
                      <w:sz w:val="26"/>
                      <w:szCs w:val="26"/>
                    </w:rPr>
                    <w:t>The company provides incentives and longevity rewards to the new hires. 
</w:t>
                  </w:r>
                </w:p>
                <w:p w:rsidR="007A051A" w:rsidRPr="0029079E" w:rsidP="001933CA">
                  <w:pPr>
                    <w:pStyle w:val="BlockText"/>
                    <w:rPr>
                      <w:sz w:val="26"/>
                      <w:szCs w:val="26"/>
                    </w:rPr>
                  </w:pPr>
                  <w:r w:rsidRPr="0029079E">
                    <w:rPr>
                      <w:sz w:val="26"/>
                      <w:szCs w:val="26"/>
                    </w:rPr>
                    <w:t xml:space="preserve">The company offers numerous benefits, </w:t>
                  </w:r>
                  <w:r w:rsidRPr="0029079E">
                    <w:rPr>
                      <w:sz w:val="26"/>
                      <w:szCs w:val="26"/>
                    </w:rPr>
                    <w:t>perks</w:t>
                  </w:r>
                  <w:r w:rsidRPr="0029079E">
                    <w:rPr>
                      <w:sz w:val="26"/>
                      <w:szCs w:val="26"/>
                    </w:rPr>
                    <w:t xml:space="preserve"> and rewards. </w:t>
                  </w:r>
                </w:p>
                <w:p w:rsidR="001933CA" w:rsidRPr="001933CA" w:rsidP="001933CA">
                  <w:pPr>
                    <w:pStyle w:val="BlockText"/>
                  </w:pPr>
                  <w:r w:rsidRPr="0029079E">
                    <w:rPr>
                      <w:sz w:val="26"/>
                      <w:szCs w:val="26"/>
                    </w:rPr>
                    <w:t>These</w:t>
                  </w:r>
                  <w:r w:rsidRPr="0029079E">
                    <w:rPr>
                      <w:sz w:val="26"/>
                      <w:szCs w:val="26"/>
                    </w:rPr>
                    <w:t xml:space="preserve"> benefits include </w:t>
                  </w:r>
                  <w:r w:rsidRPr="0029079E" w:rsidR="009521FA">
                    <w:rPr>
                      <w:sz w:val="26"/>
                      <w:szCs w:val="26"/>
                    </w:rPr>
                    <w:t xml:space="preserve">Comprehensive Health and Dental Insurance, Time Flexibility and Paid Holidays, Family and Medical Leave Benefits, </w:t>
                  </w:r>
                  <w:r w:rsidRPr="0029079E">
                    <w:rPr>
                      <w:sz w:val="26"/>
                      <w:szCs w:val="26"/>
                    </w:rPr>
                    <w:t>Progressive Maternity Leaves, and On-boarding and Mentoring Programs.</w:t>
                  </w:r>
                  <w:r w:rsidRPr="0029079E">
                    <w:rPr>
                      <w:sz w:val="24"/>
                    </w:rPr>
                    <w:t xml:space="preserve">  </w:t>
                  </w:r>
                </w:p>
              </w:tc>
            </w:tr>
          </w:tbl>
          <w:p w:rsidR="007A051A">
            <w:pPr>
              <w:spacing w:after="160" w:line="259" w:lineRule="auto"/>
            </w:pPr>
          </w:p>
        </w:tc>
        <w:tc>
          <w:tcPr>
            <w:tcW w:w="576" w:type="dxa"/>
            <w:vAlign w:val="bottom"/>
          </w:tcPr>
          <w:p w:rsidR="007A051A">
            <w:pPr>
              <w:spacing w:after="160" w:line="259" w:lineRule="auto"/>
            </w:pPr>
          </w:p>
        </w:tc>
        <w:tc>
          <w:tcPr>
            <w:tcW w:w="72" w:type="dxa"/>
          </w:tcPr>
          <w:p w:rsidR="007A051A">
            <w:pPr>
              <w:spacing w:after="160" w:line="259" w:lineRule="auto"/>
            </w:pPr>
          </w:p>
        </w:tc>
        <w:tc>
          <w:tcPr>
            <w:tcW w:w="4680" w:type="dxa"/>
          </w:tcPr>
          <w:p w:rsidR="007A051A">
            <w:pPr>
              <w:spacing w:after="160" w:line="259" w:lineRule="auto"/>
            </w:pPr>
          </w:p>
          <w:p w:rsidR="00AB1ECB">
            <w:pPr>
              <w:spacing w:after="160" w:line="259" w:lineRule="auto"/>
            </w:pPr>
          </w:p>
          <w:p w:rsidR="00AB1ECB" w:rsidRPr="00E12829">
            <w:pPr>
              <w:spacing w:after="160" w:line="259" w:lineRule="auto"/>
              <w:rPr>
                <w:rFonts w:ascii="DejaVu Sans" w:hAnsi="DejaVu Sans" w:cs="DejaVu Sans"/>
                <w:b/>
                <w:i/>
                <w:color w:val="0070C0"/>
                <w:sz w:val="28"/>
              </w:rPr>
            </w:pPr>
            <w:r w:rsidRPr="00E12829">
              <w:rPr>
                <w:rFonts w:ascii="DejaVu Sans" w:hAnsi="DejaVu Sans" w:cs="DejaVu Sans"/>
                <w:b/>
                <w:i/>
                <w:color w:val="0070C0"/>
                <w:sz w:val="28"/>
              </w:rPr>
              <w:t>ABOUT US:</w:t>
            </w:r>
          </w:p>
          <w:p w:rsidR="00AB1ECB" w:rsidRPr="00E12829">
            <w:pPr>
              <w:spacing w:after="160" w:line="259" w:lineRule="auto"/>
              <w:rPr>
                <w:rFonts w:ascii="DejaVu Sans" w:hAnsi="DejaVu Sans" w:cs="DejaVu Sans"/>
                <w:sz w:val="24"/>
              </w:rPr>
            </w:pPr>
            <w:r>
              <w:rPr>
                <w:rFonts w:ascii="DejaVu Sans" w:hAnsi="DejaVu Sans" w:cs="DejaVu Sans"/>
                <w:noProof/>
                <w:lang w:eastAsia="en-US"/>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2572879</wp:posOffset>
                      </wp:positionV>
                      <wp:extent cx="3013710" cy="3453976"/>
                      <wp:effectExtent l="0" t="0" r="15240" b="1333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wps:spPr>
                              <a:xfrm>
                                <a:off x="0" y="0"/>
                                <a:ext cx="3013710" cy="3453976"/>
                              </a:xfrm>
                              <a:prstGeom prst="rect">
                                <a:avLst/>
                              </a:prstGeom>
                              <a:solidFill>
                                <a:schemeClr val="tx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F39" w:rsidRPr="00E02F39" w:rsidP="00E02F39">
                                  <w:pPr>
                                    <w:spacing w:after="160" w:line="259" w:lineRule="auto"/>
                                    <w:jc w:val="center"/>
                                    <w:rPr>
                                      <w:rFonts w:ascii="Leelawadee" w:hAnsi="Leelawadee" w:cs="Leelawadee"/>
                                      <w:b/>
                                      <w:color w:val="0070C0"/>
                                      <w:sz w:val="32"/>
                                    </w:rPr>
                                  </w:pPr>
                                  <w:r w:rsidRPr="00E02F39">
                                    <w:rPr>
                                      <w:rFonts w:ascii="Leelawadee" w:hAnsi="Leelawadee" w:cs="Leelawadee"/>
                                      <w:b/>
                                      <w:color w:val="0070C0"/>
                                      <w:sz w:val="32"/>
                                      <w:highlight w:val="cyan"/>
                                    </w:rPr>
                                    <w:t>NOW HIRING</w:t>
                                  </w:r>
                                  <w:r w:rsidRPr="00E02F39">
                                    <w:rPr>
                                      <w:rFonts w:ascii="Leelawadee" w:hAnsi="Leelawadee" w:cs="Leelawadee"/>
                                      <w:b/>
                                      <w:color w:val="0070C0"/>
                                      <w:sz w:val="32"/>
                                      <w:highlight w:val="cyan"/>
                                    </w:rPr>
                                    <w:t>!</w:t>
                                  </w:r>
                                </w:p>
                                <w:p w:rsidR="00EC3ED8">
                                  <w:pPr>
                                    <w:rPr>
                                      <w:rFonts w:ascii="Tahoma" w:hAnsi="Tahoma" w:cs="Tahoma"/>
                                      <w:color w:val="FFFFFF" w:themeColor="background1"/>
                                      <w:sz w:val="24"/>
                                    </w:rPr>
                                  </w:pPr>
                                  <w:r w:rsidRPr="00EC3ED8">
                                    <w:rPr>
                                      <w:rFonts w:ascii="Tahoma" w:hAnsi="Tahoma" w:cs="Tahoma"/>
                                      <w:color w:val="FFFFFF" w:themeColor="background1"/>
                                      <w:sz w:val="24"/>
                                    </w:rPr>
                                    <w:t>W&amp;A Engineering is looking for enthusiastic Civil Engineers to help tackle our growing list of public and private projects. Our ideal applicant has experience completing projects in manifold divisions, amazing communication skills, and a flair for identifying project issues up-front and applying ingenious solutions.</w:t>
                                  </w:r>
                                </w:p>
                                <w:p w:rsidR="00E837F0" w:rsidRPr="00EC3ED8">
                                  <w:pPr>
                                    <w:rPr>
                                      <w:rFonts w:ascii="Tahoma" w:hAnsi="Tahoma" w:cs="Tahoma"/>
                                      <w:color w:val="FFFFFF" w:themeColor="background1"/>
                                      <w:sz w:val="24"/>
                                    </w:rPr>
                                  </w:pPr>
                                  <w:r w:rsidRPr="00EC3ED8">
                                    <w:rPr>
                                      <w:color w:val="FFFFFF" w:themeColor="background1"/>
                                      <w:sz w:val="24"/>
                                    </w:rPr>
                                    <w:t>W&amp;A Engineering is an Equal Opportunity Employer proposing competitive recompense in consort with an outstanding and progressive benefits package.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5" type="#_x0000_t202" style="width:237.3pt;height:271.97pt;margin-top:202.59pt;margin-left:2.05pt;mso-height-percent:0;mso-height-relative:margin;mso-width-percent:0;mso-width-relative:margin;mso-wrap-distance-bottom:0;mso-wrap-distance-left:9pt;mso-wrap-distance-right:9pt;mso-wrap-distance-top:0;position:absolute;v-text-anchor:top;z-index:251658240" fillcolor="#0f486f" stroked="t" strokecolor="black" strokeweight="0.5pt">
                      <v:textbox>
                        <w:txbxContent>
                          <w:p w:rsidR="00E02F39" w:rsidRPr="00E02F39" w:rsidP="00E02F39">
                            <w:pPr>
                              <w:spacing w:after="160" w:line="259" w:lineRule="auto"/>
                              <w:jc w:val="center"/>
                              <w:rPr>
                                <w:rFonts w:ascii="Leelawadee" w:hAnsi="Leelawadee" w:cs="Leelawadee"/>
                                <w:b/>
                                <w:color w:val="0070C0"/>
                                <w:sz w:val="32"/>
                              </w:rPr>
                            </w:pPr>
                            <w:r w:rsidRPr="00E02F39">
                              <w:rPr>
                                <w:rFonts w:ascii="Leelawadee" w:hAnsi="Leelawadee" w:cs="Leelawadee"/>
                                <w:b/>
                                <w:color w:val="0070C0"/>
                                <w:sz w:val="32"/>
                                <w:highlight w:val="cyan"/>
                              </w:rPr>
                              <w:t>NOW HIRING</w:t>
                            </w:r>
                            <w:r w:rsidRPr="00E02F39">
                              <w:rPr>
                                <w:rFonts w:ascii="Leelawadee" w:hAnsi="Leelawadee" w:cs="Leelawadee"/>
                                <w:b/>
                                <w:color w:val="0070C0"/>
                                <w:sz w:val="32"/>
                                <w:highlight w:val="cyan"/>
                              </w:rPr>
                              <w:t>!</w:t>
                            </w:r>
                          </w:p>
                          <w:p w:rsidR="00EC3ED8">
                            <w:pPr>
                              <w:rPr>
                                <w:rFonts w:ascii="Tahoma" w:hAnsi="Tahoma" w:cs="Tahoma"/>
                                <w:color w:val="FFFFFF" w:themeColor="background1"/>
                                <w:sz w:val="24"/>
                              </w:rPr>
                            </w:pPr>
                            <w:r w:rsidRPr="00EC3ED8">
                              <w:rPr>
                                <w:rFonts w:ascii="Tahoma" w:hAnsi="Tahoma" w:cs="Tahoma"/>
                                <w:color w:val="FFFFFF" w:themeColor="background1"/>
                                <w:sz w:val="24"/>
                              </w:rPr>
                              <w:t>W&amp;A Engineering is looking for enthusiastic Civil Engineers to help tackle our growing list of public and private projects. Our ideal applicant has experience completing projects in manifold divisions, amazing communication skills, and a flair for identifying project issues up-front and applying ingenious solutions.</w:t>
                            </w:r>
                          </w:p>
                          <w:p w:rsidR="00E837F0" w:rsidRPr="00EC3ED8">
                            <w:pPr>
                              <w:rPr>
                                <w:rFonts w:ascii="Tahoma" w:hAnsi="Tahoma" w:cs="Tahoma"/>
                                <w:color w:val="FFFFFF" w:themeColor="background1"/>
                                <w:sz w:val="24"/>
                              </w:rPr>
                            </w:pPr>
                            <w:r w:rsidRPr="00EC3ED8">
                              <w:rPr>
                                <w:color w:val="FFFFFF" w:themeColor="background1"/>
                                <w:sz w:val="24"/>
                              </w:rPr>
                              <w:t>W&amp;A Engineering is an Equal Opportunity Employer proposing competitive recompense in consort with an outstanding and progressive benefits package.</w:t>
                            </w:r>
                          </w:p>
                        </w:txbxContent>
                      </v:textbox>
                    </v:shape>
                  </w:pict>
                </mc:Fallback>
              </mc:AlternateContent>
            </w:r>
            <w:r w:rsidRPr="00E12829" w:rsidR="00AB1ECB">
              <w:rPr>
                <w:rFonts w:ascii="DejaVu Sans" w:hAnsi="DejaVu Sans" w:cs="DejaVu Sans"/>
                <w:sz w:val="24"/>
              </w:rPr>
              <w:t>Founded in 1999, W&amp;A Engineering (previously Williams &amp; Associates) is a growing multidisciplinary firm with offices in Athens, GA, and Nashville, TN. W&amp;A has project experience in over 45 states and provides on-call economic development services in more than 35 communities. W&amp;A Engineering has six core departments: Civil Engineering, Land Surveying, Landscape Architecture, Traffic Engineering, Economic Development, and Soil &amp; Environmental Consulting.</w:t>
            </w:r>
          </w:p>
          <w:p w:rsidR="00AB1ECB" w:rsidRPr="00AB1ECB">
            <w:pPr>
              <w:spacing w:after="160" w:line="259" w:lineRule="auto"/>
              <w:rPr>
                <w:rFonts w:ascii="DejaVu Sans" w:hAnsi="DejaVu Sans" w:cs="DejaVu Sans"/>
              </w:rPr>
            </w:pPr>
          </w:p>
        </w:tc>
        <w:tc>
          <w:tcPr>
            <w:tcW w:w="576" w:type="dxa"/>
          </w:tcPr>
          <w:p w:rsidR="007A051A">
            <w:pPr>
              <w:spacing w:after="160" w:line="259" w:lineRule="auto"/>
            </w:pPr>
          </w:p>
        </w:tc>
        <w:tc>
          <w:tcPr>
            <w:tcW w:w="576" w:type="dxa"/>
          </w:tcPr>
          <w:p w:rsidR="007A051A">
            <w:pPr>
              <w:spacing w:after="160" w:line="259" w:lineRule="auto"/>
            </w:pPr>
          </w:p>
        </w:tc>
        <w:tc>
          <w:tcPr>
            <w:tcW w:w="4176" w:type="dxa"/>
          </w:tcPr>
          <w:tbl>
            <w:tblPr>
              <w:tblStyle w:val="TableLayout"/>
              <w:tblW w:w="5000" w:type="pct"/>
              <w:tblLayout w:type="fixed"/>
              <w:tblLook w:val="04A0"/>
            </w:tblPr>
            <w:tblGrid>
              <w:gridCol w:w="4176"/>
            </w:tblGrid>
            <w:tr>
              <w:tblPrEx>
                <w:tblW w:w="5000" w:type="pct"/>
                <w:tblLayout w:type="fixed"/>
                <w:tblLook w:val="04A0"/>
              </w:tblPrEx>
              <w:trPr>
                <w:trHeight w:hRule="exact" w:val="3600"/>
              </w:trPr>
              <w:tc>
                <w:tcPr>
                  <w:tcW w:w="5000" w:type="pct"/>
                  <w:tcBorders>
                    <w:bottom w:val="single" w:sz="12" w:space="0" w:color="052F61" w:themeColor="accent1"/>
                  </w:tcBorders>
                  <w:vAlign w:val="bottom"/>
                </w:tcPr>
                <w:p w:rsidR="007A051A" w:rsidRPr="00FC5617" w:rsidP="002C1FB0">
                  <w:pPr>
                    <w:pStyle w:val="Title"/>
                    <w:rPr>
                      <w:b/>
                      <w:sz w:val="76"/>
                      <w:szCs w:val="76"/>
                    </w:rPr>
                  </w:pPr>
                  <w:r w:rsidRPr="00FC5617">
                    <w:rPr>
                      <w:b/>
                      <w:sz w:val="76"/>
                      <w:szCs w:val="76"/>
                    </w:rPr>
                    <w:t>EMPLOYEE BENEFITS BROCHURE</w:t>
                  </w:r>
                </w:p>
              </w:tc>
            </w:tr>
            <w:tr>
              <w:tblPrEx>
                <w:tblW w:w="5000" w:type="pct"/>
                <w:tblLayout w:type="fixed"/>
                <w:tblLook w:val="04A0"/>
              </w:tblPrEx>
              <w:trPr>
                <w:trHeight w:hRule="exact" w:val="3600"/>
              </w:trPr>
              <w:tc>
                <w:tcPr>
                  <w:tcW w:w="5000" w:type="pct"/>
                  <w:tcBorders>
                    <w:top w:val="single" w:sz="12" w:space="0" w:color="052F61" w:themeColor="accent1"/>
                  </w:tcBorders>
                </w:tcPr>
                <w:p w:rsidR="002C1FB0" w:rsidRPr="00773E01" w:rsidP="002C1FB0">
                  <w:pPr>
                    <w:pStyle w:val="Subtitle"/>
                    <w:rPr>
                      <w:rFonts w:ascii="Bookman Old Style" w:hAnsi="Bookman Old Style"/>
                    </w:rPr>
                  </w:pPr>
                  <w:r w:rsidRPr="00773E01">
                    <w:rPr>
                      <w:rFonts w:ascii="Bookman Old Style" w:hAnsi="Bookman Old Style"/>
                    </w:rPr>
                    <w:t>W&amp;A Engineering improves communities with innovative design, effective and efficient enginee</w:t>
                  </w:r>
                  <w:r w:rsidRPr="00773E01">
                    <w:rPr>
                      <w:rFonts w:ascii="Bookman Old Style" w:hAnsi="Bookman Old Style"/>
                    </w:rPr>
                    <w:t>ring, and professional service.</w:t>
                  </w:r>
                </w:p>
                <w:p w:rsidR="007A051A" w:rsidP="002C1FB0">
                  <w:pPr>
                    <w:pStyle w:val="Subtitle"/>
                  </w:pPr>
                  <w:r w:rsidRPr="004A4CE1">
                    <w:rPr>
                      <w:b/>
                      <w:bCs/>
                      <w:i/>
                      <w:iCs/>
                      <w:color w:val="167AF3" w:themeColor="accent1" w:themeTint="99"/>
                    </w:rPr>
                    <w:t>Building Better Communities, One Client at a Time.</w:t>
                  </w:r>
                </w:p>
              </w:tc>
            </w:tr>
            <w:tr>
              <w:tblPrEx>
                <w:tblW w:w="5000" w:type="pct"/>
                <w:tblLayout w:type="fixed"/>
                <w:tblLook w:val="04A0"/>
              </w:tblPrEx>
              <w:trPr>
                <w:trHeight w:hRule="exact" w:val="3456"/>
              </w:trPr>
              <w:tc>
                <w:tcPr>
                  <w:tcW w:w="5000" w:type="pct"/>
                  <w:vAlign w:val="bottom"/>
                </w:tcPr>
                <w:p w:rsidR="007A051A">
                  <w:pPr>
                    <w:spacing w:after="160" w:line="264" w:lineRule="auto"/>
                  </w:pPr>
                  <w:r>
                    <w:rPr>
                      <w:noProof/>
                      <w:lang w:eastAsia="en-US"/>
                    </w:rPr>
                    <w:drawing>
                      <wp:inline distT="0" distB="0" distL="0" distR="0">
                        <wp:extent cx="2777066" cy="277706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432433" name="BixdJegT_400x400.jp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2787989" cy="2787989"/>
                                </a:xfrm>
                                <a:prstGeom prst="rect">
                                  <a:avLst/>
                                </a:prstGeom>
                              </pic:spPr>
                            </pic:pic>
                          </a:graphicData>
                        </a:graphic>
                      </wp:inline>
                    </w:drawing>
                  </w:r>
                </w:p>
              </w:tc>
            </w:tr>
            <w:tr>
              <w:tblPrEx>
                <w:tblW w:w="5000" w:type="pct"/>
                <w:tblLayout w:type="fixed"/>
                <w:tblLook w:val="04A0"/>
              </w:tblPrEx>
              <w:trPr>
                <w:trHeight w:hRule="exact" w:val="144"/>
              </w:trPr>
              <w:tc>
                <w:tcPr>
                  <w:tcW w:w="5000" w:type="pct"/>
                  <w:shd w:val="clear" w:color="auto" w:fill="052F61" w:themeFill="accent1"/>
                </w:tcPr>
                <w:p w:rsidR="007A051A">
                  <w:pPr>
                    <w:spacing w:after="200" w:line="264" w:lineRule="auto"/>
                  </w:pPr>
                </w:p>
              </w:tc>
            </w:tr>
          </w:tbl>
          <w:p w:rsidR="007A051A">
            <w:pPr>
              <w:spacing w:after="160" w:line="259" w:lineRule="auto"/>
            </w:pPr>
          </w:p>
        </w:tc>
      </w:tr>
    </w:tbl>
    <w:p w:rsidR="007A051A">
      <w:pPr>
        <w:pStyle w:val="NoSpacing"/>
      </w:pPr>
    </w:p>
    <w:tbl>
      <w:tblPr>
        <w:tblDescription w:val="Brochure Layout - Inside"/>
        <w:tblW w:w="0" w:type="auto"/>
        <w:tblLayout w:type="fixed"/>
        <w:tblCellMar>
          <w:left w:w="0" w:type="dxa"/>
          <w:right w:w="0" w:type="dxa"/>
        </w:tblCellMar>
        <w:tblLook w:val="04A0"/>
      </w:tblPr>
      <w:tblGrid>
        <w:gridCol w:w="4176"/>
        <w:gridCol w:w="576"/>
        <w:gridCol w:w="576"/>
        <w:gridCol w:w="4176"/>
        <w:gridCol w:w="576"/>
        <w:gridCol w:w="576"/>
        <w:gridCol w:w="4032"/>
      </w:tblGrid>
      <w:tr>
        <w:tblPrEx>
          <w:tblW w:w="0" w:type="auto"/>
          <w:tblLayout w:type="fixed"/>
          <w:tblCellMar>
            <w:left w:w="0" w:type="dxa"/>
            <w:right w:w="0" w:type="dxa"/>
          </w:tblCellMar>
          <w:tblLook w:val="04A0"/>
        </w:tblPrEx>
        <w:trPr>
          <w:trHeight w:hRule="exact" w:val="10800"/>
        </w:trPr>
        <w:tc>
          <w:tcPr>
            <w:tcW w:w="4176" w:type="dxa"/>
          </w:tcPr>
          <w:tbl>
            <w:tblPr>
              <w:tblStyle w:val="TableLayout"/>
              <w:tblW w:w="0" w:type="auto"/>
              <w:tblLayout w:type="fixed"/>
              <w:tblLook w:val="04A0"/>
            </w:tblPr>
            <w:tblGrid>
              <w:gridCol w:w="4176"/>
            </w:tblGrid>
            <w:tr>
              <w:tblPrEx>
                <w:tblW w:w="0" w:type="auto"/>
                <w:tblLayout w:type="fixed"/>
                <w:tblLook w:val="04A0"/>
              </w:tblPrEx>
              <w:trPr>
                <w:trHeight w:hRule="exact" w:val="3312"/>
              </w:trPr>
              <w:tc>
                <w:tcPr>
                  <w:tcW w:w="4176" w:type="dxa"/>
                </w:tcPr>
                <w:p w:rsidR="007A051A">
                  <w:pPr>
                    <w:spacing w:after="200" w:line="264" w:lineRule="auto"/>
                  </w:pPr>
                  <w:r>
                    <w:rPr>
                      <w:noProof/>
                      <w:lang w:eastAsia="en-US"/>
                    </w:rPr>
                    <w:drawing>
                      <wp:inline distT="0" distB="0" distL="0" distR="0">
                        <wp:extent cx="2650964" cy="22690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131308" name="Civil-Pictures-281.jpg"/>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a:xfrm>
                                  <a:off x="0" y="0"/>
                                  <a:ext cx="2656767" cy="2274034"/>
                                </a:xfrm>
                                <a:prstGeom prst="rect">
                                  <a:avLst/>
                                </a:prstGeom>
                              </pic:spPr>
                            </pic:pic>
                          </a:graphicData>
                        </a:graphic>
                      </wp:inline>
                    </w:drawing>
                  </w:r>
                </w:p>
              </w:tc>
            </w:tr>
            <w:tr>
              <w:tblPrEx>
                <w:tblW w:w="0" w:type="auto"/>
                <w:tblLayout w:type="fixed"/>
                <w:tblLook w:val="04A0"/>
              </w:tblPrEx>
              <w:trPr>
                <w:trHeight w:hRule="exact" w:val="7488"/>
              </w:trPr>
              <w:tc>
                <w:tcPr>
                  <w:tcW w:w="4176" w:type="dxa"/>
                </w:tcPr>
                <w:p w:rsidR="007A051A">
                  <w:pPr>
                    <w:pStyle w:val="Heading2"/>
                    <w:outlineLvl w:val="1"/>
                  </w:pPr>
                  <w:r>
                    <w:t xml:space="preserve">Other Benefits </w:t>
                  </w:r>
                </w:p>
                <w:p w:rsidR="007A051A" w:rsidRPr="002305EC" w:rsidP="004B0955">
                  <w:pPr>
                    <w:spacing w:after="200"/>
                    <w:rPr>
                      <w:b/>
                      <w:sz w:val="26"/>
                      <w:szCs w:val="26"/>
                    </w:rPr>
                  </w:pPr>
                  <w:r w:rsidRPr="002305EC">
                    <w:rPr>
                      <w:b/>
                      <w:sz w:val="26"/>
                      <w:szCs w:val="26"/>
                    </w:rPr>
                    <w:t xml:space="preserve">Health/Wellness </w:t>
                  </w:r>
                  <w:r w:rsidRPr="002305EC" w:rsidR="00572FC8">
                    <w:rPr>
                      <w:b/>
                      <w:sz w:val="26"/>
                      <w:szCs w:val="26"/>
                    </w:rPr>
                    <w:t xml:space="preserve">Program </w:t>
                  </w:r>
                </w:p>
                <w:p w:rsidR="009D1C5B" w:rsidRPr="006D7ABA" w:rsidP="004B0955">
                  <w:pPr>
                    <w:spacing w:after="200"/>
                    <w:rPr>
                      <w:sz w:val="22"/>
                    </w:rPr>
                  </w:pPr>
                  <w:r w:rsidRPr="006D7ABA">
                    <w:rPr>
                      <w:sz w:val="22"/>
                    </w:rPr>
                    <w:t xml:space="preserve">W&amp;A offers health and wellness programs to allow employees to take care of their health. </w:t>
                  </w:r>
                  <w:r w:rsidRPr="006D7ABA" w:rsidR="00CF3480">
                    <w:rPr>
                      <w:sz w:val="22"/>
                    </w:rPr>
                    <w:t>The company offers an on-site fitness center that also includes yoga classes</w:t>
                  </w:r>
                  <w:r w:rsidR="004B0955">
                    <w:rPr>
                      <w:sz w:val="22"/>
                    </w:rPr>
                    <w:t>, and employee assistance program</w:t>
                  </w:r>
                  <w:r w:rsidRPr="006D7ABA" w:rsidR="00CF3480">
                    <w:rPr>
                      <w:sz w:val="22"/>
                    </w:rPr>
                    <w:t xml:space="preserve"> to employees against a minimal fee. </w:t>
                  </w:r>
                </w:p>
                <w:p w:rsidR="00572FC8" w:rsidRPr="002305EC" w:rsidP="004B0955">
                  <w:pPr>
                    <w:spacing w:after="200"/>
                    <w:rPr>
                      <w:b/>
                      <w:sz w:val="26"/>
                      <w:szCs w:val="26"/>
                    </w:rPr>
                  </w:pPr>
                  <w:r w:rsidRPr="002305EC">
                    <w:rPr>
                      <w:b/>
                      <w:sz w:val="26"/>
                      <w:szCs w:val="26"/>
                    </w:rPr>
                    <w:t xml:space="preserve">Life Insurance </w:t>
                  </w:r>
                </w:p>
                <w:p w:rsidR="006D7ABA" w:rsidRPr="006D7ABA" w:rsidP="004B0955">
                  <w:pPr>
                    <w:spacing w:after="200"/>
                    <w:rPr>
                      <w:sz w:val="22"/>
                      <w:szCs w:val="22"/>
                    </w:rPr>
                  </w:pPr>
                  <w:r>
                    <w:rPr>
                      <w:sz w:val="22"/>
                      <w:szCs w:val="22"/>
                    </w:rPr>
                    <w:t xml:space="preserve">A life insurance policy covers </w:t>
                  </w:r>
                  <w:r>
                    <w:rPr>
                      <w:sz w:val="22"/>
                      <w:szCs w:val="22"/>
                    </w:rPr>
                    <w:t xml:space="preserve">full-time employees </w:t>
                  </w:r>
                  <w:r>
                    <w:rPr>
                      <w:sz w:val="22"/>
                      <w:szCs w:val="22"/>
                    </w:rPr>
                    <w:t>of the company. The company pays for the premiums of benefits of the insurance plan. 
</w:t>
                  </w:r>
                </w:p>
                <w:p w:rsidR="007A051A" w:rsidRPr="002305EC" w:rsidP="004B0955">
                  <w:pPr>
                    <w:spacing w:after="200"/>
                    <w:rPr>
                      <w:b/>
                      <w:sz w:val="26"/>
                      <w:szCs w:val="26"/>
                    </w:rPr>
                  </w:pPr>
                  <w:r>
                    <w:rPr>
                      <w:b/>
                      <w:sz w:val="26"/>
                      <w:szCs w:val="26"/>
                    </w:rPr>
                    <w:t xml:space="preserve">Flexible Time Off </w:t>
                  </w:r>
                </w:p>
                <w:p w:rsidR="002305EC" w:rsidRPr="002305EC" w:rsidP="004B0955">
                  <w:pPr>
                    <w:rPr>
                      <w:sz w:val="22"/>
                      <w:szCs w:val="22"/>
                    </w:rPr>
                  </w:pPr>
                  <w:r>
                    <w:rPr>
                      <w:sz w:val="22"/>
                      <w:szCs w:val="22"/>
                    </w:rPr>
                    <w:t xml:space="preserve">Under section 125 of the Internal Revenue Code, the company pays all the administrative costs and allows employees </w:t>
                  </w:r>
                  <w:r>
                    <w:rPr>
                      <w:sz w:val="22"/>
                      <w:szCs w:val="22"/>
                    </w:rPr>
                    <w:t xml:space="preserve">to pay for </w:t>
                  </w:r>
                  <w:r w:rsidRPr="002305EC">
                    <w:rPr>
                      <w:sz w:val="22"/>
                      <w:szCs w:val="22"/>
                    </w:rPr>
                    <w:t>unreimbursed</w:t>
                  </w:r>
                </w:p>
                <w:p w:rsidR="006D7ABA" w:rsidRPr="006D7ABA" w:rsidP="002305EC">
                  <w:pPr>
                    <w:spacing w:after="200" w:line="264" w:lineRule="auto"/>
                    <w:rPr>
                      <w:sz w:val="22"/>
                      <w:szCs w:val="22"/>
                    </w:rPr>
                  </w:pPr>
                  <w:r w:rsidRPr="002305EC">
                    <w:rPr>
                      <w:sz w:val="22"/>
                      <w:szCs w:val="22"/>
                    </w:rPr>
                    <w:t>M</w:t>
                  </w:r>
                  <w:r w:rsidRPr="002305EC">
                    <w:rPr>
                      <w:sz w:val="22"/>
                      <w:szCs w:val="22"/>
                    </w:rPr>
                    <w:t>edica</w:t>
                  </w:r>
                  <w:r>
                    <w:rPr>
                      <w:sz w:val="22"/>
                      <w:szCs w:val="22"/>
                    </w:rPr>
                    <w:t>l and daycare expenses.  
</w:t>
                  </w:r>
                </w:p>
              </w:tc>
            </w:tr>
          </w:tbl>
          <w:p w:rsidR="007A051A">
            <w:pPr>
              <w:spacing w:after="160" w:line="259" w:lineRule="auto"/>
            </w:pPr>
          </w:p>
        </w:tc>
        <w:tc>
          <w:tcPr>
            <w:tcW w:w="576" w:type="dxa"/>
          </w:tcPr>
          <w:p w:rsidR="007A051A">
            <w:pPr>
              <w:spacing w:after="160" w:line="259" w:lineRule="auto"/>
            </w:pPr>
          </w:p>
        </w:tc>
        <w:tc>
          <w:tcPr>
            <w:tcW w:w="576" w:type="dxa"/>
          </w:tcPr>
          <w:p w:rsidR="007A051A">
            <w:pPr>
              <w:spacing w:after="160" w:line="259" w:lineRule="auto"/>
            </w:pPr>
          </w:p>
        </w:tc>
        <w:tc>
          <w:tcPr>
            <w:tcW w:w="4176" w:type="dxa"/>
          </w:tcPr>
          <w:tbl>
            <w:tblPr>
              <w:tblStyle w:val="TableLayout"/>
              <w:tblW w:w="5000" w:type="pct"/>
              <w:tblLayout w:type="fixed"/>
              <w:tblLook w:val="04A0"/>
            </w:tblPr>
            <w:tblGrid>
              <w:gridCol w:w="4176"/>
            </w:tblGrid>
            <w:tr>
              <w:tblPrEx>
                <w:tblW w:w="5000" w:type="pct"/>
                <w:tblLayout w:type="fixed"/>
                <w:tblLook w:val="04A0"/>
              </w:tblPrEx>
              <w:trPr>
                <w:trHeight w:hRule="exact" w:val="7344"/>
              </w:trPr>
              <w:tc>
                <w:tcPr>
                  <w:tcW w:w="5000" w:type="pct"/>
                </w:tcPr>
                <w:p w:rsidR="007A051A">
                  <w:pPr>
                    <w:pStyle w:val="Heading2"/>
                    <w:spacing w:before="180"/>
                    <w:outlineLvl w:val="1"/>
                  </w:pPr>
                  <w:r>
                    <w:t xml:space="preserve">Family Friendly Benefits </w:t>
                  </w:r>
                </w:p>
                <w:p w:rsidR="009A2EAD" w:rsidRPr="00BE7DF3">
                  <w:pPr>
                    <w:pStyle w:val="Heading3"/>
                    <w:outlineLvl w:val="2"/>
                    <w:rPr>
                      <w:rFonts w:ascii="Bookman Old Style" w:hAnsi="Bookman Old Style" w:cs="Tahoma"/>
                      <w:color w:val="0D89A8" w:themeColor="background2" w:themeShade="80"/>
                      <w:sz w:val="24"/>
                    </w:rPr>
                  </w:pPr>
                  <w:r w:rsidRPr="00BE7DF3">
                    <w:rPr>
                      <w:rFonts w:ascii="Bookman Old Style" w:hAnsi="Bookman Old Style" w:cs="Tahoma"/>
                      <w:color w:val="0D89A8" w:themeColor="background2" w:themeShade="80"/>
                      <w:sz w:val="24"/>
                    </w:rPr>
                    <w:t xml:space="preserve">At W&amp;A, we allow employees to maintain a balance between family and work responsibilities. </w:t>
                  </w:r>
                </w:p>
                <w:p w:rsidR="007A051A" w:rsidRPr="00BE7DF3">
                  <w:pPr>
                    <w:spacing w:after="200" w:line="264" w:lineRule="auto"/>
                    <w:rPr>
                      <w:b/>
                      <w:sz w:val="24"/>
                    </w:rPr>
                  </w:pPr>
                  <w:r w:rsidRPr="00BE7DF3">
                    <w:rPr>
                      <w:b/>
                      <w:sz w:val="24"/>
                    </w:rPr>
                    <w:t xml:space="preserve">Flexible Time Off </w:t>
                  </w:r>
                </w:p>
                <w:p w:rsidR="00BE7DF3">
                  <w:pPr>
                    <w:spacing w:after="200" w:line="264" w:lineRule="auto"/>
                  </w:pPr>
                  <w:r>
                    <w:t xml:space="preserve">Employees having family obligations </w:t>
                  </w:r>
                  <w:r>
                    <w:t>are allowed</w:t>
                  </w:r>
                  <w:r>
                    <w:t xml:space="preserve"> to have a flexible working schedule as long as they fulfill the requirement of total working hours.</w:t>
                  </w:r>
                </w:p>
                <w:p w:rsidR="00BE7DF3" w:rsidRPr="00BE7DF3">
                  <w:pPr>
                    <w:spacing w:after="200" w:line="264" w:lineRule="auto"/>
                    <w:rPr>
                      <w:b/>
                      <w:sz w:val="24"/>
                    </w:rPr>
                  </w:pPr>
                  <w:r>
                    <w:rPr>
                      <w:b/>
                      <w:sz w:val="24"/>
                    </w:rPr>
                    <w:t>Job</w:t>
                  </w:r>
                  <w:r w:rsidRPr="00BE7DF3">
                    <w:rPr>
                      <w:b/>
                      <w:sz w:val="24"/>
                    </w:rPr>
                    <w:t xml:space="preserve"> Sharing </w:t>
                  </w:r>
                </w:p>
                <w:p w:rsidR="00BE7DF3">
                  <w:pPr>
                    <w:spacing w:after="200" w:line="264" w:lineRule="auto"/>
                  </w:pPr>
                  <w:r>
                    <w:t>W&amp;A allow employees to share a single position if both employees have family responsibilities and want to hold the position at the same time. 
</w:t>
                  </w:r>
                </w:p>
                <w:p w:rsidR="00BE7DF3" w:rsidRPr="00BE7DF3">
                  <w:pPr>
                    <w:spacing w:after="200" w:line="264" w:lineRule="auto"/>
                    <w:rPr>
                      <w:b/>
                      <w:sz w:val="24"/>
                    </w:rPr>
                  </w:pPr>
                  <w:r w:rsidRPr="00BE7DF3">
                    <w:rPr>
                      <w:b/>
                      <w:sz w:val="24"/>
                    </w:rPr>
                    <w:t xml:space="preserve">Maternity and Paternity Leaves </w:t>
                  </w:r>
                </w:p>
                <w:p w:rsidR="00BE7DF3" w:rsidP="00EC326C">
                  <w:pPr>
                    <w:spacing w:after="200" w:line="264" w:lineRule="auto"/>
                  </w:pPr>
                  <w:r>
                    <w:t xml:space="preserve">Employees </w:t>
                  </w:r>
                  <w:r>
                    <w:t>are allowed</w:t>
                  </w:r>
                  <w:r>
                    <w:t xml:space="preserve"> to take maternity and paternity leaves as per the medical condition of the employee</w:t>
                  </w:r>
                  <w:r w:rsidR="00EC326C">
                    <w:t xml:space="preserve"> and his family members.  </w:t>
                  </w:r>
                </w:p>
              </w:tc>
            </w:tr>
            <w:tr>
              <w:tblPrEx>
                <w:tblW w:w="5000" w:type="pct"/>
                <w:tblLayout w:type="fixed"/>
                <w:tblLook w:val="04A0"/>
              </w:tblPrEx>
              <w:trPr>
                <w:trHeight w:hRule="exact" w:val="288"/>
              </w:trPr>
              <w:tc>
                <w:tcPr>
                  <w:tcW w:w="5000" w:type="pct"/>
                </w:tcPr>
                <w:p w:rsidR="007A051A"/>
              </w:tc>
            </w:tr>
            <w:tr>
              <w:tblPrEx>
                <w:tblW w:w="5000" w:type="pct"/>
                <w:tblLayout w:type="fixed"/>
                <w:tblLook w:val="04A0"/>
              </w:tblPrEx>
              <w:trPr>
                <w:trHeight w:hRule="exact" w:val="3168"/>
              </w:trPr>
              <w:tc>
                <w:tcPr>
                  <w:tcW w:w="5000" w:type="pct"/>
                </w:tcPr>
                <w:p w:rsidR="007A051A">
                  <w:pPr>
                    <w:spacing w:after="200" w:line="264" w:lineRule="auto"/>
                  </w:pPr>
                  <w:r>
                    <w:rPr>
                      <w:noProof/>
                      <w:lang w:eastAsia="en-US"/>
                    </w:rPr>
                    <w:drawing>
                      <wp:inline distT="0" distB="0" distL="0" distR="0">
                        <wp:extent cx="2651760" cy="17684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105924" name="waengineering-athens-ga-1024x683.jp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2651760" cy="1768475"/>
                                </a:xfrm>
                                <a:prstGeom prst="rect">
                                  <a:avLst/>
                                </a:prstGeom>
                              </pic:spPr>
                            </pic:pic>
                          </a:graphicData>
                        </a:graphic>
                      </wp:inline>
                    </w:drawing>
                  </w:r>
                </w:p>
              </w:tc>
            </w:tr>
          </w:tbl>
          <w:p w:rsidR="007A051A">
            <w:pPr>
              <w:spacing w:after="160" w:line="259" w:lineRule="auto"/>
            </w:pPr>
          </w:p>
        </w:tc>
        <w:tc>
          <w:tcPr>
            <w:tcW w:w="576" w:type="dxa"/>
          </w:tcPr>
          <w:p w:rsidR="007A051A">
            <w:pPr>
              <w:spacing w:after="160" w:line="259" w:lineRule="auto"/>
            </w:pPr>
          </w:p>
        </w:tc>
        <w:tc>
          <w:tcPr>
            <w:tcW w:w="576" w:type="dxa"/>
          </w:tcPr>
          <w:p w:rsidR="007A051A">
            <w:pPr>
              <w:spacing w:after="160" w:line="259" w:lineRule="auto"/>
            </w:pPr>
          </w:p>
        </w:tc>
        <w:tc>
          <w:tcPr>
            <w:tcW w:w="4032" w:type="dxa"/>
          </w:tcPr>
          <w:tbl>
            <w:tblPr>
              <w:tblStyle w:val="TableLayout"/>
              <w:tblpPr w:leftFromText="180" w:rightFromText="180" w:horzAnchor="margin" w:tblpY="-444"/>
              <w:tblOverlap w:val="never"/>
              <w:tblW w:w="4138" w:type="dxa"/>
              <w:tblLayout w:type="fixed"/>
              <w:tblLook w:val="04A0"/>
            </w:tblPr>
            <w:tblGrid>
              <w:gridCol w:w="4138"/>
            </w:tblGrid>
            <w:tr w:rsidTr="00E52D3F">
              <w:tblPrEx>
                <w:tblW w:w="4138" w:type="dxa"/>
                <w:tblLayout w:type="fixed"/>
                <w:tblLook w:val="04A0"/>
              </w:tblPrEx>
              <w:trPr>
                <w:trHeight w:hRule="exact" w:val="7429"/>
              </w:trPr>
              <w:tc>
                <w:tcPr>
                  <w:tcW w:w="5000" w:type="pct"/>
                </w:tcPr>
                <w:p w:rsidR="007A051A">
                  <w:pPr>
                    <w:pStyle w:val="Heading2"/>
                    <w:outlineLvl w:val="1"/>
                  </w:pPr>
                  <w:r>
                    <w:t>Have a Question?</w:t>
                  </w:r>
                </w:p>
                <w:p w:rsidR="007A051A" w:rsidRPr="00E52D3F">
                  <w:pPr>
                    <w:spacing w:after="200" w:line="264" w:lineRule="auto"/>
                    <w:rPr>
                      <w:sz w:val="22"/>
                    </w:rPr>
                  </w:pPr>
                  <w:r w:rsidRPr="00E52D3F">
                    <w:rPr>
                      <w:sz w:val="22"/>
                    </w:rPr>
                    <w:t>Do not</w:t>
                  </w:r>
                  <w:r w:rsidRPr="00E52D3F" w:rsidR="00D91B28">
                    <w:rPr>
                      <w:sz w:val="22"/>
                    </w:rPr>
                    <w:t xml:space="preserve"> be shy! …</w:t>
                  </w:r>
                </w:p>
                <w:p w:rsidR="00E52D3F" w:rsidRPr="00E52D3F">
                  <w:pPr>
                    <w:spacing w:after="200" w:line="264" w:lineRule="auto"/>
                    <w:rPr>
                      <w:sz w:val="22"/>
                    </w:rPr>
                  </w:pPr>
                  <w:r w:rsidRPr="00E52D3F">
                    <w:rPr>
                      <w:sz w:val="22"/>
                    </w:rPr>
                    <w:t xml:space="preserve">Share all your questions on the email given below. </w:t>
                  </w:r>
                  <w:r w:rsidRPr="00E52D3F">
                    <w:rPr>
                      <w:sz w:val="22"/>
                    </w:rPr>
                    <w:br/>
                    <w:t xml:space="preserve">You are also welcomed to visit! </w:t>
                  </w:r>
                </w:p>
                <w:p w:rsidR="007A051A">
                  <w:pPr>
                    <w:spacing w:after="200" w:line="264" w:lineRule="auto"/>
                  </w:pPr>
                </w:p>
              </w:tc>
            </w:tr>
            <w:tr w:rsidTr="00E52D3F">
              <w:tblPrEx>
                <w:tblW w:w="4138" w:type="dxa"/>
                <w:tblLayout w:type="fixed"/>
                <w:tblLook w:val="04A0"/>
              </w:tblPrEx>
              <w:trPr>
                <w:trHeight w:hRule="exact" w:val="91"/>
              </w:trPr>
              <w:tc>
                <w:tcPr>
                  <w:tcW w:w="5000" w:type="pct"/>
                </w:tcPr>
                <w:p w:rsidR="007A051A"/>
              </w:tc>
            </w:tr>
            <w:tr w:rsidTr="00E52D3F">
              <w:tblPrEx>
                <w:tblW w:w="4138" w:type="dxa"/>
                <w:tblLayout w:type="fixed"/>
                <w:tblLook w:val="04A0"/>
              </w:tblPrEx>
              <w:trPr>
                <w:trHeight w:hRule="exact" w:val="3204"/>
              </w:trPr>
              <w:tc>
                <w:tcPr>
                  <w:tcW w:w="5000" w:type="pct"/>
                  <w:shd w:val="clear" w:color="auto" w:fill="032348" w:themeFill="accent1" w:themeFillShade="BF"/>
                </w:tcPr>
                <w:p w:rsidR="007A051A">
                  <w:pPr>
                    <w:pStyle w:val="BlockHeading"/>
                  </w:pPr>
                  <w:r>
                    <w:t>Contact Us</w:t>
                  </w:r>
                </w:p>
                <w:p w:rsidR="007A051A" w:rsidRPr="00EE78F1">
                  <w:pPr>
                    <w:pStyle w:val="BlockText2"/>
                  </w:pPr>
                  <w:sdt>
                    <w:sdtPr>
                      <w:alias w:val="Company"/>
                      <w:id w:val="-1173869346"/>
                      <w:placeholder>
                        <w:docPart w:val="9DE9AD0FDD384BF3B851A40CE0B309DA"/>
                      </w:placeholder>
                      <w:dataBinding w:prefixMappings="xmlns:ns0='http://schemas.openxmlformats.org/officeDocument/2006/extended-properties' " w:xpath="/ns0:Properties[1]/ns0:Company[1]" w:storeItemID="{6668398D-A668-4E3E-A5EB-62B293D839F1}"/>
                      <w:text/>
                    </w:sdtPr>
                    <w:sdtContent>
                      <w:r w:rsidRPr="00EE78F1" w:rsidR="000236C4">
                        <w:t>Williams &amp; Associates</w:t>
                      </w:r>
                    </w:sdtContent>
                  </w:sdt>
                  <w:r w:rsidRPr="00EE78F1" w:rsidR="00D91B28">
                    <w:br/>
                  </w:r>
                  <w:r w:rsidRPr="00EE78F1" w:rsidR="002127CA">
                    <w:t xml:space="preserve">2470 </w:t>
                  </w:r>
                  <w:r w:rsidRPr="00EE78F1" w:rsidR="002127CA">
                    <w:t>Daniells</w:t>
                  </w:r>
                  <w:r w:rsidRPr="00EE78F1" w:rsidR="002127CA">
                    <w:t xml:space="preserve"> Bridge Rd </w:t>
                  </w:r>
                  <w:r w:rsidRPr="00EE78F1" w:rsidR="002127CA">
                    <w:t>bldg</w:t>
                  </w:r>
                  <w:r w:rsidRPr="00EE78F1" w:rsidR="002127CA">
                    <w:t xml:space="preserve"> 100 suite 161, Athens, GA 30606</w:t>
                  </w:r>
                </w:p>
                <w:p w:rsidR="007A051A" w:rsidRPr="00EE78F1">
                  <w:pPr>
                    <w:pStyle w:val="BlockText2"/>
                  </w:pPr>
                  <w:r w:rsidRPr="00EE78F1">
                    <w:t>Careers@WAengineering.com</w:t>
                  </w:r>
                </w:p>
                <w:p w:rsidR="007A051A">
                  <w:pPr>
                    <w:pStyle w:val="BlockText2"/>
                  </w:pPr>
                  <w:r w:rsidRPr="00EE78F1">
                    <w:t>Visit us on the Web:</w:t>
                  </w:r>
                  <w:r w:rsidRPr="00EE78F1">
                    <w:br/>
                  </w:r>
                  <w:r w:rsidRPr="00EE78F1" w:rsidR="002127CA">
                    <w:t>https://www.waengineering.com/</w:t>
                  </w:r>
                </w:p>
              </w:tc>
            </w:tr>
          </w:tbl>
          <w:p w:rsidR="007A051A">
            <w:pPr>
              <w:spacing w:after="160" w:line="259" w:lineRule="auto"/>
            </w:pPr>
          </w:p>
        </w:tc>
        <w:bookmarkStart w:id="0" w:name="_GoBack"/>
        <w:bookmarkEnd w:id="0"/>
      </w:tr>
    </w:tbl>
    <w:p w:rsidR="007A051A">
      <w:pPr>
        <w:pStyle w:val="NoSpacing"/>
      </w:pPr>
    </w:p>
    <w:sectPr>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w:panose1 w:val="020B0603030804020204"/>
    <w:charset w:val="00"/>
    <w:family w:val="swiss"/>
    <w:pitch w:val="variable"/>
    <w:sig w:usb0="E7000EFF" w:usb1="5200F5FF" w:usb2="0A242021" w:usb3="00000000" w:csb0="000001B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C6"/>
    <w:rsid w:val="000236C4"/>
    <w:rsid w:val="00063FE5"/>
    <w:rsid w:val="000B7300"/>
    <w:rsid w:val="000C0110"/>
    <w:rsid w:val="001933CA"/>
    <w:rsid w:val="002127CA"/>
    <w:rsid w:val="002305EC"/>
    <w:rsid w:val="0029079E"/>
    <w:rsid w:val="002C1FB0"/>
    <w:rsid w:val="003D24DB"/>
    <w:rsid w:val="003D30C1"/>
    <w:rsid w:val="003D32C6"/>
    <w:rsid w:val="004A4CE1"/>
    <w:rsid w:val="004B0955"/>
    <w:rsid w:val="0052790A"/>
    <w:rsid w:val="00572FC8"/>
    <w:rsid w:val="006D7ABA"/>
    <w:rsid w:val="007029D1"/>
    <w:rsid w:val="0074201C"/>
    <w:rsid w:val="00773E01"/>
    <w:rsid w:val="007A051A"/>
    <w:rsid w:val="008B10C8"/>
    <w:rsid w:val="009521FA"/>
    <w:rsid w:val="009A2EAD"/>
    <w:rsid w:val="009D1C5B"/>
    <w:rsid w:val="00AB1ECB"/>
    <w:rsid w:val="00B96989"/>
    <w:rsid w:val="00BE7DF3"/>
    <w:rsid w:val="00CF3480"/>
    <w:rsid w:val="00D071DF"/>
    <w:rsid w:val="00D91B28"/>
    <w:rsid w:val="00E02F39"/>
    <w:rsid w:val="00E12829"/>
    <w:rsid w:val="00E52D3F"/>
    <w:rsid w:val="00E837F0"/>
    <w:rsid w:val="00EC326C"/>
    <w:rsid w:val="00EC3ED8"/>
    <w:rsid w:val="00EC4591"/>
    <w:rsid w:val="00EE3655"/>
    <w:rsid w:val="00EE78F1"/>
    <w:rsid w:val="00F271FE"/>
    <w:rsid w:val="00F542F5"/>
    <w:rsid w:val="00FC56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5:chartTrackingRefBased/>
  <w15:docId w15:val="{ED5FF3C6-841F-48FE-AB1C-651119EF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46194"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052F61" w:themeColor="accent1"/>
      <w:sz w:val="56"/>
    </w:rPr>
  </w:style>
  <w:style w:type="paragraph" w:styleId="Heading2">
    <w:name w:val="heading 2"/>
    <w:basedOn w:val="Normal"/>
    <w:next w:val="Normal"/>
    <w:link w:val="Heading2Char"/>
    <w:uiPriority w:val="2"/>
    <w:unhideWhenUsed/>
    <w:qFormat/>
    <w:pPr>
      <w:keepNext/>
      <w:keepLines/>
      <w:pBdr>
        <w:bottom w:val="single" w:sz="4" w:space="4" w:color="052F61" w:themeColor="accent1"/>
      </w:pBdr>
      <w:spacing w:before="480" w:after="160" w:line="216" w:lineRule="auto"/>
      <w:outlineLvl w:val="1"/>
    </w:pPr>
    <w:rPr>
      <w:rFonts w:asciiTheme="majorHAnsi" w:eastAsiaTheme="majorEastAsia" w:hAnsiTheme="majorHAnsi" w:cstheme="majorBidi"/>
      <w:color w:val="052F61"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Layout">
    <w:name w:val="Table Layout"/>
    <w:basedOn w:val="TableNormal"/>
    <w:uiPriority w:val="99"/>
    <w:pPr>
      <w:spacing w:after="0" w:line="240" w:lineRule="auto"/>
    </w:pPr>
    <w:tblPr>
      <w:tblInd w:w="0" w:type="dxa"/>
      <w:tblCellMar>
        <w:top w:w="0" w:type="dxa"/>
        <w:left w:w="0" w:type="dxa"/>
        <w:bottom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052F61"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052F61"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052F61" w:themeColor="accent1"/>
      </w:pBdr>
      <w:spacing w:after="60"/>
    </w:pPr>
    <w:rPr>
      <w:rFonts w:asciiTheme="majorHAnsi" w:eastAsiaTheme="majorEastAsia" w:hAnsiTheme="majorHAnsi" w:cstheme="majorBidi"/>
      <w:color w:val="032348"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052F61"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052F61"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032348"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032348"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image" Target="media/image3.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Morning\AppData\Roaming\Microsoft\Templates\Company%20Brochure.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9DE9AD0FDD384BF3B851A40CE0B309DA"/>
        <w:category>
          <w:name w:val="General"/>
          <w:gallery w:val="placeholder"/>
        </w:category>
        <w:types>
          <w:type w:val="bbPlcHdr"/>
        </w:types>
        <w:behaviors>
          <w:behavior w:val="content"/>
        </w:behaviors>
        <w:guid w:val="{6C5EA55D-501F-4D64-B487-928E5350DB12}"/>
      </w:docPartPr>
      <w:docPartBody>
        <w:p w:rsidR="00000000">
          <w:pPr>
            <w:pStyle w:val="9DE9AD0FDD384BF3B851A40CE0B309DA"/>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w:panose1 w:val="020B0603030804020204"/>
    <w:charset w:val="00"/>
    <w:family w:val="swiss"/>
    <w:pitch w:val="variable"/>
    <w:sig w:usb0="E7000EFF" w:usb1="5200F5FF" w:usb2="0A242021" w:usb3="00000000" w:csb0="000001BF" w:csb1="00000000"/>
  </w:font>
  <w:font w:name="Leelawadee">
    <w:panose1 w:val="020B0502040204020203"/>
    <w:charset w:val="00"/>
    <w:family w:val="swiss"/>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C2"/>
    <w:rsid w:val="00D56A26"/>
    <w:rsid w:val="00DC38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7E9462E51E4C14B91C27B48B175131">
    <w:name w:val="1E7E9462E51E4C14B91C27B48B175131"/>
  </w:style>
  <w:style w:type="paragraph" w:customStyle="1" w:styleId="20E1F4C21C114340B77865E86FBE0723">
    <w:name w:val="20E1F4C21C114340B77865E86FBE0723"/>
  </w:style>
  <w:style w:type="paragraph" w:customStyle="1" w:styleId="9DE9AD0FDD384BF3B851A40CE0B309DA">
    <w:name w:val="9DE9AD0FDD384BF3B851A40CE0B309DA"/>
  </w:style>
  <w:style w:type="paragraph" w:customStyle="1" w:styleId="F7EDAB4FA3FE41A6A615E1CECC350B5F">
    <w:name w:val="F7EDAB4FA3FE41A6A615E1CECC350B5F"/>
  </w:style>
  <w:style w:type="paragraph" w:customStyle="1" w:styleId="99A31BB41A324EDBA8AF44C47155CF6D">
    <w:name w:val="99A31BB41A324EDBA8AF44C47155CF6D"/>
  </w:style>
  <w:style w:type="paragraph" w:customStyle="1" w:styleId="4519C11633204464BD1D74D7D8735C50">
    <w:name w:val="4519C11633204464BD1D74D7D8735C50"/>
  </w:style>
  <w:style w:type="paragraph" w:customStyle="1" w:styleId="02B5E375AD8649C1AE43226246C7EDD0">
    <w:name w:val="02B5E375AD8649C1AE43226246C7EDD0"/>
  </w:style>
  <w:style w:type="paragraph" w:customStyle="1" w:styleId="AF2DACD63A0C47ACA619CB559906329D">
    <w:name w:val="AF2DACD63A0C47ACA619CB559906329D"/>
  </w:style>
  <w:style w:type="paragraph" w:customStyle="1" w:styleId="EDEF0DDF4ED44AD4A7BED1A9B017141A">
    <w:name w:val="EDEF0DDF4ED44AD4A7BED1A9B017141A"/>
  </w:style>
  <w:style w:type="paragraph" w:customStyle="1" w:styleId="E6E8F91214304070A509D488328A36BA">
    <w:name w:val="E6E8F91214304070A509D488328A36BA"/>
  </w:style>
  <w:style w:type="paragraph" w:customStyle="1" w:styleId="20B7F099AB194D5B8999A8CAE75FF433">
    <w:name w:val="20B7F099AB194D5B8999A8CAE75FF433"/>
  </w:style>
  <w:style w:type="paragraph" w:customStyle="1" w:styleId="22A08601404E47E9831BA0B0BD2AF336">
    <w:name w:val="22A08601404E47E9831BA0B0BD2AF336"/>
    <w:rsid w:val="00DC38C2"/>
  </w:style>
  <w:style w:type="paragraph" w:customStyle="1" w:styleId="5C0899140A754169BA7F9B98AD57893D">
    <w:name w:val="5C0899140A754169BA7F9B98AD57893D"/>
    <w:rsid w:val="00DC3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2.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Company Brochure</Template>
  <TotalTime>160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Williams &amp; Associates</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42</cp:revision>
  <dcterms:created xsi:type="dcterms:W3CDTF">2019-05-25T05:53:00Z</dcterms:created>
  <dcterms:modified xsi:type="dcterms:W3CDTF">2019-05-25T08:47:00Z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mpaign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InternalTags">
    <vt:lpwstr/>
  </property>
  <property fmtid="{D5CDD505-2E9C-101B-9397-08002B2CF9AE}" pid="6" name="LocalizationTags">
    <vt:lpwstr/>
  </property>
  <property fmtid="{D5CDD505-2E9C-101B-9397-08002B2CF9AE}" pid="7" name="ScenarioTags">
    <vt:lpwstr/>
  </property>
</Properties>
</file>