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8F0B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157829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F643C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51322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BE82D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6E49B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CFB7A" w14:textId="77777777" w:rsidR="00D80F2F" w:rsidRPr="004D4687" w:rsidRDefault="004D4687" w:rsidP="00EC60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87">
        <w:rPr>
          <w:rFonts w:ascii="Times New Roman" w:hAnsi="Times New Roman" w:cs="Times New Roman"/>
          <w:sz w:val="24"/>
          <w:szCs w:val="24"/>
        </w:rPr>
        <w:t>Financial Markets</w:t>
      </w:r>
    </w:p>
    <w:p w14:paraId="50286A1C" w14:textId="77777777" w:rsidR="004D4687" w:rsidRPr="004D4687" w:rsidRDefault="004D4687" w:rsidP="00EC60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87">
        <w:rPr>
          <w:rFonts w:ascii="Times New Roman" w:hAnsi="Times New Roman" w:cs="Times New Roman"/>
          <w:sz w:val="24"/>
          <w:szCs w:val="24"/>
        </w:rPr>
        <w:t>[Name of Student]</w:t>
      </w:r>
    </w:p>
    <w:p w14:paraId="397B9880" w14:textId="77777777" w:rsidR="004D4687" w:rsidRPr="004D4687" w:rsidRDefault="004D4687" w:rsidP="00EC60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87">
        <w:rPr>
          <w:rFonts w:ascii="Times New Roman" w:hAnsi="Times New Roman" w:cs="Times New Roman"/>
          <w:sz w:val="24"/>
          <w:szCs w:val="24"/>
        </w:rPr>
        <w:t>[Name of institution]</w:t>
      </w:r>
    </w:p>
    <w:p w14:paraId="559648A8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E2CED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E360B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C3BCE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444C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BF832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D4ECE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54153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7FD2D" w14:textId="77777777" w:rsidR="00D80F2F" w:rsidRDefault="00D80F2F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849A9" w14:textId="77777777" w:rsidR="00011FD3" w:rsidRPr="00EC60A4" w:rsidRDefault="00011FD3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A4">
        <w:rPr>
          <w:rFonts w:ascii="Times New Roman" w:hAnsi="Times New Roman" w:cs="Times New Roman"/>
          <w:b/>
          <w:sz w:val="24"/>
          <w:szCs w:val="24"/>
        </w:rPr>
        <w:lastRenderedPageBreak/>
        <w:t>Answer 1</w:t>
      </w:r>
    </w:p>
    <w:p w14:paraId="367EDFF1" w14:textId="4422614E" w:rsidR="000E3900" w:rsidRPr="001E5415" w:rsidRDefault="00CC18BA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are </w:t>
      </w:r>
      <w:r w:rsidR="00CA5737" w:rsidRPr="001E5415">
        <w:rPr>
          <w:rFonts w:ascii="Times New Roman" w:hAnsi="Times New Roman" w:cs="Times New Roman"/>
          <w:sz w:val="24"/>
          <w:szCs w:val="24"/>
        </w:rPr>
        <w:t xml:space="preserve">functions of </w:t>
      </w:r>
      <w:r w:rsidR="00DB7E3E" w:rsidRPr="001E5415">
        <w:rPr>
          <w:rFonts w:ascii="Times New Roman" w:hAnsi="Times New Roman" w:cs="Times New Roman"/>
          <w:sz w:val="24"/>
          <w:szCs w:val="24"/>
        </w:rPr>
        <w:t>financial</w:t>
      </w:r>
      <w:r w:rsidR="00CA5737" w:rsidRPr="001E5415">
        <w:rPr>
          <w:rFonts w:ascii="Times New Roman" w:hAnsi="Times New Roman" w:cs="Times New Roman"/>
          <w:sz w:val="24"/>
          <w:szCs w:val="24"/>
        </w:rPr>
        <w:t xml:space="preserve"> markets</w:t>
      </w:r>
      <w:r w:rsidR="00F112A6">
        <w:rPr>
          <w:rFonts w:ascii="Times New Roman" w:hAnsi="Times New Roman" w:cs="Times New Roman"/>
          <w:sz w:val="24"/>
          <w:szCs w:val="24"/>
        </w:rPr>
        <w:t>:</w:t>
      </w:r>
    </w:p>
    <w:p w14:paraId="3C61EAA8" w14:textId="62389138" w:rsidR="00DB7E3E" w:rsidRPr="001E5415" w:rsidRDefault="00DB7E3E" w:rsidP="00EC60A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4"/>
          <w:szCs w:val="24"/>
        </w:rPr>
        <w:t>Providing a platform to sellers and purchasers of securities</w:t>
      </w:r>
      <w:r w:rsidR="00011FD3" w:rsidRPr="001E5415">
        <w:rPr>
          <w:rFonts w:ascii="Times New Roman" w:hAnsi="Times New Roman" w:cs="Times New Roman"/>
          <w:sz w:val="24"/>
          <w:szCs w:val="24"/>
        </w:rPr>
        <w:t xml:space="preserve"> to complete their transactions which</w:t>
      </w:r>
      <w:r w:rsidR="008C1B87" w:rsidRPr="001E5415">
        <w:rPr>
          <w:rFonts w:ascii="Times New Roman" w:hAnsi="Times New Roman" w:cs="Times New Roman"/>
          <w:sz w:val="24"/>
          <w:szCs w:val="24"/>
        </w:rPr>
        <w:t xml:space="preserve"> is done by mobilizing the savings and providing more appropriate use of these resources. The financial resources</w:t>
      </w:r>
      <w:r w:rsidR="00842DC0">
        <w:rPr>
          <w:rFonts w:ascii="Times New Roman" w:hAnsi="Times New Roman" w:cs="Times New Roman"/>
          <w:sz w:val="24"/>
          <w:szCs w:val="24"/>
        </w:rPr>
        <w:t xml:space="preserve"> in the form of savings </w:t>
      </w:r>
      <w:r w:rsidR="008C1B87" w:rsidRPr="001E5415">
        <w:rPr>
          <w:rFonts w:ascii="Times New Roman" w:hAnsi="Times New Roman" w:cs="Times New Roman"/>
          <w:sz w:val="24"/>
          <w:szCs w:val="24"/>
        </w:rPr>
        <w:t xml:space="preserve">are </w:t>
      </w:r>
      <w:r w:rsidR="00842DC0">
        <w:rPr>
          <w:rFonts w:ascii="Times New Roman" w:hAnsi="Times New Roman" w:cs="Times New Roman"/>
          <w:sz w:val="24"/>
          <w:szCs w:val="24"/>
        </w:rPr>
        <w:t>hoarded</w:t>
      </w:r>
      <w:r w:rsidR="008C1B87" w:rsidRPr="001E5415">
        <w:rPr>
          <w:rFonts w:ascii="Times New Roman" w:hAnsi="Times New Roman" w:cs="Times New Roman"/>
          <w:sz w:val="24"/>
          <w:szCs w:val="24"/>
        </w:rPr>
        <w:t xml:space="preserve"> by people </w:t>
      </w:r>
      <w:r w:rsidR="00842DC0">
        <w:rPr>
          <w:rFonts w:ascii="Times New Roman" w:hAnsi="Times New Roman" w:cs="Times New Roman"/>
          <w:sz w:val="24"/>
          <w:szCs w:val="24"/>
        </w:rPr>
        <w:t xml:space="preserve">and these are used </w:t>
      </w:r>
      <w:r w:rsidR="00CC18BA">
        <w:rPr>
          <w:rFonts w:ascii="Times New Roman" w:hAnsi="Times New Roman" w:cs="Times New Roman"/>
          <w:sz w:val="24"/>
          <w:szCs w:val="24"/>
        </w:rPr>
        <w:t xml:space="preserve">by </w:t>
      </w:r>
      <w:r w:rsidR="008C1B87" w:rsidRPr="001E5415">
        <w:rPr>
          <w:rFonts w:ascii="Times New Roman" w:hAnsi="Times New Roman" w:cs="Times New Roman"/>
          <w:sz w:val="24"/>
          <w:szCs w:val="24"/>
        </w:rPr>
        <w:t xml:space="preserve">organizations. Stocks and bonds are two major types of </w:t>
      </w:r>
      <w:r w:rsidR="0044685E" w:rsidRPr="001E5415">
        <w:rPr>
          <w:rFonts w:ascii="Times New Roman" w:hAnsi="Times New Roman" w:cs="Times New Roman"/>
          <w:sz w:val="24"/>
          <w:szCs w:val="24"/>
        </w:rPr>
        <w:t>investment options available to people.</w:t>
      </w:r>
      <w:r w:rsidR="007E73F3" w:rsidRPr="001E5415">
        <w:rPr>
          <w:rFonts w:ascii="Times New Roman" w:hAnsi="Times New Roman" w:cs="Times New Roman"/>
          <w:sz w:val="24"/>
          <w:szCs w:val="24"/>
        </w:rPr>
        <w:t xml:space="preserve"> </w:t>
      </w:r>
      <w:r w:rsidR="0024689A">
        <w:rPr>
          <w:rFonts w:ascii="Times New Roman" w:hAnsi="Times New Roman" w:cs="Times New Roman"/>
          <w:sz w:val="24"/>
          <w:szCs w:val="24"/>
        </w:rPr>
        <w:t>For both buyers and sellers, financial markets provide ample opportunities to get the most suitable prices for their securities.</w:t>
      </w:r>
      <w:r w:rsidR="007E73F3" w:rsidRPr="001E5415">
        <w:rPr>
          <w:rFonts w:ascii="Times New Roman" w:hAnsi="Times New Roman" w:cs="Times New Roman"/>
          <w:sz w:val="24"/>
          <w:szCs w:val="24"/>
        </w:rPr>
        <w:t xml:space="preserve"> </w:t>
      </w:r>
      <w:r w:rsidR="004360FF" w:rsidRPr="001E5415">
        <w:rPr>
          <w:rFonts w:ascii="Times New Roman" w:hAnsi="Times New Roman" w:cs="Times New Roman"/>
          <w:sz w:val="24"/>
          <w:szCs w:val="24"/>
        </w:rPr>
        <w:t xml:space="preserve">The liquidity aspect of securities is explored in financial markets which means that there </w:t>
      </w:r>
      <w:r w:rsidR="00471EE1" w:rsidRPr="001E5415">
        <w:rPr>
          <w:rFonts w:ascii="Times New Roman" w:hAnsi="Times New Roman" w:cs="Times New Roman"/>
          <w:sz w:val="24"/>
          <w:szCs w:val="24"/>
        </w:rPr>
        <w:t xml:space="preserve">are </w:t>
      </w:r>
      <w:r w:rsidR="0024689A">
        <w:rPr>
          <w:rFonts w:ascii="Times New Roman" w:hAnsi="Times New Roman" w:cs="Times New Roman"/>
          <w:sz w:val="24"/>
          <w:szCs w:val="24"/>
        </w:rPr>
        <w:t>many</w:t>
      </w:r>
      <w:r w:rsidR="00471EE1" w:rsidRPr="001E5415">
        <w:rPr>
          <w:rFonts w:ascii="Times New Roman" w:hAnsi="Times New Roman" w:cs="Times New Roman"/>
          <w:sz w:val="24"/>
          <w:szCs w:val="24"/>
        </w:rPr>
        <w:t xml:space="preserve"> buyers and sellers for any security. Thus, financial </w:t>
      </w:r>
      <w:r w:rsidR="000245BB">
        <w:rPr>
          <w:rFonts w:ascii="Times New Roman" w:hAnsi="Times New Roman" w:cs="Times New Roman"/>
          <w:sz w:val="24"/>
          <w:szCs w:val="24"/>
        </w:rPr>
        <w:t xml:space="preserve">markets provide </w:t>
      </w:r>
      <w:r w:rsidR="00471EE1" w:rsidRPr="001E5415">
        <w:rPr>
          <w:rFonts w:ascii="Times New Roman" w:hAnsi="Times New Roman" w:cs="Times New Roman"/>
          <w:sz w:val="24"/>
          <w:szCs w:val="24"/>
        </w:rPr>
        <w:t>opportunity to</w:t>
      </w:r>
      <w:r w:rsidR="008976D3">
        <w:rPr>
          <w:rFonts w:ascii="Times New Roman" w:hAnsi="Times New Roman" w:cs="Times New Roman"/>
          <w:sz w:val="24"/>
          <w:szCs w:val="24"/>
        </w:rPr>
        <w:t xml:space="preserve"> the</w:t>
      </w:r>
      <w:r w:rsidR="00471EE1" w:rsidRPr="001E5415">
        <w:rPr>
          <w:rFonts w:ascii="Times New Roman" w:hAnsi="Times New Roman" w:cs="Times New Roman"/>
          <w:sz w:val="24"/>
          <w:szCs w:val="24"/>
        </w:rPr>
        <w:t xml:space="preserve"> people to convert their securities to cash.</w:t>
      </w:r>
      <w:r w:rsidR="00915C41" w:rsidRPr="001E5415">
        <w:rPr>
          <w:rFonts w:ascii="Times New Roman" w:hAnsi="Times New Roman" w:cs="Times New Roman"/>
          <w:sz w:val="24"/>
          <w:szCs w:val="24"/>
        </w:rPr>
        <w:t xml:space="preserve"> Financial markets provide </w:t>
      </w:r>
      <w:r w:rsidR="0065404B" w:rsidRPr="001E5415">
        <w:rPr>
          <w:rFonts w:ascii="Times New Roman" w:hAnsi="Times New Roman" w:cs="Times New Roman"/>
          <w:sz w:val="24"/>
          <w:szCs w:val="24"/>
        </w:rPr>
        <w:t>all the necessary information for buying and selling securities. The availability of such information is free of cost for all parties involved</w:t>
      </w:r>
      <w:sdt>
        <w:sdtPr>
          <w:rPr>
            <w:rFonts w:ascii="Times New Roman" w:hAnsi="Times New Roman" w:cs="Times New Roman"/>
            <w:sz w:val="24"/>
            <w:szCs w:val="24"/>
          </w:rPr>
          <w:id w:val="603010317"/>
          <w:citation/>
        </w:sdtPr>
        <w:sdtEndPr/>
        <w:sdtContent>
          <w:r w:rsidR="00011FD3" w:rsidRPr="001E54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11FD3" w:rsidRPr="001E5415">
            <w:rPr>
              <w:rFonts w:ascii="Times New Roman" w:hAnsi="Times New Roman" w:cs="Times New Roman"/>
              <w:sz w:val="24"/>
              <w:szCs w:val="24"/>
            </w:rPr>
            <w:instrText xml:space="preserve"> CITATION Sam \l 1033 </w:instrText>
          </w:r>
          <w:r w:rsidR="00011FD3" w:rsidRPr="001E54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1FD3" w:rsidRPr="001E541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(Samiksha)</w:t>
          </w:r>
          <w:r w:rsidR="00011FD3" w:rsidRPr="001E54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5404B" w:rsidRPr="001E5415">
        <w:rPr>
          <w:rFonts w:ascii="Times New Roman" w:hAnsi="Times New Roman" w:cs="Times New Roman"/>
          <w:sz w:val="24"/>
          <w:szCs w:val="24"/>
        </w:rPr>
        <w:t>.</w:t>
      </w:r>
    </w:p>
    <w:p w14:paraId="1373FB29" w14:textId="77777777" w:rsidR="00F47E68" w:rsidRPr="00EC60A4" w:rsidRDefault="00F47E68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A4">
        <w:rPr>
          <w:rFonts w:ascii="Times New Roman" w:hAnsi="Times New Roman" w:cs="Times New Roman"/>
          <w:b/>
          <w:sz w:val="24"/>
          <w:szCs w:val="24"/>
        </w:rPr>
        <w:t>Answer 2</w:t>
      </w:r>
    </w:p>
    <w:p w14:paraId="63771C59" w14:textId="77777777" w:rsidR="00AA3B0D" w:rsidRPr="001E5415" w:rsidRDefault="00AA3B0D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4"/>
          <w:szCs w:val="24"/>
        </w:rPr>
        <w:tab/>
      </w:r>
      <w:r w:rsidR="008C4D58" w:rsidRPr="001E5415">
        <w:rPr>
          <w:rFonts w:ascii="Times New Roman" w:hAnsi="Times New Roman" w:cs="Times New Roman"/>
          <w:sz w:val="24"/>
          <w:szCs w:val="24"/>
        </w:rPr>
        <w:t>There are two basic metrics to judge a bank’s capital aspects. Leverage ratios show the minimum amount of capital that a bank must hold relative to its assets. T</w:t>
      </w:r>
      <w:r w:rsidR="000245BB">
        <w:rPr>
          <w:rFonts w:ascii="Times New Roman" w:hAnsi="Times New Roman" w:cs="Times New Roman"/>
          <w:sz w:val="24"/>
          <w:szCs w:val="24"/>
        </w:rPr>
        <w:t xml:space="preserve">he risk weighted ratios show </w:t>
      </w:r>
      <w:r w:rsidR="008C4D58" w:rsidRPr="001E5415">
        <w:rPr>
          <w:rFonts w:ascii="Times New Roman" w:hAnsi="Times New Roman" w:cs="Times New Roman"/>
          <w:sz w:val="24"/>
          <w:szCs w:val="24"/>
        </w:rPr>
        <w:t>minimum amount of equity according to the riskiness of holdings.</w:t>
      </w:r>
      <w:r w:rsidR="00147159" w:rsidRPr="001E5415">
        <w:rPr>
          <w:rFonts w:ascii="Times New Roman" w:hAnsi="Times New Roman" w:cs="Times New Roman"/>
          <w:sz w:val="24"/>
          <w:szCs w:val="24"/>
        </w:rPr>
        <w:t xml:space="preserve"> There has been a dangerous trend of letting the banks decrease their leverage ratios by 20%.</w:t>
      </w:r>
      <w:r w:rsidR="00275DE2" w:rsidRPr="001E5415">
        <w:rPr>
          <w:rFonts w:ascii="Times New Roman" w:hAnsi="Times New Roman" w:cs="Times New Roman"/>
          <w:sz w:val="24"/>
          <w:szCs w:val="24"/>
        </w:rPr>
        <w:t xml:space="preserve"> Similar laws were passed to </w:t>
      </w:r>
      <w:r w:rsidR="00960159" w:rsidRPr="001E5415">
        <w:rPr>
          <w:rFonts w:ascii="Times New Roman" w:hAnsi="Times New Roman" w:cs="Times New Roman"/>
          <w:sz w:val="24"/>
          <w:szCs w:val="24"/>
        </w:rPr>
        <w:t xml:space="preserve">allow the </w:t>
      </w:r>
      <w:r w:rsidR="005B7A0B" w:rsidRPr="001E5415">
        <w:rPr>
          <w:rFonts w:ascii="Times New Roman" w:hAnsi="Times New Roman" w:cs="Times New Roman"/>
          <w:sz w:val="24"/>
          <w:szCs w:val="24"/>
        </w:rPr>
        <w:t xml:space="preserve">eight largest banks </w:t>
      </w:r>
      <w:r w:rsidR="00960159" w:rsidRPr="001E5415">
        <w:rPr>
          <w:rFonts w:ascii="Times New Roman" w:hAnsi="Times New Roman" w:cs="Times New Roman"/>
          <w:sz w:val="24"/>
          <w:szCs w:val="24"/>
        </w:rPr>
        <w:t xml:space="preserve">to </w:t>
      </w:r>
      <w:r w:rsidR="005B7A0B" w:rsidRPr="001E5415">
        <w:rPr>
          <w:rFonts w:ascii="Times New Roman" w:hAnsi="Times New Roman" w:cs="Times New Roman"/>
          <w:sz w:val="24"/>
          <w:szCs w:val="24"/>
        </w:rPr>
        <w:t>reduce their leverage ratios.</w:t>
      </w:r>
      <w:r w:rsidR="00EE4157" w:rsidRPr="001E5415">
        <w:rPr>
          <w:rFonts w:ascii="Times New Roman" w:hAnsi="Times New Roman" w:cs="Times New Roman"/>
          <w:sz w:val="24"/>
          <w:szCs w:val="24"/>
        </w:rPr>
        <w:t xml:space="preserve"> Another aspect was the reduction in risk based capital surcharge.</w:t>
      </w:r>
      <w:r w:rsidR="00CD030C" w:rsidRPr="001E5415">
        <w:rPr>
          <w:rFonts w:ascii="Times New Roman" w:hAnsi="Times New Roman" w:cs="Times New Roman"/>
          <w:sz w:val="24"/>
          <w:szCs w:val="24"/>
        </w:rPr>
        <w:t xml:space="preserve"> Since these two measures are related to each other, reducing the risk based surcharge will further reduce the leverage ratios.</w:t>
      </w:r>
      <w:r w:rsidR="005F49DF" w:rsidRPr="001E5415">
        <w:rPr>
          <w:rFonts w:ascii="Times New Roman" w:hAnsi="Times New Roman" w:cs="Times New Roman"/>
          <w:sz w:val="24"/>
          <w:szCs w:val="24"/>
        </w:rPr>
        <w:t xml:space="preserve"> There </w:t>
      </w:r>
      <w:r w:rsidR="00AE0499" w:rsidRPr="001E5415">
        <w:rPr>
          <w:rFonts w:ascii="Times New Roman" w:hAnsi="Times New Roman" w:cs="Times New Roman"/>
          <w:sz w:val="24"/>
          <w:szCs w:val="24"/>
        </w:rPr>
        <w:t xml:space="preserve">were suggestions to implement strict capital rules after financial crisis. Excessive risk taking </w:t>
      </w:r>
      <w:r w:rsidR="00DD2745" w:rsidRPr="001E5415">
        <w:rPr>
          <w:rFonts w:ascii="Times New Roman" w:hAnsi="Times New Roman" w:cs="Times New Roman"/>
          <w:sz w:val="24"/>
          <w:szCs w:val="24"/>
        </w:rPr>
        <w:t xml:space="preserve">was blocked by using </w:t>
      </w:r>
      <w:r w:rsidR="00DD2745" w:rsidRPr="001E5415">
        <w:rPr>
          <w:rFonts w:ascii="Times New Roman" w:hAnsi="Times New Roman" w:cs="Times New Roman"/>
          <w:sz w:val="24"/>
          <w:szCs w:val="24"/>
        </w:rPr>
        <w:lastRenderedPageBreak/>
        <w:t>market discipline.</w:t>
      </w:r>
      <w:r w:rsidR="002F42D3">
        <w:rPr>
          <w:rFonts w:ascii="Times New Roman" w:hAnsi="Times New Roman" w:cs="Times New Roman"/>
          <w:sz w:val="24"/>
          <w:szCs w:val="24"/>
        </w:rPr>
        <w:t xml:space="preserve"> Some politicians are of </w:t>
      </w:r>
      <w:r w:rsidR="00035479" w:rsidRPr="001E5415">
        <w:rPr>
          <w:rFonts w:ascii="Times New Roman" w:hAnsi="Times New Roman" w:cs="Times New Roman"/>
          <w:sz w:val="24"/>
          <w:szCs w:val="24"/>
        </w:rPr>
        <w:t>opinion that strict capital rules will result in a competitive disadvantage for the US banks</w:t>
      </w:r>
      <w:sdt>
        <w:sdtPr>
          <w:rPr>
            <w:rFonts w:ascii="Times New Roman" w:hAnsi="Times New Roman" w:cs="Times New Roman"/>
            <w:sz w:val="24"/>
            <w:szCs w:val="24"/>
          </w:rPr>
          <w:id w:val="491146384"/>
          <w:citation/>
        </w:sdtPr>
        <w:sdtEndPr/>
        <w:sdtContent>
          <w:r w:rsidR="00C137A2" w:rsidRPr="001E54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137A2" w:rsidRPr="001E5415">
            <w:rPr>
              <w:rFonts w:ascii="Times New Roman" w:hAnsi="Times New Roman" w:cs="Times New Roman"/>
              <w:sz w:val="24"/>
              <w:szCs w:val="24"/>
            </w:rPr>
            <w:instrText xml:space="preserve"> CITATION She18 \l 1033 </w:instrText>
          </w:r>
          <w:r w:rsidR="00C137A2" w:rsidRPr="001E54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37A2" w:rsidRPr="001E541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(Bair, 2018)</w:t>
          </w:r>
          <w:r w:rsidR="00C137A2" w:rsidRPr="001E54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35479" w:rsidRPr="001E5415">
        <w:rPr>
          <w:rFonts w:ascii="Times New Roman" w:hAnsi="Times New Roman" w:cs="Times New Roman"/>
          <w:sz w:val="24"/>
          <w:szCs w:val="24"/>
        </w:rPr>
        <w:t>.</w:t>
      </w:r>
      <w:r w:rsidR="005174D4" w:rsidRPr="001E5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774F8" w14:textId="77777777" w:rsidR="005174D4" w:rsidRPr="00EC60A4" w:rsidRDefault="005174D4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A4">
        <w:rPr>
          <w:rFonts w:ascii="Times New Roman" w:hAnsi="Times New Roman" w:cs="Times New Roman"/>
          <w:b/>
          <w:sz w:val="24"/>
          <w:szCs w:val="24"/>
        </w:rPr>
        <w:t>Answer 3</w:t>
      </w:r>
    </w:p>
    <w:p w14:paraId="469F4AD9" w14:textId="2AC4AED1" w:rsidR="00C137A2" w:rsidRPr="001E5415" w:rsidRDefault="00C137A2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4"/>
          <w:szCs w:val="24"/>
        </w:rPr>
        <w:tab/>
      </w:r>
      <w:r w:rsidR="00F845ED" w:rsidRPr="001E5415">
        <w:rPr>
          <w:rFonts w:ascii="Times New Roman" w:hAnsi="Times New Roman" w:cs="Times New Roman"/>
          <w:sz w:val="24"/>
          <w:szCs w:val="24"/>
        </w:rPr>
        <w:t xml:space="preserve">A new systemic regulator was thought to be necessary as a result of </w:t>
      </w:r>
      <w:r w:rsidR="002322AD" w:rsidRPr="001E5415">
        <w:rPr>
          <w:rFonts w:ascii="Times New Roman" w:hAnsi="Times New Roman" w:cs="Times New Roman"/>
          <w:sz w:val="24"/>
          <w:szCs w:val="24"/>
        </w:rPr>
        <w:t>2007 financial crisis.</w:t>
      </w:r>
      <w:r w:rsidR="00565074" w:rsidRPr="001E5415">
        <w:rPr>
          <w:rFonts w:ascii="Times New Roman" w:hAnsi="Times New Roman" w:cs="Times New Roman"/>
          <w:sz w:val="24"/>
          <w:szCs w:val="24"/>
        </w:rPr>
        <w:t xml:space="preserve"> The systemic risk regulation will create a financial services oversight council that will be headed by the secretary of treasury</w:t>
      </w:r>
      <w:r w:rsidR="0024689A">
        <w:rPr>
          <w:rFonts w:ascii="Times New Roman" w:hAnsi="Times New Roman" w:cs="Times New Roman"/>
          <w:sz w:val="24"/>
          <w:szCs w:val="24"/>
        </w:rPr>
        <w:t xml:space="preserve"> and</w:t>
      </w:r>
      <w:r w:rsidR="00565074" w:rsidRPr="001E5415">
        <w:rPr>
          <w:rFonts w:ascii="Times New Roman" w:hAnsi="Times New Roman" w:cs="Times New Roman"/>
          <w:sz w:val="24"/>
          <w:szCs w:val="24"/>
        </w:rPr>
        <w:t xml:space="preserve"> </w:t>
      </w:r>
      <w:r w:rsidR="0024689A">
        <w:rPr>
          <w:rFonts w:ascii="Times New Roman" w:hAnsi="Times New Roman" w:cs="Times New Roman"/>
          <w:sz w:val="24"/>
          <w:szCs w:val="24"/>
        </w:rPr>
        <w:t>t</w:t>
      </w:r>
      <w:r w:rsidR="00565074" w:rsidRPr="001E5415">
        <w:rPr>
          <w:rFonts w:ascii="Times New Roman" w:hAnsi="Times New Roman" w:cs="Times New Roman"/>
          <w:sz w:val="24"/>
          <w:szCs w:val="24"/>
        </w:rPr>
        <w:t>he regulatory function will be assigned to the Fed</w:t>
      </w:r>
      <w:r w:rsidR="008976D3">
        <w:rPr>
          <w:rFonts w:ascii="Times New Roman" w:hAnsi="Times New Roman" w:cs="Times New Roman"/>
          <w:sz w:val="24"/>
          <w:szCs w:val="24"/>
        </w:rPr>
        <w:t>s</w:t>
      </w:r>
      <w:r w:rsidR="00565074" w:rsidRPr="001E5415">
        <w:rPr>
          <w:rFonts w:ascii="Times New Roman" w:hAnsi="Times New Roman" w:cs="Times New Roman"/>
          <w:sz w:val="24"/>
          <w:szCs w:val="24"/>
        </w:rPr>
        <w:t xml:space="preserve"> by this council</w:t>
      </w:r>
      <w:r w:rsidR="003026F0" w:rsidRPr="001E5415">
        <w:rPr>
          <w:rFonts w:ascii="Times New Roman" w:hAnsi="Times New Roman" w:cs="Times New Roman"/>
          <w:sz w:val="24"/>
          <w:szCs w:val="24"/>
        </w:rPr>
        <w:t xml:space="preserve">. The major function of this council will be to try and avoid any financial crisis from happening. </w:t>
      </w:r>
      <w:r w:rsidR="00DD4802">
        <w:rPr>
          <w:rFonts w:ascii="Times New Roman" w:hAnsi="Times New Roman" w:cs="Times New Roman"/>
          <w:sz w:val="24"/>
          <w:szCs w:val="24"/>
        </w:rPr>
        <w:t xml:space="preserve">A </w:t>
      </w:r>
      <w:r w:rsidR="00185AFA" w:rsidRPr="001E5415">
        <w:rPr>
          <w:rFonts w:ascii="Times New Roman" w:hAnsi="Times New Roman" w:cs="Times New Roman"/>
          <w:sz w:val="24"/>
          <w:szCs w:val="24"/>
        </w:rPr>
        <w:t xml:space="preserve">major problem is that </w:t>
      </w:r>
      <w:r w:rsidR="0024689A">
        <w:rPr>
          <w:rFonts w:ascii="Times New Roman" w:hAnsi="Times New Roman" w:cs="Times New Roman"/>
          <w:sz w:val="24"/>
          <w:szCs w:val="24"/>
        </w:rPr>
        <w:t>meaning</w:t>
      </w:r>
      <w:r w:rsidR="00185AFA" w:rsidRPr="001E5415">
        <w:rPr>
          <w:rFonts w:ascii="Times New Roman" w:hAnsi="Times New Roman" w:cs="Times New Roman"/>
          <w:sz w:val="24"/>
          <w:szCs w:val="24"/>
        </w:rPr>
        <w:t xml:space="preserve"> </w:t>
      </w:r>
      <w:r w:rsidR="0024689A">
        <w:rPr>
          <w:rFonts w:ascii="Times New Roman" w:hAnsi="Times New Roman" w:cs="Times New Roman"/>
          <w:sz w:val="24"/>
          <w:szCs w:val="24"/>
        </w:rPr>
        <w:t xml:space="preserve">of </w:t>
      </w:r>
      <w:r w:rsidR="00185AFA" w:rsidRPr="001E5415">
        <w:rPr>
          <w:rFonts w:ascii="Times New Roman" w:hAnsi="Times New Roman" w:cs="Times New Roman"/>
          <w:sz w:val="24"/>
          <w:szCs w:val="24"/>
        </w:rPr>
        <w:t xml:space="preserve">systemic risk is not understood coherently by all people. </w:t>
      </w:r>
      <w:r w:rsidR="00DD4802">
        <w:rPr>
          <w:rFonts w:ascii="Times New Roman" w:hAnsi="Times New Roman" w:cs="Times New Roman"/>
          <w:sz w:val="24"/>
          <w:szCs w:val="24"/>
        </w:rPr>
        <w:t>A</w:t>
      </w:r>
      <w:r w:rsidR="00326AC1" w:rsidRPr="001E5415">
        <w:rPr>
          <w:rFonts w:ascii="Times New Roman" w:hAnsi="Times New Roman" w:cs="Times New Roman"/>
          <w:sz w:val="24"/>
          <w:szCs w:val="24"/>
        </w:rPr>
        <w:t xml:space="preserve"> </w:t>
      </w:r>
      <w:r w:rsidR="008976D3">
        <w:rPr>
          <w:rFonts w:ascii="Times New Roman" w:hAnsi="Times New Roman" w:cs="Times New Roman"/>
          <w:sz w:val="24"/>
          <w:szCs w:val="24"/>
        </w:rPr>
        <w:t>‘</w:t>
      </w:r>
      <w:r w:rsidR="00326AC1" w:rsidRPr="001E5415">
        <w:rPr>
          <w:rFonts w:ascii="Times New Roman" w:hAnsi="Times New Roman" w:cs="Times New Roman"/>
          <w:sz w:val="24"/>
          <w:szCs w:val="24"/>
        </w:rPr>
        <w:t>too big to fail</w:t>
      </w:r>
      <w:r w:rsidR="008976D3">
        <w:rPr>
          <w:rFonts w:ascii="Times New Roman" w:hAnsi="Times New Roman" w:cs="Times New Roman"/>
          <w:sz w:val="24"/>
          <w:szCs w:val="24"/>
        </w:rPr>
        <w:t>’</w:t>
      </w:r>
      <w:r w:rsidR="00326AC1" w:rsidRPr="001E5415">
        <w:rPr>
          <w:rFonts w:ascii="Times New Roman" w:hAnsi="Times New Roman" w:cs="Times New Roman"/>
          <w:sz w:val="24"/>
          <w:szCs w:val="24"/>
        </w:rPr>
        <w:t xml:space="preserve"> assumption does have considerable effects on the </w:t>
      </w:r>
      <w:r w:rsidR="0024689A" w:rsidRPr="001E5415">
        <w:rPr>
          <w:rFonts w:ascii="Times New Roman" w:hAnsi="Times New Roman" w:cs="Times New Roman"/>
          <w:sz w:val="24"/>
          <w:szCs w:val="24"/>
        </w:rPr>
        <w:t>risk-taking</w:t>
      </w:r>
      <w:r w:rsidR="00F12A58" w:rsidRPr="001E5415">
        <w:rPr>
          <w:rFonts w:ascii="Times New Roman" w:hAnsi="Times New Roman" w:cs="Times New Roman"/>
          <w:sz w:val="24"/>
          <w:szCs w:val="24"/>
        </w:rPr>
        <w:t xml:space="preserve"> stance of these companies</w:t>
      </w:r>
      <w:r w:rsidR="00B53001">
        <w:rPr>
          <w:rFonts w:ascii="Times New Roman" w:hAnsi="Times New Roman" w:cs="Times New Roman"/>
          <w:sz w:val="24"/>
          <w:szCs w:val="24"/>
        </w:rPr>
        <w:t xml:space="preserve"> because a</w:t>
      </w:r>
      <w:r w:rsidR="00F37DA7" w:rsidRPr="001E5415">
        <w:rPr>
          <w:rFonts w:ascii="Times New Roman" w:hAnsi="Times New Roman" w:cs="Times New Roman"/>
          <w:sz w:val="24"/>
          <w:szCs w:val="24"/>
        </w:rPr>
        <w:t>ll the aspects related to some credit are affected by this assumption. The cost of credit for a financial institution and riskiness of assets pledged against the credit are all affected by this assumption.</w:t>
      </w:r>
      <w:r w:rsidR="003D0BE1" w:rsidRPr="001E5415">
        <w:rPr>
          <w:rFonts w:ascii="Times New Roman" w:hAnsi="Times New Roman" w:cs="Times New Roman"/>
          <w:sz w:val="24"/>
          <w:szCs w:val="24"/>
        </w:rPr>
        <w:t xml:space="preserve"> It is a complex task to make such laws which will regulate risk taking in the whole economy. A government cannot deploy agencies to oversee risk taking in the whole economy</w:t>
      </w:r>
      <w:sdt>
        <w:sdtPr>
          <w:rPr>
            <w:rFonts w:ascii="Times New Roman" w:hAnsi="Times New Roman" w:cs="Times New Roman"/>
            <w:sz w:val="24"/>
            <w:szCs w:val="24"/>
          </w:rPr>
          <w:id w:val="-280343175"/>
          <w:citation/>
        </w:sdtPr>
        <w:sdtEndPr/>
        <w:sdtContent>
          <w:r w:rsidR="00765E7F" w:rsidRPr="001E54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65E7F" w:rsidRPr="001E5415">
            <w:rPr>
              <w:rFonts w:ascii="Times New Roman" w:hAnsi="Times New Roman" w:cs="Times New Roman"/>
              <w:sz w:val="24"/>
              <w:szCs w:val="24"/>
            </w:rPr>
            <w:instrText xml:space="preserve"> CITATION Bor09 \l 1033 </w:instrText>
          </w:r>
          <w:r w:rsidR="00765E7F" w:rsidRPr="001E54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5E7F" w:rsidRPr="001E541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(Grochulski, 2009)</w:t>
          </w:r>
          <w:r w:rsidR="00765E7F" w:rsidRPr="001E54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80375" w:rsidRPr="001E5415">
        <w:rPr>
          <w:rFonts w:ascii="Times New Roman" w:hAnsi="Times New Roman" w:cs="Times New Roman"/>
          <w:sz w:val="24"/>
          <w:szCs w:val="24"/>
        </w:rPr>
        <w:t>.</w:t>
      </w:r>
    </w:p>
    <w:p w14:paraId="6807514E" w14:textId="77777777" w:rsidR="00A54907" w:rsidRPr="00EC60A4" w:rsidRDefault="00A54907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A4">
        <w:rPr>
          <w:rFonts w:ascii="Times New Roman" w:hAnsi="Times New Roman" w:cs="Times New Roman"/>
          <w:b/>
          <w:sz w:val="24"/>
          <w:szCs w:val="24"/>
        </w:rPr>
        <w:t>Answer 4</w:t>
      </w:r>
    </w:p>
    <w:p w14:paraId="7BC6FB71" w14:textId="38C42D28" w:rsidR="00A54907" w:rsidRPr="001E5415" w:rsidRDefault="00A54907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4"/>
          <w:szCs w:val="24"/>
        </w:rPr>
        <w:tab/>
      </w:r>
      <w:r w:rsidR="00F84E2C" w:rsidRPr="001E5415">
        <w:rPr>
          <w:rFonts w:ascii="Times New Roman" w:hAnsi="Times New Roman" w:cs="Times New Roman"/>
          <w:sz w:val="24"/>
          <w:szCs w:val="24"/>
        </w:rPr>
        <w:t>There is a consumer financial protection bureau formed under the Dodd Frank act.</w:t>
      </w:r>
      <w:r w:rsidR="00155AA5" w:rsidRPr="001E5415">
        <w:rPr>
          <w:rFonts w:ascii="Times New Roman" w:hAnsi="Times New Roman" w:cs="Times New Roman"/>
          <w:sz w:val="24"/>
          <w:szCs w:val="24"/>
        </w:rPr>
        <w:t xml:space="preserve"> This act is not solely abou</w:t>
      </w:r>
      <w:r w:rsidR="007E6BD9">
        <w:rPr>
          <w:rFonts w:ascii="Times New Roman" w:hAnsi="Times New Roman" w:cs="Times New Roman"/>
          <w:sz w:val="24"/>
          <w:szCs w:val="24"/>
        </w:rPr>
        <w:t xml:space="preserve">t </w:t>
      </w:r>
      <w:r w:rsidR="00854547" w:rsidRPr="001E5415">
        <w:rPr>
          <w:rFonts w:ascii="Times New Roman" w:hAnsi="Times New Roman" w:cs="Times New Roman"/>
          <w:sz w:val="24"/>
          <w:szCs w:val="24"/>
        </w:rPr>
        <w:t>financial services.</w:t>
      </w:r>
      <w:r w:rsidR="00F17BE9" w:rsidRPr="001E5415">
        <w:rPr>
          <w:rFonts w:ascii="Times New Roman" w:hAnsi="Times New Roman" w:cs="Times New Roman"/>
          <w:sz w:val="24"/>
          <w:szCs w:val="24"/>
        </w:rPr>
        <w:t xml:space="preserve">  Some significant aspects of this act relate to corporate governance.</w:t>
      </w:r>
      <w:r w:rsidR="00486208" w:rsidRPr="001E5415">
        <w:rPr>
          <w:rFonts w:ascii="Times New Roman" w:hAnsi="Times New Roman" w:cs="Times New Roman"/>
          <w:sz w:val="24"/>
          <w:szCs w:val="24"/>
        </w:rPr>
        <w:t xml:space="preserve"> The financial and capital provisions are getting to headlines, there are some companies which are completing documents related to section 1502 of this act related to conflict</w:t>
      </w:r>
      <w:r w:rsidR="00D62D14">
        <w:rPr>
          <w:rFonts w:ascii="Times New Roman" w:hAnsi="Times New Roman" w:cs="Times New Roman"/>
          <w:sz w:val="24"/>
          <w:szCs w:val="24"/>
        </w:rPr>
        <w:t xml:space="preserve"> of</w:t>
      </w:r>
      <w:r w:rsidR="00486208" w:rsidRPr="001E5415">
        <w:rPr>
          <w:rFonts w:ascii="Times New Roman" w:hAnsi="Times New Roman" w:cs="Times New Roman"/>
          <w:sz w:val="24"/>
          <w:szCs w:val="24"/>
        </w:rPr>
        <w:t xml:space="preserve"> minerals.</w:t>
      </w:r>
      <w:r w:rsidR="0034573E" w:rsidRPr="001E5415">
        <w:rPr>
          <w:rFonts w:ascii="Times New Roman" w:hAnsi="Times New Roman" w:cs="Times New Roman"/>
          <w:sz w:val="24"/>
          <w:szCs w:val="24"/>
        </w:rPr>
        <w:t xml:space="preserve"> </w:t>
      </w:r>
      <w:r w:rsidR="008610D4">
        <w:rPr>
          <w:rFonts w:ascii="Times New Roman" w:hAnsi="Times New Roman" w:cs="Times New Roman"/>
          <w:sz w:val="24"/>
          <w:szCs w:val="24"/>
        </w:rPr>
        <w:t xml:space="preserve">A fight between two parties </w:t>
      </w:r>
      <w:r w:rsidR="00D62D14">
        <w:rPr>
          <w:rFonts w:ascii="Times New Roman" w:hAnsi="Times New Roman" w:cs="Times New Roman"/>
          <w:sz w:val="24"/>
          <w:szCs w:val="24"/>
        </w:rPr>
        <w:t>was</w:t>
      </w:r>
      <w:r w:rsidR="008610D4">
        <w:rPr>
          <w:rFonts w:ascii="Times New Roman" w:hAnsi="Times New Roman" w:cs="Times New Roman"/>
          <w:sz w:val="24"/>
          <w:szCs w:val="24"/>
        </w:rPr>
        <w:t xml:space="preserve"> started because there </w:t>
      </w:r>
      <w:r w:rsidR="00D62D14">
        <w:rPr>
          <w:rFonts w:ascii="Times New Roman" w:hAnsi="Times New Roman" w:cs="Times New Roman"/>
          <w:sz w:val="24"/>
          <w:szCs w:val="24"/>
        </w:rPr>
        <w:t>was</w:t>
      </w:r>
      <w:r w:rsidR="008610D4">
        <w:rPr>
          <w:rFonts w:ascii="Times New Roman" w:hAnsi="Times New Roman" w:cs="Times New Roman"/>
          <w:sz w:val="24"/>
          <w:szCs w:val="24"/>
        </w:rPr>
        <w:t xml:space="preserve"> a conflict over the area where minerals </w:t>
      </w:r>
      <w:r w:rsidR="00D62D14">
        <w:rPr>
          <w:rFonts w:ascii="Times New Roman" w:hAnsi="Times New Roman" w:cs="Times New Roman"/>
          <w:sz w:val="24"/>
          <w:szCs w:val="24"/>
        </w:rPr>
        <w:t>we</w:t>
      </w:r>
      <w:r w:rsidR="008610D4">
        <w:rPr>
          <w:rFonts w:ascii="Times New Roman" w:hAnsi="Times New Roman" w:cs="Times New Roman"/>
          <w:sz w:val="24"/>
          <w:szCs w:val="24"/>
        </w:rPr>
        <w:t>re found</w:t>
      </w:r>
      <w:r w:rsidR="0034573E" w:rsidRPr="001E5415">
        <w:rPr>
          <w:rFonts w:ascii="Times New Roman" w:hAnsi="Times New Roman" w:cs="Times New Roman"/>
          <w:sz w:val="24"/>
          <w:szCs w:val="24"/>
        </w:rPr>
        <w:t>.</w:t>
      </w:r>
      <w:r w:rsidR="00D91B37" w:rsidRPr="001E5415">
        <w:rPr>
          <w:rFonts w:ascii="Times New Roman" w:hAnsi="Times New Roman" w:cs="Times New Roman"/>
          <w:sz w:val="24"/>
          <w:szCs w:val="24"/>
        </w:rPr>
        <w:t xml:space="preserve"> This act questions the presence of tin, tantalum and gold in their raw </w:t>
      </w:r>
      <w:r w:rsidR="00D91B37" w:rsidRPr="001E5415">
        <w:rPr>
          <w:rFonts w:ascii="Times New Roman" w:hAnsi="Times New Roman" w:cs="Times New Roman"/>
          <w:sz w:val="24"/>
          <w:szCs w:val="24"/>
        </w:rPr>
        <w:lastRenderedPageBreak/>
        <w:t xml:space="preserve">materials and asks the companies to improve their </w:t>
      </w:r>
      <w:r w:rsidR="00E27A29" w:rsidRPr="001E5415">
        <w:rPr>
          <w:rFonts w:ascii="Times New Roman" w:hAnsi="Times New Roman" w:cs="Times New Roman"/>
          <w:sz w:val="24"/>
          <w:szCs w:val="24"/>
        </w:rPr>
        <w:t>supply chains.</w:t>
      </w:r>
      <w:r w:rsidR="00E8375F" w:rsidRPr="001E5415">
        <w:rPr>
          <w:rFonts w:ascii="Times New Roman" w:hAnsi="Times New Roman" w:cs="Times New Roman"/>
          <w:sz w:val="24"/>
          <w:szCs w:val="24"/>
        </w:rPr>
        <w:t xml:space="preserve"> Reporting the presence of minerals will force companies to review all their processes</w:t>
      </w:r>
      <w:sdt>
        <w:sdtPr>
          <w:rPr>
            <w:rFonts w:ascii="Times New Roman" w:hAnsi="Times New Roman" w:cs="Times New Roman"/>
            <w:sz w:val="24"/>
            <w:szCs w:val="24"/>
          </w:rPr>
          <w:id w:val="257187648"/>
          <w:citation/>
        </w:sdtPr>
        <w:sdtEndPr/>
        <w:sdtContent>
          <w:r w:rsidR="00105375" w:rsidRPr="001E54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05375" w:rsidRPr="001E5415">
            <w:rPr>
              <w:rFonts w:ascii="Times New Roman" w:hAnsi="Times New Roman" w:cs="Times New Roman"/>
              <w:sz w:val="24"/>
              <w:szCs w:val="24"/>
            </w:rPr>
            <w:instrText xml:space="preserve"> CITATION Dod14 \l 1033 </w:instrText>
          </w:r>
          <w:r w:rsidR="00105375" w:rsidRPr="001E54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5375" w:rsidRPr="001E541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(frank, 2014)</w:t>
          </w:r>
          <w:r w:rsidR="00105375" w:rsidRPr="001E54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8375F" w:rsidRPr="001E5415">
        <w:rPr>
          <w:rFonts w:ascii="Times New Roman" w:hAnsi="Times New Roman" w:cs="Times New Roman"/>
          <w:sz w:val="24"/>
          <w:szCs w:val="24"/>
        </w:rPr>
        <w:t>.</w:t>
      </w:r>
    </w:p>
    <w:p w14:paraId="1BA923A7" w14:textId="77777777" w:rsidR="007B1B90" w:rsidRPr="00EC60A4" w:rsidRDefault="007B1B90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A4">
        <w:rPr>
          <w:rFonts w:ascii="Times New Roman" w:hAnsi="Times New Roman" w:cs="Times New Roman"/>
          <w:b/>
          <w:sz w:val="24"/>
          <w:szCs w:val="24"/>
        </w:rPr>
        <w:t>Answer 5</w:t>
      </w:r>
    </w:p>
    <w:p w14:paraId="42C96C0C" w14:textId="77777777" w:rsidR="00105375" w:rsidRPr="001E5415" w:rsidRDefault="00105375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4"/>
          <w:szCs w:val="24"/>
        </w:rPr>
        <w:tab/>
      </w:r>
      <w:r w:rsidR="000716D0" w:rsidRPr="001E5415">
        <w:rPr>
          <w:rFonts w:ascii="Times New Roman" w:hAnsi="Times New Roman" w:cs="Times New Roman"/>
          <w:sz w:val="24"/>
          <w:szCs w:val="24"/>
        </w:rPr>
        <w:t xml:space="preserve">My option will be </w:t>
      </w:r>
      <w:r w:rsidR="00CA6196" w:rsidRPr="001E5415">
        <w:rPr>
          <w:rFonts w:ascii="Times New Roman" w:hAnsi="Times New Roman" w:cs="Times New Roman"/>
          <w:sz w:val="24"/>
          <w:szCs w:val="24"/>
        </w:rPr>
        <w:t>to repeal the Dodd-Frank act and replace it with CHOICE act which is Creating Hope and Opportunity for Investors, Consumers and Entrepreneurs.</w:t>
      </w:r>
      <w:r w:rsidR="001F1ABF" w:rsidRPr="001E5415">
        <w:rPr>
          <w:rFonts w:ascii="Times New Roman" w:hAnsi="Times New Roman" w:cs="Times New Roman"/>
          <w:sz w:val="24"/>
          <w:szCs w:val="24"/>
        </w:rPr>
        <w:t xml:space="preserve"> This act will replace title II of Dodd </w:t>
      </w:r>
      <w:r w:rsidR="007140B7" w:rsidRPr="001E5415">
        <w:rPr>
          <w:rFonts w:ascii="Times New Roman" w:hAnsi="Times New Roman" w:cs="Times New Roman"/>
          <w:sz w:val="24"/>
          <w:szCs w:val="24"/>
        </w:rPr>
        <w:t xml:space="preserve">Frank act that was basically concerned with </w:t>
      </w:r>
      <w:r w:rsidR="000C5B60" w:rsidRPr="001E5415">
        <w:rPr>
          <w:rFonts w:ascii="Times New Roman" w:hAnsi="Times New Roman" w:cs="Times New Roman"/>
          <w:sz w:val="24"/>
          <w:szCs w:val="24"/>
        </w:rPr>
        <w:t>liquidation provision and provides a process guided by government for banks facing bankruptcy.</w:t>
      </w:r>
      <w:r w:rsidR="0095704A" w:rsidRPr="001E5415">
        <w:rPr>
          <w:rFonts w:ascii="Times New Roman" w:hAnsi="Times New Roman" w:cs="Times New Roman"/>
          <w:sz w:val="24"/>
          <w:szCs w:val="24"/>
        </w:rPr>
        <w:t xml:space="preserve"> There will be a bankruptcy code that will be specifically targeted at larger financial institutions.</w:t>
      </w:r>
      <w:r w:rsidR="00A02B27" w:rsidRPr="001E5415">
        <w:rPr>
          <w:rFonts w:ascii="Times New Roman" w:hAnsi="Times New Roman" w:cs="Times New Roman"/>
          <w:sz w:val="24"/>
          <w:szCs w:val="24"/>
        </w:rPr>
        <w:t xml:space="preserve"> This act will also eliminate title IV of Dodd Frank act which empowers the Financial stability Oversight Council </w:t>
      </w:r>
      <w:r w:rsidR="00683906" w:rsidRPr="001E5415">
        <w:rPr>
          <w:rFonts w:ascii="Times New Roman" w:hAnsi="Times New Roman" w:cs="Times New Roman"/>
          <w:sz w:val="24"/>
          <w:szCs w:val="24"/>
        </w:rPr>
        <w:t>to impose more regulations on banks.</w:t>
      </w:r>
      <w:r w:rsidR="00C42D46" w:rsidRPr="001E5415">
        <w:rPr>
          <w:rFonts w:ascii="Times New Roman" w:hAnsi="Times New Roman" w:cs="Times New Roman"/>
          <w:sz w:val="24"/>
          <w:szCs w:val="24"/>
        </w:rPr>
        <w:t xml:space="preserve"> The fiduciary rule available in all other provisions will also be removed.</w:t>
      </w:r>
      <w:r w:rsidR="004A114A" w:rsidRPr="001E5415">
        <w:rPr>
          <w:rFonts w:ascii="Times New Roman" w:hAnsi="Times New Roman" w:cs="Times New Roman"/>
          <w:sz w:val="24"/>
          <w:szCs w:val="24"/>
        </w:rPr>
        <w:t xml:space="preserve"> Despite these changes, the higher capital requirements for banks should be kept in place. </w:t>
      </w:r>
      <w:r w:rsidR="000E25C4" w:rsidRPr="001E5415">
        <w:rPr>
          <w:rFonts w:ascii="Times New Roman" w:hAnsi="Times New Roman" w:cs="Times New Roman"/>
          <w:sz w:val="24"/>
          <w:szCs w:val="24"/>
        </w:rPr>
        <w:t>The Volcker rule for large banks which are important part of the overall system should also be kept in place</w:t>
      </w:r>
      <w:sdt>
        <w:sdtPr>
          <w:rPr>
            <w:rFonts w:ascii="Times New Roman" w:hAnsi="Times New Roman" w:cs="Times New Roman"/>
            <w:sz w:val="24"/>
            <w:szCs w:val="24"/>
          </w:rPr>
          <w:id w:val="-524487011"/>
          <w:citation/>
        </w:sdtPr>
        <w:sdtEndPr/>
        <w:sdtContent>
          <w:r w:rsidR="002908F9" w:rsidRPr="001E54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08F9" w:rsidRPr="001E5415">
            <w:rPr>
              <w:rFonts w:ascii="Times New Roman" w:hAnsi="Times New Roman" w:cs="Times New Roman"/>
              <w:sz w:val="24"/>
              <w:szCs w:val="24"/>
            </w:rPr>
            <w:instrText xml:space="preserve"> CITATION CFA17 \l 1033 </w:instrText>
          </w:r>
          <w:r w:rsidR="002908F9" w:rsidRPr="001E54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08F9" w:rsidRPr="001E541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(CFA institute, 2017)</w:t>
          </w:r>
          <w:r w:rsidR="002908F9" w:rsidRPr="001E54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E25C4" w:rsidRPr="001E5415">
        <w:rPr>
          <w:rFonts w:ascii="Times New Roman" w:hAnsi="Times New Roman" w:cs="Times New Roman"/>
          <w:sz w:val="24"/>
          <w:szCs w:val="24"/>
        </w:rPr>
        <w:t>.</w:t>
      </w:r>
    </w:p>
    <w:p w14:paraId="4442F2E8" w14:textId="77777777" w:rsidR="002908F9" w:rsidRPr="00EC60A4" w:rsidRDefault="002908F9" w:rsidP="00EC60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A4">
        <w:rPr>
          <w:rFonts w:ascii="Times New Roman" w:hAnsi="Times New Roman" w:cs="Times New Roman"/>
          <w:b/>
          <w:sz w:val="24"/>
          <w:szCs w:val="24"/>
        </w:rPr>
        <w:t>Answer 6</w:t>
      </w:r>
    </w:p>
    <w:p w14:paraId="576D935C" w14:textId="77777777" w:rsidR="006000C6" w:rsidRDefault="007B1B90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4"/>
          <w:szCs w:val="24"/>
        </w:rPr>
        <w:tab/>
      </w:r>
      <w:r w:rsidR="002908F9" w:rsidRPr="001E5415">
        <w:rPr>
          <w:rFonts w:ascii="Times New Roman" w:hAnsi="Times New Roman" w:cs="Times New Roman"/>
          <w:sz w:val="24"/>
          <w:szCs w:val="24"/>
        </w:rPr>
        <w:t>The society would be better off if the financial sector is much smaller and receives much lower returns.</w:t>
      </w:r>
      <w:r w:rsidR="00F334EC" w:rsidRPr="001E5415">
        <w:rPr>
          <w:rFonts w:ascii="Times New Roman" w:hAnsi="Times New Roman" w:cs="Times New Roman"/>
          <w:sz w:val="24"/>
          <w:szCs w:val="24"/>
        </w:rPr>
        <w:t xml:space="preserve"> For the supporters of the left, a political strategy based on cutting the size of financial sector is the best option to take on.</w:t>
      </w:r>
      <w:r w:rsidR="007A27D4" w:rsidRPr="001E5415">
        <w:rPr>
          <w:rFonts w:ascii="Times New Roman" w:hAnsi="Times New Roman" w:cs="Times New Roman"/>
          <w:sz w:val="24"/>
          <w:szCs w:val="24"/>
        </w:rPr>
        <w:t xml:space="preserve">  This will also ensure that there is a better distribution of wealth and power among the people in society.</w:t>
      </w:r>
      <w:r w:rsidR="00AC2529" w:rsidRPr="001E5415">
        <w:rPr>
          <w:rFonts w:ascii="Times New Roman" w:hAnsi="Times New Roman" w:cs="Times New Roman"/>
          <w:sz w:val="24"/>
          <w:szCs w:val="24"/>
        </w:rPr>
        <w:t xml:space="preserve"> The financial sector is performing a bullshit business because any efforts made by law makers to improve the distribution of wealth </w:t>
      </w:r>
      <w:r w:rsidR="004F0DCF" w:rsidRPr="001E5415">
        <w:rPr>
          <w:rFonts w:ascii="Times New Roman" w:hAnsi="Times New Roman" w:cs="Times New Roman"/>
          <w:sz w:val="24"/>
          <w:szCs w:val="24"/>
        </w:rPr>
        <w:t>and power bring them into a direct conflict with the financial sector.</w:t>
      </w:r>
      <w:r w:rsidR="005B06EA" w:rsidRPr="001E5415">
        <w:rPr>
          <w:rFonts w:ascii="Times New Roman" w:hAnsi="Times New Roman" w:cs="Times New Roman"/>
          <w:sz w:val="24"/>
          <w:szCs w:val="24"/>
        </w:rPr>
        <w:t xml:space="preserve"> The major problem is that the financial sector has not been making a considerable contribution towards the betterment of society despite the transfer of huge amounts of money to the sector.</w:t>
      </w:r>
      <w:r w:rsidR="00C25CC3" w:rsidRPr="001E5415">
        <w:rPr>
          <w:rFonts w:ascii="Times New Roman" w:hAnsi="Times New Roman" w:cs="Times New Roman"/>
          <w:sz w:val="24"/>
          <w:szCs w:val="24"/>
        </w:rPr>
        <w:t xml:space="preserve"> An option to distribute income in a better way </w:t>
      </w:r>
      <w:r w:rsidR="00C25CC3" w:rsidRPr="001E5415">
        <w:rPr>
          <w:rFonts w:ascii="Times New Roman" w:hAnsi="Times New Roman" w:cs="Times New Roman"/>
          <w:sz w:val="24"/>
          <w:szCs w:val="24"/>
        </w:rPr>
        <w:lastRenderedPageBreak/>
        <w:t>without disturbing the structure of financial sector is to implement progressive taxation in its true sense</w:t>
      </w:r>
      <w:sdt>
        <w:sdtPr>
          <w:rPr>
            <w:rFonts w:ascii="Times New Roman" w:hAnsi="Times New Roman" w:cs="Times New Roman"/>
            <w:sz w:val="24"/>
            <w:szCs w:val="24"/>
          </w:rPr>
          <w:id w:val="462165628"/>
          <w:citation/>
        </w:sdtPr>
        <w:sdtEndPr/>
        <w:sdtContent>
          <w:r w:rsidR="00C300EC" w:rsidRPr="001E54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00EC" w:rsidRPr="001E5415">
            <w:rPr>
              <w:rFonts w:ascii="Times New Roman" w:hAnsi="Times New Roman" w:cs="Times New Roman"/>
              <w:sz w:val="24"/>
              <w:szCs w:val="24"/>
            </w:rPr>
            <w:instrText xml:space="preserve"> CITATION Joh13 \l 1033 </w:instrText>
          </w:r>
          <w:r w:rsidR="00C300EC" w:rsidRPr="001E54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00EC" w:rsidRPr="001E541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(Qulggin, 2013)</w:t>
          </w:r>
          <w:r w:rsidR="00C300EC" w:rsidRPr="001E54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25CC3" w:rsidRPr="001E5415">
        <w:rPr>
          <w:rFonts w:ascii="Times New Roman" w:hAnsi="Times New Roman" w:cs="Times New Roman"/>
          <w:sz w:val="24"/>
          <w:szCs w:val="24"/>
        </w:rPr>
        <w:t>.</w:t>
      </w:r>
    </w:p>
    <w:p w14:paraId="21BB0B89" w14:textId="77777777" w:rsidR="006000C6" w:rsidRDefault="00600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22029863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1FB65BD1" w14:textId="77777777" w:rsidR="006000C6" w:rsidRPr="006000C6" w:rsidRDefault="006000C6" w:rsidP="006000C6">
          <w:pPr>
            <w:pStyle w:val="Heading1"/>
            <w:spacing w:line="48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000C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31ED1A9F" w14:textId="77777777" w:rsidR="006000C6" w:rsidRPr="006000C6" w:rsidRDefault="006000C6" w:rsidP="006000C6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0C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000C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000C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Bair, S. (2018, October 1). </w:t>
              </w:r>
              <w:r w:rsidRPr="006000C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https://www.ft.com/content/d871e122-c33b-11e8-84cd-9e601db069b8.</w:t>
              </w: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https://www.ft.com: https://www.ft.com/content/d871e122-c33b-11e8-84cd-9e601db069b8</w:t>
              </w:r>
            </w:p>
            <w:p w14:paraId="70231A5A" w14:textId="77777777" w:rsidR="006000C6" w:rsidRPr="006000C6" w:rsidRDefault="006000C6" w:rsidP="006000C6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CFA institute. (2017, May). </w:t>
              </w:r>
              <w:r w:rsidRPr="006000C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https://www.cfainstitute.org/en/advocacy/issues/dodd-frank-rollback.</w:t>
              </w: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https://www.cfainstitute.org/en/advocacy/issues/dodd-frank-rollback: https://www.cfainstitute.org/en/advocacy/issues/dodd-frank-rollback</w:t>
              </w:r>
            </w:p>
            <w:p w14:paraId="0DB6F1AC" w14:textId="77777777" w:rsidR="006000C6" w:rsidRPr="006000C6" w:rsidRDefault="006000C6" w:rsidP="006000C6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frank, D. (2014, June 12). </w:t>
              </w:r>
              <w:r w:rsidRPr="006000C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https://sharedassessments.org/finding-3tg-dodd-frank/.</w:t>
              </w: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https://sharedassessments.org: https://sharedassessments.org/finding-3tg-dodd-frank/</w:t>
              </w:r>
            </w:p>
            <w:p w14:paraId="3E621A71" w14:textId="77777777" w:rsidR="006000C6" w:rsidRPr="006000C6" w:rsidRDefault="006000C6" w:rsidP="006000C6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Grochulski, B. (2009, July). </w:t>
              </w:r>
              <w:r w:rsidRPr="006000C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https://www.richmondfed.org/~/media/richmondfedorg/publications/research/economic_brief/2009/pdf/eb_09-07.pdf.</w:t>
              </w: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https://www.richmondfed.org/~/media/richmondfedorg/publications/research/economic_brief/2009/pdf/eb_09-07.pdf: https://www.richmondfed.org/~/media/richmondfedorg/publications/research/economic_brief/2009/pdf/eb_09-07.pdf</w:t>
              </w:r>
            </w:p>
            <w:p w14:paraId="549D3B6A" w14:textId="77777777" w:rsidR="006000C6" w:rsidRPr="006000C6" w:rsidRDefault="006000C6" w:rsidP="006000C6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Qulggin, J. (2013). </w:t>
              </w:r>
              <w:r w:rsidRPr="006000C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https://jacobinmag.com/2013/11/wall-street-isnt-worth-it/.</w:t>
              </w: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https://jacobinmag.com: https://jacobinmag.com/2013/11/wall-street-isnt-worth-it/</w:t>
              </w:r>
            </w:p>
            <w:p w14:paraId="2EFD2D99" w14:textId="77777777" w:rsidR="006000C6" w:rsidRPr="006000C6" w:rsidRDefault="006000C6" w:rsidP="006000C6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Samiksha. (n.d.). </w:t>
              </w:r>
              <w:r w:rsidRPr="006000C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http://www.yourarticlelibrary.com/stock-exchange/4-important-functions-of-financial-market/1052.</w:t>
              </w:r>
              <w:r w:rsidRPr="006000C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http://www.yourarticlelibrary.com: http://www.yourarticlelibrary.com/stock-exchange/4-important-functions-of-financial-market/1052</w:t>
              </w:r>
            </w:p>
            <w:p w14:paraId="41CB0320" w14:textId="77777777" w:rsidR="006000C6" w:rsidRPr="006000C6" w:rsidRDefault="006000C6" w:rsidP="006000C6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000C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lastRenderedPageBreak/>
                <w:fldChar w:fldCharType="end"/>
              </w:r>
            </w:p>
          </w:sdtContent>
        </w:sdt>
      </w:sdtContent>
    </w:sdt>
    <w:p w14:paraId="2443B37A" w14:textId="77777777" w:rsidR="007B1B90" w:rsidRPr="006000C6" w:rsidRDefault="007B1B90" w:rsidP="006000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49026C" w14:textId="77777777" w:rsidR="005174D4" w:rsidRPr="006000C6" w:rsidRDefault="005174D4" w:rsidP="006000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0C6">
        <w:rPr>
          <w:rFonts w:ascii="Times New Roman" w:hAnsi="Times New Roman" w:cs="Times New Roman"/>
          <w:sz w:val="24"/>
          <w:szCs w:val="24"/>
        </w:rPr>
        <w:tab/>
      </w:r>
    </w:p>
    <w:p w14:paraId="0FEEBE6E" w14:textId="77777777" w:rsidR="00011FD3" w:rsidRPr="001E5415" w:rsidRDefault="00011FD3" w:rsidP="00EC60A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C4997" w14:textId="77777777" w:rsidR="00011FD3" w:rsidRPr="001E5415" w:rsidRDefault="00011FD3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01892" w14:textId="77777777" w:rsidR="00CA5737" w:rsidRPr="001E5415" w:rsidRDefault="00CA5737" w:rsidP="00EC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15">
        <w:rPr>
          <w:rFonts w:ascii="Times New Roman" w:hAnsi="Times New Roman" w:cs="Times New Roman"/>
          <w:sz w:val="24"/>
          <w:szCs w:val="24"/>
        </w:rPr>
        <w:tab/>
      </w:r>
    </w:p>
    <w:sectPr w:rsidR="00CA5737" w:rsidRPr="001E5415" w:rsidSect="00D80F2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6E15" w14:textId="77777777" w:rsidR="002F4FC6" w:rsidRDefault="002F4FC6" w:rsidP="00D80F2F">
      <w:pPr>
        <w:spacing w:after="0" w:line="240" w:lineRule="auto"/>
      </w:pPr>
      <w:r>
        <w:separator/>
      </w:r>
    </w:p>
  </w:endnote>
  <w:endnote w:type="continuationSeparator" w:id="0">
    <w:p w14:paraId="0F40425F" w14:textId="77777777" w:rsidR="002F4FC6" w:rsidRDefault="002F4FC6" w:rsidP="00D8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4F2F" w14:textId="77777777" w:rsidR="002F4FC6" w:rsidRDefault="002F4FC6" w:rsidP="00D80F2F">
      <w:pPr>
        <w:spacing w:after="0" w:line="240" w:lineRule="auto"/>
      </w:pPr>
      <w:r>
        <w:separator/>
      </w:r>
    </w:p>
  </w:footnote>
  <w:footnote w:type="continuationSeparator" w:id="0">
    <w:p w14:paraId="353CCB21" w14:textId="77777777" w:rsidR="002F4FC6" w:rsidRDefault="002F4FC6" w:rsidP="00D8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868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D30C80" w14:textId="77777777" w:rsidR="004D4687" w:rsidRDefault="004D46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0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936ED4" w14:textId="77777777" w:rsidR="004D4687" w:rsidRPr="004D4687" w:rsidRDefault="004D4687">
    <w:pPr>
      <w:pStyle w:val="Header"/>
      <w:rPr>
        <w:rFonts w:ascii="Times New Roman" w:hAnsi="Times New Roman" w:cs="Times New Roman"/>
        <w:sz w:val="24"/>
      </w:rPr>
    </w:pPr>
    <w:r w:rsidRPr="004D4687">
      <w:rPr>
        <w:rFonts w:ascii="Times New Roman" w:hAnsi="Times New Roman" w:cs="Times New Roman"/>
        <w:sz w:val="24"/>
      </w:rPr>
      <w:t>FINANCIAL MARKETS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09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C0D78E0" w14:textId="77777777" w:rsidR="00D80F2F" w:rsidRPr="006A6732" w:rsidRDefault="00D80F2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A6732">
          <w:rPr>
            <w:rFonts w:ascii="Times New Roman" w:hAnsi="Times New Roman" w:cs="Times New Roman"/>
            <w:sz w:val="24"/>
          </w:rPr>
          <w:fldChar w:fldCharType="begin"/>
        </w:r>
        <w:r w:rsidRPr="006A67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A6732">
          <w:rPr>
            <w:rFonts w:ascii="Times New Roman" w:hAnsi="Times New Roman" w:cs="Times New Roman"/>
            <w:sz w:val="24"/>
          </w:rPr>
          <w:fldChar w:fldCharType="separate"/>
        </w:r>
        <w:r w:rsidR="002270C5">
          <w:rPr>
            <w:rFonts w:ascii="Times New Roman" w:hAnsi="Times New Roman" w:cs="Times New Roman"/>
            <w:noProof/>
            <w:sz w:val="24"/>
          </w:rPr>
          <w:t>1</w:t>
        </w:r>
        <w:r w:rsidRPr="006A67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BE305C4" w14:textId="77777777" w:rsidR="00D80F2F" w:rsidRPr="00D80F2F" w:rsidRDefault="004D4687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RUNNING HEAD: </w:t>
    </w:r>
    <w:r w:rsidR="00D80F2F" w:rsidRPr="00D80F2F">
      <w:rPr>
        <w:rFonts w:ascii="Times New Roman" w:hAnsi="Times New Roman" w:cs="Times New Roman"/>
        <w:sz w:val="24"/>
      </w:rPr>
      <w:t>FINANCIAL MARKETS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905D11"/>
    <w:multiLevelType w:val="hybridMultilevel"/>
    <w:tmpl w:val="55F760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165E0"/>
    <w:multiLevelType w:val="hybridMultilevel"/>
    <w:tmpl w:val="C27FE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83BA57"/>
    <w:multiLevelType w:val="hybridMultilevel"/>
    <w:tmpl w:val="9F6036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ADA6D8"/>
    <w:multiLevelType w:val="hybridMultilevel"/>
    <w:tmpl w:val="20524B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31F12A"/>
    <w:multiLevelType w:val="hybridMultilevel"/>
    <w:tmpl w:val="2A7DD7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5B533F"/>
    <w:multiLevelType w:val="hybridMultilevel"/>
    <w:tmpl w:val="A09B0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C72D02"/>
    <w:multiLevelType w:val="hybridMultilevel"/>
    <w:tmpl w:val="2A4946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7CF90D"/>
    <w:multiLevelType w:val="hybridMultilevel"/>
    <w:tmpl w:val="8CDE98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D5"/>
    <w:rsid w:val="00011FD3"/>
    <w:rsid w:val="000245BB"/>
    <w:rsid w:val="00035479"/>
    <w:rsid w:val="000716D0"/>
    <w:rsid w:val="00095FD5"/>
    <w:rsid w:val="000C5B60"/>
    <w:rsid w:val="000E25C4"/>
    <w:rsid w:val="00105375"/>
    <w:rsid w:val="00147159"/>
    <w:rsid w:val="00155AA5"/>
    <w:rsid w:val="00185AFA"/>
    <w:rsid w:val="001E5415"/>
    <w:rsid w:val="001F1ABF"/>
    <w:rsid w:val="002270C5"/>
    <w:rsid w:val="002322AD"/>
    <w:rsid w:val="0024689A"/>
    <w:rsid w:val="00275DE2"/>
    <w:rsid w:val="002908F9"/>
    <w:rsid w:val="002F42D3"/>
    <w:rsid w:val="002F4FC6"/>
    <w:rsid w:val="003026F0"/>
    <w:rsid w:val="00326AC1"/>
    <w:rsid w:val="0034573E"/>
    <w:rsid w:val="003507DC"/>
    <w:rsid w:val="00353FDC"/>
    <w:rsid w:val="003550A5"/>
    <w:rsid w:val="003D0BE1"/>
    <w:rsid w:val="004360FF"/>
    <w:rsid w:val="0044685E"/>
    <w:rsid w:val="00471EE1"/>
    <w:rsid w:val="00486208"/>
    <w:rsid w:val="004A114A"/>
    <w:rsid w:val="004D4687"/>
    <w:rsid w:val="004F0DCF"/>
    <w:rsid w:val="005174D4"/>
    <w:rsid w:val="005476ED"/>
    <w:rsid w:val="00565074"/>
    <w:rsid w:val="005A28C5"/>
    <w:rsid w:val="005B06EA"/>
    <w:rsid w:val="005B7A0B"/>
    <w:rsid w:val="005F49DF"/>
    <w:rsid w:val="006000C6"/>
    <w:rsid w:val="0060634A"/>
    <w:rsid w:val="0065404B"/>
    <w:rsid w:val="00683906"/>
    <w:rsid w:val="00690772"/>
    <w:rsid w:val="006A6732"/>
    <w:rsid w:val="006F47A5"/>
    <w:rsid w:val="007133DB"/>
    <w:rsid w:val="007140B7"/>
    <w:rsid w:val="00727533"/>
    <w:rsid w:val="00765E7F"/>
    <w:rsid w:val="00780375"/>
    <w:rsid w:val="007A27D4"/>
    <w:rsid w:val="007B1B90"/>
    <w:rsid w:val="007B5344"/>
    <w:rsid w:val="007D16EF"/>
    <w:rsid w:val="007D2BD0"/>
    <w:rsid w:val="007E2CDE"/>
    <w:rsid w:val="007E6BD9"/>
    <w:rsid w:val="007E73F3"/>
    <w:rsid w:val="008334D5"/>
    <w:rsid w:val="00842DC0"/>
    <w:rsid w:val="00854547"/>
    <w:rsid w:val="008610D4"/>
    <w:rsid w:val="008976D3"/>
    <w:rsid w:val="008C1B87"/>
    <w:rsid w:val="008C4D58"/>
    <w:rsid w:val="00915C41"/>
    <w:rsid w:val="0091618C"/>
    <w:rsid w:val="0095704A"/>
    <w:rsid w:val="00960159"/>
    <w:rsid w:val="00961C26"/>
    <w:rsid w:val="00A02B27"/>
    <w:rsid w:val="00A54907"/>
    <w:rsid w:val="00A72235"/>
    <w:rsid w:val="00AA3B0D"/>
    <w:rsid w:val="00AC2529"/>
    <w:rsid w:val="00AE0499"/>
    <w:rsid w:val="00B53001"/>
    <w:rsid w:val="00B92BE4"/>
    <w:rsid w:val="00C137A2"/>
    <w:rsid w:val="00C25CC3"/>
    <w:rsid w:val="00C300EC"/>
    <w:rsid w:val="00C42D46"/>
    <w:rsid w:val="00CA5737"/>
    <w:rsid w:val="00CA6196"/>
    <w:rsid w:val="00CC18BA"/>
    <w:rsid w:val="00CD030C"/>
    <w:rsid w:val="00D319CC"/>
    <w:rsid w:val="00D62D14"/>
    <w:rsid w:val="00D80F2F"/>
    <w:rsid w:val="00D91B37"/>
    <w:rsid w:val="00DB22BD"/>
    <w:rsid w:val="00DB7E3E"/>
    <w:rsid w:val="00DD2745"/>
    <w:rsid w:val="00DD4802"/>
    <w:rsid w:val="00DE3CEC"/>
    <w:rsid w:val="00E27A29"/>
    <w:rsid w:val="00E8375F"/>
    <w:rsid w:val="00EC60A4"/>
    <w:rsid w:val="00EE4157"/>
    <w:rsid w:val="00F00232"/>
    <w:rsid w:val="00F00C6C"/>
    <w:rsid w:val="00F112A6"/>
    <w:rsid w:val="00F12A58"/>
    <w:rsid w:val="00F17BE9"/>
    <w:rsid w:val="00F334EC"/>
    <w:rsid w:val="00F37DA7"/>
    <w:rsid w:val="00F47E68"/>
    <w:rsid w:val="00F845ED"/>
    <w:rsid w:val="00F84E2C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AA26"/>
  <w15:chartTrackingRefBased/>
  <w15:docId w15:val="{236B4AE5-88D7-4891-9565-B742EF84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2F"/>
  </w:style>
  <w:style w:type="paragraph" w:styleId="Footer">
    <w:name w:val="footer"/>
    <w:basedOn w:val="Normal"/>
    <w:link w:val="FooterChar"/>
    <w:uiPriority w:val="99"/>
    <w:unhideWhenUsed/>
    <w:rsid w:val="00D8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2F"/>
  </w:style>
  <w:style w:type="character" w:customStyle="1" w:styleId="Heading1Char">
    <w:name w:val="Heading 1 Char"/>
    <w:basedOn w:val="DefaultParagraphFont"/>
    <w:link w:val="Heading1"/>
    <w:uiPriority w:val="9"/>
    <w:rsid w:val="00600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000C6"/>
  </w:style>
  <w:style w:type="character" w:styleId="CommentReference">
    <w:name w:val="annotation reference"/>
    <w:basedOn w:val="DefaultParagraphFont"/>
    <w:uiPriority w:val="99"/>
    <w:semiHidden/>
    <w:unhideWhenUsed/>
    <w:rsid w:val="00F11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A6"/>
    <w:rPr>
      <w:b/>
      <w:bCs/>
      <w:sz w:val="20"/>
      <w:szCs w:val="20"/>
    </w:rPr>
  </w:style>
  <w:style w:type="paragraph" w:customStyle="1" w:styleId="Default">
    <w:name w:val="Default"/>
    <w:rsid w:val="00F11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</b:Tag>
    <b:SourceType>DocumentFromInternetSite</b:SourceType>
    <b:Guid>{F071C018-373E-4B8F-9F21-C454F43FFC82}</b:Guid>
    <b:Title>http://www.yourarticlelibrary.com/stock-exchange/4-important-functions-of-financial-market/1052</b:Title>
    <b:Author>
      <b:Author>
        <b:NameList>
          <b:Person>
            <b:Last>Samiksha</b:Last>
          </b:Person>
        </b:NameList>
      </b:Author>
    </b:Author>
    <b:InternetSiteTitle>http://www.yourarticlelibrary.com</b:InternetSiteTitle>
    <b:URL>http://www.yourarticlelibrary.com/stock-exchange/4-important-functions-of-financial-market/1052</b:URL>
    <b:RefOrder>1</b:RefOrder>
  </b:Source>
  <b:Source>
    <b:Tag>She18</b:Tag>
    <b:SourceType>DocumentFromInternetSite</b:SourceType>
    <b:Guid>{E9105636-06D6-4FDA-94D9-57D0BC02AD70}</b:Guid>
    <b:Author>
      <b:Author>
        <b:NameList>
          <b:Person>
            <b:Last>Bair</b:Last>
            <b:First>Sheila</b:First>
          </b:Person>
        </b:NameList>
      </b:Author>
    </b:Author>
    <b:Title>https://www.ft.com/content/d871e122-c33b-11e8-84cd-9e601db069b8</b:Title>
    <b:InternetSiteTitle>https://www.ft.com</b:InternetSiteTitle>
    <b:Year>2018</b:Year>
    <b:Month>October</b:Month>
    <b:Day>1</b:Day>
    <b:URL>https://www.ft.com/content/d871e122-c33b-11e8-84cd-9e601db069b8</b:URL>
    <b:RefOrder>2</b:RefOrder>
  </b:Source>
  <b:Source>
    <b:Tag>Bor09</b:Tag>
    <b:SourceType>DocumentFromInternetSite</b:SourceType>
    <b:Guid>{19F95C74-6305-4339-A029-D6596E7D9DCD}</b:Guid>
    <b:Author>
      <b:Author>
        <b:NameList>
          <b:Person>
            <b:Last>Grochulski</b:Last>
            <b:First>Borys</b:First>
          </b:Person>
        </b:NameList>
      </b:Author>
    </b:Author>
    <b:Title>https://www.richmondfed.org/~/media/richmondfedorg/publications/research/economic_brief/2009/pdf/eb_09-07.pdf</b:Title>
    <b:InternetSiteTitle>https://www.richmondfed.org/~/media/richmondfedorg/publications/research/economic_brief/2009/pdf/eb_09-07.pdf</b:InternetSiteTitle>
    <b:Year>2009</b:Year>
    <b:Month>July</b:Month>
    <b:URL>https://www.richmondfed.org/~/media/richmondfedorg/publications/research/economic_brief/2009/pdf/eb_09-07.pdf</b:URL>
    <b:RefOrder>3</b:RefOrder>
  </b:Source>
  <b:Source>
    <b:Tag>Dod14</b:Tag>
    <b:SourceType>DocumentFromInternetSite</b:SourceType>
    <b:Guid>{C53AD5E7-B6F5-4535-AADE-F06380F1FB9F}</b:Guid>
    <b:Author>
      <b:Author>
        <b:NameList>
          <b:Person>
            <b:Last>frank</b:Last>
            <b:First>Dodd-</b:First>
          </b:Person>
        </b:NameList>
      </b:Author>
    </b:Author>
    <b:Title>https://sharedassessments.org/finding-3tg-dodd-frank/</b:Title>
    <b:InternetSiteTitle>https://sharedassessments.org</b:InternetSiteTitle>
    <b:Year>2014</b:Year>
    <b:Month>June </b:Month>
    <b:Day>12</b:Day>
    <b:URL>https://sharedassessments.org/finding-3tg-dodd-frank/</b:URL>
    <b:RefOrder>4</b:RefOrder>
  </b:Source>
  <b:Source>
    <b:Tag>CFA17</b:Tag>
    <b:SourceType>DocumentFromInternetSite</b:SourceType>
    <b:Guid>{1BD6DC2E-C048-4E50-BC37-6EEF474336F4}</b:Guid>
    <b:Author>
      <b:Author>
        <b:Corporate>CFA institute</b:Corporate>
      </b:Author>
    </b:Author>
    <b:Title>https://www.cfainstitute.org/en/advocacy/issues/dodd-frank-rollback</b:Title>
    <b:InternetSiteTitle>https://www.cfainstitute.org/en/advocacy/issues/dodd-frank-rollback</b:InternetSiteTitle>
    <b:Year>2017</b:Year>
    <b:Month>May</b:Month>
    <b:URL>https://www.cfainstitute.org/en/advocacy/issues/dodd-frank-rollback</b:URL>
    <b:RefOrder>5</b:RefOrder>
  </b:Source>
  <b:Source>
    <b:Tag>Joh13</b:Tag>
    <b:SourceType>DocumentFromInternetSite</b:SourceType>
    <b:Guid>{057A1C9A-30F2-41BB-A2AC-84D6D5DE3A30}</b:Guid>
    <b:Author>
      <b:Author>
        <b:NameList>
          <b:Person>
            <b:Last>Qulggin</b:Last>
            <b:First>John</b:First>
          </b:Person>
        </b:NameList>
      </b:Author>
    </b:Author>
    <b:Title>https://jacobinmag.com/2013/11/wall-street-isnt-worth-it/</b:Title>
    <b:InternetSiteTitle>https://jacobinmag.com</b:InternetSiteTitle>
    <b:Year>2013</b:Year>
    <b:URL>https://jacobinmag.com/2013/11/wall-street-isnt-worth-it/</b:URL>
    <b:RefOrder>6</b:RefOrder>
  </b:Source>
</b:Sources>
</file>

<file path=customXml/itemProps1.xml><?xml version="1.0" encoding="utf-8"?>
<ds:datastoreItem xmlns:ds="http://schemas.openxmlformats.org/officeDocument/2006/customXml" ds:itemID="{8CDAF614-7141-4D89-A1DF-74B3FBC3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PF</cp:lastModifiedBy>
  <cp:revision>8</cp:revision>
  <dcterms:created xsi:type="dcterms:W3CDTF">2019-08-30T12:31:00Z</dcterms:created>
  <dcterms:modified xsi:type="dcterms:W3CDTF">2019-08-30T14:07:00Z</dcterms:modified>
</cp:coreProperties>
</file>