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95B" w:rsidRPr="00D5779E" w:rsidRDefault="006927F2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Canaan</w:t>
      </w:r>
    </w:p>
    <w:p w:rsidR="0008177B" w:rsidRPr="007916F9" w:rsidRDefault="0032395B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</w:t>
      </w:r>
      <w:r w:rsidR="0008177B"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Writer</w:t>
      </w:r>
      <w:r w:rsidR="0008177B"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Institution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6690" w:rsidRPr="00695AFD" w:rsidRDefault="005B734B" w:rsidP="006927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  <w:r w:rsidR="006927F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27F2" w:rsidRPr="00695AFD">
        <w:rPr>
          <w:rFonts w:ascii="Times New Roman" w:hAnsi="Times New Roman" w:cs="Times New Roman"/>
          <w:sz w:val="24"/>
          <w:szCs w:val="24"/>
        </w:rPr>
        <w:t>After read</w:t>
      </w:r>
      <w:r w:rsidR="006927F2">
        <w:rPr>
          <w:rFonts w:ascii="Times New Roman" w:hAnsi="Times New Roman" w:cs="Times New Roman"/>
          <w:sz w:val="24"/>
          <w:szCs w:val="24"/>
        </w:rPr>
        <w:t>ing given material, an area</w:t>
      </w:r>
      <w:r w:rsidR="006927F2" w:rsidRPr="00695AFD">
        <w:rPr>
          <w:rFonts w:ascii="Times New Roman" w:hAnsi="Times New Roman" w:cs="Times New Roman"/>
          <w:sz w:val="24"/>
          <w:szCs w:val="24"/>
        </w:rPr>
        <w:t xml:space="preserve"> that fascinated me the </w:t>
      </w:r>
      <w:r w:rsidR="006927F2">
        <w:rPr>
          <w:rFonts w:ascii="Times New Roman" w:hAnsi="Times New Roman" w:cs="Times New Roman"/>
          <w:sz w:val="24"/>
          <w:szCs w:val="24"/>
        </w:rPr>
        <w:t xml:space="preserve">most </w:t>
      </w:r>
      <w:r w:rsidR="006927F2" w:rsidRPr="00695AFD">
        <w:rPr>
          <w:rFonts w:ascii="Times New Roman" w:hAnsi="Times New Roman" w:cs="Times New Roman"/>
          <w:sz w:val="24"/>
          <w:szCs w:val="24"/>
        </w:rPr>
        <w:t>is the event of invasion of Canaan. While reading the assigned re</w:t>
      </w:r>
      <w:r w:rsidR="006927F2">
        <w:rPr>
          <w:rFonts w:ascii="Times New Roman" w:hAnsi="Times New Roman" w:cs="Times New Roman"/>
          <w:sz w:val="24"/>
          <w:szCs w:val="24"/>
        </w:rPr>
        <w:t xml:space="preserve">adings, </w:t>
      </w:r>
      <w:r w:rsidR="006927F2" w:rsidRPr="00695AFD">
        <w:rPr>
          <w:rFonts w:ascii="Times New Roman" w:hAnsi="Times New Roman" w:cs="Times New Roman"/>
          <w:sz w:val="24"/>
          <w:szCs w:val="24"/>
        </w:rPr>
        <w:t>event of invasion</w:t>
      </w:r>
      <w:r w:rsidR="006927F2">
        <w:rPr>
          <w:rFonts w:ascii="Times New Roman" w:hAnsi="Times New Roman" w:cs="Times New Roman"/>
          <w:sz w:val="24"/>
          <w:szCs w:val="24"/>
        </w:rPr>
        <w:t xml:space="preserve"> of Canaan by Joshua</w:t>
      </w:r>
      <w:r w:rsidR="006927F2" w:rsidRPr="00695AFD">
        <w:rPr>
          <w:rFonts w:ascii="Times New Roman" w:hAnsi="Times New Roman" w:cs="Times New Roman"/>
          <w:sz w:val="24"/>
          <w:szCs w:val="24"/>
        </w:rPr>
        <w:t xml:space="preserve"> grasp</w:t>
      </w:r>
      <w:r w:rsidR="006927F2">
        <w:rPr>
          <w:rFonts w:ascii="Times New Roman" w:hAnsi="Times New Roman" w:cs="Times New Roman"/>
          <w:sz w:val="24"/>
          <w:szCs w:val="24"/>
        </w:rPr>
        <w:t>ed</w:t>
      </w:r>
      <w:r w:rsidR="006927F2" w:rsidRPr="00695AFD">
        <w:rPr>
          <w:rFonts w:ascii="Times New Roman" w:hAnsi="Times New Roman" w:cs="Times New Roman"/>
          <w:sz w:val="24"/>
          <w:szCs w:val="24"/>
        </w:rPr>
        <w:t xml:space="preserve"> my attention as I realized that one should know</w:t>
      </w:r>
      <w:r w:rsidR="006927F2">
        <w:rPr>
          <w:rFonts w:ascii="Times New Roman" w:hAnsi="Times New Roman" w:cs="Times New Roman"/>
          <w:sz w:val="24"/>
          <w:szCs w:val="24"/>
        </w:rPr>
        <w:t xml:space="preserve"> more</w:t>
      </w:r>
      <w:r w:rsidR="00AD0EA6">
        <w:rPr>
          <w:rFonts w:ascii="Times New Roman" w:hAnsi="Times New Roman" w:cs="Times New Roman"/>
          <w:sz w:val="24"/>
          <w:szCs w:val="24"/>
        </w:rPr>
        <w:t xml:space="preserve"> about</w:t>
      </w:r>
      <w:r w:rsidR="006927F2" w:rsidRPr="00695AFD">
        <w:rPr>
          <w:rFonts w:ascii="Times New Roman" w:hAnsi="Times New Roman" w:cs="Times New Roman"/>
          <w:sz w:val="24"/>
          <w:szCs w:val="24"/>
        </w:rPr>
        <w:t xml:space="preserve"> history that how old civilizations and religious people were defined and explained in Bible and </w:t>
      </w:r>
      <w:r w:rsidR="006927F2">
        <w:rPr>
          <w:rFonts w:ascii="Times New Roman" w:hAnsi="Times New Roman" w:cs="Times New Roman"/>
          <w:sz w:val="24"/>
          <w:szCs w:val="24"/>
        </w:rPr>
        <w:t xml:space="preserve">other </w:t>
      </w:r>
      <w:r w:rsidR="006927F2" w:rsidRPr="00695AFD">
        <w:rPr>
          <w:rFonts w:ascii="Times New Roman" w:hAnsi="Times New Roman" w:cs="Times New Roman"/>
          <w:sz w:val="24"/>
          <w:szCs w:val="24"/>
        </w:rPr>
        <w:t>scriptures</w:t>
      </w:r>
      <w:r w:rsidR="00BE5F7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927F2" w:rsidRPr="00695AFD">
        <w:rPr>
          <w:rFonts w:ascii="Times New Roman" w:hAnsi="Times New Roman" w:cs="Times New Roman"/>
          <w:sz w:val="24"/>
          <w:szCs w:val="24"/>
        </w:rPr>
        <w:t xml:space="preserve">. While </w:t>
      </w:r>
      <w:r w:rsidR="00AD0EA6">
        <w:rPr>
          <w:rFonts w:ascii="Times New Roman" w:hAnsi="Times New Roman" w:cs="Times New Roman"/>
          <w:sz w:val="24"/>
          <w:szCs w:val="24"/>
        </w:rPr>
        <w:t>going through the</w:t>
      </w:r>
      <w:r w:rsidR="006927F2">
        <w:rPr>
          <w:rFonts w:ascii="Times New Roman" w:hAnsi="Times New Roman" w:cs="Times New Roman"/>
          <w:sz w:val="24"/>
          <w:szCs w:val="24"/>
        </w:rPr>
        <w:t xml:space="preserve"> reading,</w:t>
      </w:r>
      <w:r w:rsidR="006927F2" w:rsidRPr="00695AFD">
        <w:rPr>
          <w:rFonts w:ascii="Times New Roman" w:hAnsi="Times New Roman" w:cs="Times New Roman"/>
          <w:sz w:val="24"/>
          <w:szCs w:val="24"/>
        </w:rPr>
        <w:t xml:space="preserve"> I got an instinct that I should study</w:t>
      </w:r>
      <w:r w:rsidR="006927F2">
        <w:rPr>
          <w:rFonts w:ascii="Times New Roman" w:hAnsi="Times New Roman" w:cs="Times New Roman"/>
          <w:sz w:val="24"/>
          <w:szCs w:val="24"/>
        </w:rPr>
        <w:t xml:space="preserve"> more about this event to </w:t>
      </w:r>
      <w:r w:rsidR="006927F2" w:rsidRPr="00695AFD">
        <w:rPr>
          <w:rFonts w:ascii="Times New Roman" w:hAnsi="Times New Roman" w:cs="Times New Roman"/>
          <w:sz w:val="24"/>
          <w:szCs w:val="24"/>
        </w:rPr>
        <w:t>seek some teaching</w:t>
      </w:r>
      <w:r w:rsidR="006927F2">
        <w:rPr>
          <w:rFonts w:ascii="Times New Roman" w:hAnsi="Times New Roman" w:cs="Times New Roman"/>
          <w:sz w:val="24"/>
          <w:szCs w:val="24"/>
        </w:rPr>
        <w:t>s</w:t>
      </w:r>
      <w:r w:rsidR="006927F2" w:rsidRPr="00695AFD">
        <w:rPr>
          <w:rFonts w:ascii="Times New Roman" w:hAnsi="Times New Roman" w:cs="Times New Roman"/>
          <w:sz w:val="24"/>
          <w:szCs w:val="24"/>
        </w:rPr>
        <w:t xml:space="preserve"> out of it by analyzing</w:t>
      </w:r>
      <w:r w:rsidR="006927F2">
        <w:rPr>
          <w:rFonts w:ascii="Times New Roman" w:hAnsi="Times New Roman" w:cs="Times New Roman"/>
          <w:sz w:val="24"/>
          <w:szCs w:val="24"/>
        </w:rPr>
        <w:t xml:space="preserve"> the reasons and background that</w:t>
      </w:r>
      <w:r w:rsidR="006927F2" w:rsidRPr="00695AFD">
        <w:rPr>
          <w:rFonts w:ascii="Times New Roman" w:hAnsi="Times New Roman" w:cs="Times New Roman"/>
          <w:sz w:val="24"/>
          <w:szCs w:val="24"/>
        </w:rPr>
        <w:t xml:space="preserve"> w</w:t>
      </w:r>
      <w:r w:rsidR="006927F2">
        <w:rPr>
          <w:rFonts w:ascii="Times New Roman" w:hAnsi="Times New Roman" w:cs="Times New Roman"/>
          <w:sz w:val="24"/>
          <w:szCs w:val="24"/>
        </w:rPr>
        <w:t xml:space="preserve">hy it </w:t>
      </w:r>
      <w:r w:rsidR="006927F2" w:rsidRPr="00695AFD">
        <w:rPr>
          <w:rFonts w:ascii="Times New Roman" w:hAnsi="Times New Roman" w:cs="Times New Roman"/>
          <w:sz w:val="24"/>
          <w:szCs w:val="24"/>
        </w:rPr>
        <w:t>took place. Though I know much about it, still I wanted to add more knowledge about this significant historical event</w:t>
      </w:r>
      <w:r w:rsidR="006927F2">
        <w:rPr>
          <w:rFonts w:ascii="Times New Roman" w:hAnsi="Times New Roman" w:cs="Times New Roman"/>
          <w:sz w:val="24"/>
          <w:szCs w:val="24"/>
        </w:rPr>
        <w:t xml:space="preserve"> as</w:t>
      </w:r>
      <w:r w:rsidR="00AD0EA6">
        <w:rPr>
          <w:rFonts w:ascii="Times New Roman" w:hAnsi="Times New Roman" w:cs="Times New Roman"/>
          <w:sz w:val="24"/>
          <w:szCs w:val="24"/>
        </w:rPr>
        <w:t xml:space="preserve"> </w:t>
      </w:r>
      <w:r w:rsidR="006927F2">
        <w:rPr>
          <w:rFonts w:ascii="Times New Roman" w:hAnsi="Times New Roman" w:cs="Times New Roman"/>
          <w:sz w:val="24"/>
          <w:szCs w:val="24"/>
        </w:rPr>
        <w:t>I have many questions in my mind</w:t>
      </w:r>
      <w:r w:rsidR="00AD0EA6">
        <w:rPr>
          <w:rFonts w:ascii="Times New Roman" w:hAnsi="Times New Roman" w:cs="Times New Roman"/>
          <w:sz w:val="24"/>
          <w:szCs w:val="24"/>
        </w:rPr>
        <w:t xml:space="preserve"> related to this event</w:t>
      </w:r>
      <w:r w:rsidR="006927F2" w:rsidRPr="00695AFD">
        <w:rPr>
          <w:rFonts w:ascii="Times New Roman" w:hAnsi="Times New Roman" w:cs="Times New Roman"/>
          <w:sz w:val="24"/>
          <w:szCs w:val="24"/>
        </w:rPr>
        <w:t>.</w:t>
      </w:r>
      <w:r w:rsidR="00692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F2" w:rsidRDefault="006927F2" w:rsidP="006927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695AFD">
        <w:rPr>
          <w:rFonts w:ascii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hAnsi="Times New Roman" w:cs="Times New Roman"/>
          <w:sz w:val="24"/>
          <w:szCs w:val="24"/>
        </w:rPr>
        <w:t xml:space="preserve">being hypothesized that </w:t>
      </w:r>
      <w:r w:rsidRPr="00695AFD">
        <w:rPr>
          <w:rFonts w:ascii="Times New Roman" w:hAnsi="Times New Roman" w:cs="Times New Roman"/>
          <w:sz w:val="24"/>
          <w:szCs w:val="24"/>
        </w:rPr>
        <w:t xml:space="preserve">one of the difficult tasks </w:t>
      </w: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Pr="00695AFD">
        <w:rPr>
          <w:rFonts w:ascii="Times New Roman" w:hAnsi="Times New Roman" w:cs="Times New Roman"/>
          <w:sz w:val="24"/>
          <w:szCs w:val="24"/>
        </w:rPr>
        <w:t>explana</w:t>
      </w:r>
      <w:r>
        <w:rPr>
          <w:rFonts w:ascii="Times New Roman" w:hAnsi="Times New Roman" w:cs="Times New Roman"/>
          <w:sz w:val="24"/>
          <w:szCs w:val="24"/>
        </w:rPr>
        <w:t xml:space="preserve">tion of </w:t>
      </w:r>
      <w:r w:rsidRPr="00695AFD">
        <w:rPr>
          <w:rFonts w:ascii="Times New Roman" w:hAnsi="Times New Roman" w:cs="Times New Roman"/>
          <w:sz w:val="24"/>
          <w:szCs w:val="24"/>
        </w:rPr>
        <w:t xml:space="preserve">conquest of Canaan by Joshua who led Israelites after the departure of Moses. There are many conflicting things that I found while </w:t>
      </w:r>
      <w:r w:rsidR="00AD0EA6">
        <w:rPr>
          <w:rFonts w:ascii="Times New Roman" w:hAnsi="Times New Roman" w:cs="Times New Roman"/>
          <w:sz w:val="24"/>
          <w:szCs w:val="24"/>
        </w:rPr>
        <w:t xml:space="preserve">studying </w:t>
      </w:r>
      <w:r w:rsidRPr="00695AFD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event. O</w:t>
      </w:r>
      <w:r w:rsidR="00AD0EA6">
        <w:rPr>
          <w:rFonts w:ascii="Times New Roman" w:hAnsi="Times New Roman" w:cs="Times New Roman"/>
          <w:sz w:val="24"/>
          <w:szCs w:val="24"/>
        </w:rPr>
        <w:t>ne of the main things that</w:t>
      </w:r>
      <w:r w:rsidRPr="00695AFD">
        <w:rPr>
          <w:rFonts w:ascii="Times New Roman" w:hAnsi="Times New Roman" w:cs="Times New Roman"/>
          <w:sz w:val="24"/>
          <w:szCs w:val="24"/>
        </w:rPr>
        <w:t xml:space="preserve"> I cannot figure out even</w:t>
      </w:r>
      <w:r>
        <w:rPr>
          <w:rFonts w:ascii="Times New Roman" w:hAnsi="Times New Roman" w:cs="Times New Roman"/>
          <w:sz w:val="24"/>
          <w:szCs w:val="24"/>
        </w:rPr>
        <w:t xml:space="preserve"> today is that how it has been claimed that </w:t>
      </w:r>
      <w:r w:rsidRPr="00695AFD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695AFD">
        <w:rPr>
          <w:rFonts w:ascii="Times New Roman" w:hAnsi="Times New Roman" w:cs="Times New Roman"/>
          <w:sz w:val="24"/>
          <w:szCs w:val="24"/>
        </w:rPr>
        <w:t>command</w:t>
      </w:r>
      <w:r>
        <w:rPr>
          <w:rFonts w:ascii="Times New Roman" w:hAnsi="Times New Roman" w:cs="Times New Roman"/>
          <w:sz w:val="24"/>
          <w:szCs w:val="24"/>
        </w:rPr>
        <w:t>ed,</w:t>
      </w:r>
      <w:r w:rsidRPr="00695AFD">
        <w:rPr>
          <w:rFonts w:ascii="Times New Roman" w:hAnsi="Times New Roman" w:cs="Times New Roman"/>
          <w:sz w:val="24"/>
          <w:szCs w:val="24"/>
        </w:rPr>
        <w:t xml:space="preserve"> the Israelites to slaughter all creatures of Canaan. Every time, </w:t>
      </w:r>
      <w:r>
        <w:rPr>
          <w:rFonts w:ascii="Times New Roman" w:hAnsi="Times New Roman" w:cs="Times New Roman"/>
          <w:sz w:val="24"/>
          <w:szCs w:val="24"/>
        </w:rPr>
        <w:t>this question</w:t>
      </w:r>
      <w:r w:rsidRPr="00695AFD">
        <w:rPr>
          <w:rFonts w:ascii="Times New Roman" w:hAnsi="Times New Roman" w:cs="Times New Roman"/>
          <w:sz w:val="24"/>
          <w:szCs w:val="24"/>
        </w:rPr>
        <w:t xml:space="preserve"> revolves</w:t>
      </w:r>
      <w:r>
        <w:rPr>
          <w:rFonts w:ascii="Times New Roman" w:hAnsi="Times New Roman" w:cs="Times New Roman"/>
          <w:sz w:val="24"/>
          <w:szCs w:val="24"/>
        </w:rPr>
        <w:t xml:space="preserve"> around my</w:t>
      </w:r>
      <w:r w:rsidRPr="00695AFD">
        <w:rPr>
          <w:rFonts w:ascii="Times New Roman" w:hAnsi="Times New Roman" w:cs="Times New Roman"/>
          <w:sz w:val="24"/>
          <w:szCs w:val="24"/>
        </w:rPr>
        <w:t xml:space="preserve"> mind that how God co</w:t>
      </w:r>
      <w:r w:rsidR="00AD0EA6">
        <w:rPr>
          <w:rFonts w:ascii="Times New Roman" w:hAnsi="Times New Roman" w:cs="Times New Roman"/>
          <w:sz w:val="24"/>
          <w:szCs w:val="24"/>
        </w:rPr>
        <w:t xml:space="preserve">uld give an </w:t>
      </w:r>
      <w:r w:rsidRPr="00695AFD">
        <w:rPr>
          <w:rFonts w:ascii="Times New Roman" w:hAnsi="Times New Roman" w:cs="Times New Roman"/>
          <w:sz w:val="24"/>
          <w:szCs w:val="24"/>
        </w:rPr>
        <w:t>immoral</w:t>
      </w:r>
      <w:r w:rsidR="00AD0EA6">
        <w:rPr>
          <w:rFonts w:ascii="Times New Roman" w:hAnsi="Times New Roman" w:cs="Times New Roman"/>
          <w:sz w:val="24"/>
          <w:szCs w:val="24"/>
        </w:rPr>
        <w:t xml:space="preserve"> command</w:t>
      </w:r>
      <w:r w:rsidRPr="00695AFD">
        <w:rPr>
          <w:rFonts w:ascii="Times New Roman" w:hAnsi="Times New Roman" w:cs="Times New Roman"/>
          <w:sz w:val="24"/>
          <w:szCs w:val="24"/>
        </w:rPr>
        <w:t>. Even I have read many critic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0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have</w:t>
      </w:r>
      <w:r w:rsidRPr="00695AFD">
        <w:rPr>
          <w:rFonts w:ascii="Times New Roman" w:hAnsi="Times New Roman" w:cs="Times New Roman"/>
          <w:sz w:val="24"/>
          <w:szCs w:val="24"/>
        </w:rPr>
        <w:t xml:space="preserve"> raise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95AFD">
        <w:rPr>
          <w:rFonts w:ascii="Times New Roman" w:hAnsi="Times New Roman" w:cs="Times New Roman"/>
          <w:sz w:val="24"/>
          <w:szCs w:val="24"/>
        </w:rPr>
        <w:t xml:space="preserve"> some concern</w:t>
      </w:r>
      <w:r>
        <w:rPr>
          <w:rFonts w:ascii="Times New Roman" w:hAnsi="Times New Roman" w:cs="Times New Roman"/>
          <w:sz w:val="24"/>
          <w:szCs w:val="24"/>
        </w:rPr>
        <w:t xml:space="preserve"> that being the creator of entire creature how God could be biased. </w:t>
      </w:r>
      <w:r w:rsidRPr="00695AFD">
        <w:rPr>
          <w:rFonts w:ascii="Times New Roman" w:hAnsi="Times New Roman" w:cs="Times New Roman"/>
          <w:sz w:val="24"/>
          <w:szCs w:val="24"/>
        </w:rPr>
        <w:t>It looks quite strange that God ordered one of his tribe to slaughter all the men, women and chil</w:t>
      </w:r>
      <w:r w:rsidR="00056690">
        <w:rPr>
          <w:rFonts w:ascii="Times New Roman" w:hAnsi="Times New Roman" w:cs="Times New Roman"/>
          <w:sz w:val="24"/>
          <w:szCs w:val="24"/>
        </w:rPr>
        <w:t>dren of another tribe. I</w:t>
      </w:r>
      <w:r w:rsidRPr="00695AFD">
        <w:rPr>
          <w:rFonts w:ascii="Times New Roman" w:hAnsi="Times New Roman" w:cs="Times New Roman"/>
          <w:sz w:val="24"/>
          <w:szCs w:val="24"/>
        </w:rPr>
        <w:t>n the Holy Bible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AFD">
        <w:rPr>
          <w:rFonts w:ascii="Times New Roman" w:hAnsi="Times New Roman" w:cs="Times New Roman"/>
          <w:sz w:val="24"/>
          <w:szCs w:val="24"/>
        </w:rPr>
        <w:t xml:space="preserve"> God has mentioned many times that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695AFD">
        <w:rPr>
          <w:rFonts w:ascii="Times New Roman" w:hAnsi="Times New Roman" w:cs="Times New Roman"/>
          <w:sz w:val="24"/>
          <w:szCs w:val="24"/>
        </w:rPr>
        <w:t xml:space="preserve"> should forgive others</w:t>
      </w:r>
      <w:r>
        <w:rPr>
          <w:rFonts w:ascii="Times New Roman" w:hAnsi="Times New Roman" w:cs="Times New Roman"/>
          <w:sz w:val="24"/>
          <w:szCs w:val="24"/>
        </w:rPr>
        <w:t xml:space="preserve"> and treat them kindly, so</w:t>
      </w:r>
      <w:r w:rsidR="00AD0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God could a</w:t>
      </w:r>
      <w:r w:rsidR="00AD0EA6">
        <w:rPr>
          <w:rFonts w:ascii="Times New Roman" w:hAnsi="Times New Roman" w:cs="Times New Roman"/>
          <w:sz w:val="24"/>
          <w:szCs w:val="24"/>
        </w:rPr>
        <w:t xml:space="preserve">sk for killing other as </w:t>
      </w:r>
      <w:r>
        <w:rPr>
          <w:rFonts w:ascii="Times New Roman" w:hAnsi="Times New Roman" w:cs="Times New Roman"/>
          <w:sz w:val="24"/>
          <w:szCs w:val="24"/>
        </w:rPr>
        <w:t>it has been mentioned</w:t>
      </w:r>
      <w:r w:rsidR="00AD0EA6">
        <w:rPr>
          <w:rFonts w:ascii="Times New Roman" w:hAnsi="Times New Roman" w:cs="Times New Roman"/>
          <w:sz w:val="24"/>
          <w:szCs w:val="24"/>
        </w:rPr>
        <w:t xml:space="preserve"> in Bible,</w:t>
      </w:r>
      <w:r>
        <w:rPr>
          <w:rFonts w:ascii="Times New Roman" w:hAnsi="Times New Roman" w:cs="Times New Roman"/>
          <w:sz w:val="24"/>
          <w:szCs w:val="24"/>
        </w:rPr>
        <w:t xml:space="preserve"> that God </w:t>
      </w:r>
      <w:r w:rsidR="00056690">
        <w:rPr>
          <w:rFonts w:ascii="Times New Roman" w:hAnsi="Times New Roman" w:cs="Times New Roman"/>
          <w:sz w:val="24"/>
          <w:szCs w:val="24"/>
        </w:rPr>
        <w:t>love harmony</w:t>
      </w:r>
      <w:r w:rsidRPr="00695AFD">
        <w:rPr>
          <w:rFonts w:ascii="Times New Roman" w:hAnsi="Times New Roman" w:cs="Times New Roman"/>
          <w:sz w:val="24"/>
          <w:szCs w:val="24"/>
        </w:rPr>
        <w:t xml:space="preserve">. I think the doubts about this invasion are quite reasonable as God cannot be </w:t>
      </w:r>
      <w:r w:rsidR="00AD0EA6">
        <w:rPr>
          <w:rFonts w:ascii="Times New Roman" w:hAnsi="Times New Roman" w:cs="Times New Roman"/>
          <w:sz w:val="24"/>
          <w:szCs w:val="24"/>
        </w:rPr>
        <w:t xml:space="preserve">so cruel that He would want </w:t>
      </w:r>
      <w:r w:rsidRPr="00695AFD">
        <w:rPr>
          <w:rFonts w:ascii="Times New Roman" w:hAnsi="Times New Roman" w:cs="Times New Roman"/>
          <w:sz w:val="24"/>
          <w:szCs w:val="24"/>
        </w:rPr>
        <w:t>killing of any of His creature</w:t>
      </w:r>
      <w:r w:rsidR="00BE5F7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695AFD">
        <w:rPr>
          <w:rFonts w:ascii="Times New Roman" w:hAnsi="Times New Roman" w:cs="Times New Roman"/>
          <w:sz w:val="24"/>
          <w:szCs w:val="24"/>
        </w:rPr>
        <w:t xml:space="preserve">.  There are many stories and conflicting ideas </w:t>
      </w:r>
      <w:r w:rsidRPr="00695AFD">
        <w:rPr>
          <w:rFonts w:ascii="Times New Roman" w:hAnsi="Times New Roman" w:cs="Times New Roman"/>
          <w:sz w:val="24"/>
          <w:szCs w:val="24"/>
        </w:rPr>
        <w:lastRenderedPageBreak/>
        <w:t>about this event that has been mentioned in the Book of Joshua, but I think if this had happened it was not the way as it has been described. So as a whole</w:t>
      </w:r>
      <w:r w:rsidR="00AD0EA6">
        <w:rPr>
          <w:rFonts w:ascii="Times New Roman" w:hAnsi="Times New Roman" w:cs="Times New Roman"/>
          <w:sz w:val="24"/>
          <w:szCs w:val="24"/>
        </w:rPr>
        <w:t>,</w:t>
      </w:r>
      <w:r w:rsidRPr="00695AFD">
        <w:rPr>
          <w:rFonts w:ascii="Times New Roman" w:hAnsi="Times New Roman" w:cs="Times New Roman"/>
          <w:sz w:val="24"/>
          <w:szCs w:val="24"/>
        </w:rPr>
        <w:t xml:space="preserve"> I asserts that this is one of the events that always engage me whenever I go through Bible and holds my attention by incorporating the sense of keenness for investigating more and more</w:t>
      </w:r>
      <w:r w:rsidR="00BE5F7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695AFD">
        <w:rPr>
          <w:rFonts w:ascii="Times New Roman" w:hAnsi="Times New Roman" w:cs="Times New Roman"/>
          <w:sz w:val="24"/>
          <w:szCs w:val="24"/>
        </w:rPr>
        <w:t xml:space="preserve">. I could say that all religion specifically Christianity never promotes terror and bloodshed as it is </w:t>
      </w:r>
      <w:r>
        <w:rPr>
          <w:rFonts w:ascii="Times New Roman" w:hAnsi="Times New Roman" w:cs="Times New Roman"/>
          <w:sz w:val="24"/>
          <w:szCs w:val="24"/>
        </w:rPr>
        <w:t>the religion of peace and love</w:t>
      </w:r>
      <w:r w:rsidR="00BE5F7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7F2" w:rsidRPr="000E70FB" w:rsidRDefault="006927F2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FB">
        <w:rPr>
          <w:rFonts w:ascii="Times New Roman" w:hAnsi="Times New Roman" w:cs="Times New Roman"/>
          <w:b/>
          <w:sz w:val="24"/>
          <w:szCs w:val="24"/>
        </w:rPr>
        <w:t>“And they utterly destroyed all that was in the city, both man and woman, young and old, ox and sheep and donkey, with the edge of the sword” (Joshua 6:21)</w:t>
      </w:r>
    </w:p>
    <w:p w:rsidR="006927F2" w:rsidRDefault="00AD0EA6" w:rsidP="006927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verse always raised a question </w:t>
      </w:r>
      <w:r w:rsidR="006927F2">
        <w:rPr>
          <w:rFonts w:ascii="Times New Roman" w:hAnsi="Times New Roman" w:cs="Times New Roman"/>
          <w:sz w:val="24"/>
          <w:szCs w:val="24"/>
        </w:rPr>
        <w:t>about the generosity of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my mind</w:t>
      </w:r>
      <w:r w:rsidR="006927F2">
        <w:rPr>
          <w:rFonts w:ascii="Times New Roman" w:hAnsi="Times New Roman" w:cs="Times New Roman"/>
          <w:sz w:val="24"/>
          <w:szCs w:val="24"/>
        </w:rPr>
        <w:t>. As in the Bible, it has been mentioned that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927F2" w:rsidRDefault="006927F2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FB">
        <w:rPr>
          <w:rFonts w:ascii="Times New Roman" w:hAnsi="Times New Roman" w:cs="Times New Roman"/>
          <w:b/>
          <w:sz w:val="24"/>
          <w:szCs w:val="24"/>
        </w:rPr>
        <w:t>“Whoever takes a human life shall surely be put to death” (Leviticus 24:17)</w:t>
      </w:r>
    </w:p>
    <w:p w:rsidR="00BE5F76" w:rsidRDefault="00BE5F76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76" w:rsidRDefault="00BE5F76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76" w:rsidRDefault="00BE5F76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76" w:rsidRDefault="00BE5F76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76" w:rsidRDefault="00BE5F76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690" w:rsidRDefault="00056690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76" w:rsidRDefault="00BE5F76" w:rsidP="006927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76" w:rsidRDefault="00BE5F76" w:rsidP="00BE5F76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End Notes</w:t>
      </w:r>
    </w:p>
    <w:p w:rsidR="00BE5F76" w:rsidRPr="00BE5F76" w:rsidRDefault="00BE5F76" w:rsidP="00BE5F7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Berthelot, Katell. "4 The Torah Between Revelation and Concealment in Rabbinic Traditions Pertaining to the Conquest of the Land of Canaan." </w:t>
      </w:r>
      <w:r w:rsidRPr="00BE5F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Sharing and Hiding Religious Knowledge in Early Judaism, Christianity, and Islam</w:t>
      </w:r>
      <w:r w:rsidRPr="00BE5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(2018): 85.</w:t>
      </w:r>
    </w:p>
    <w:p w:rsidR="00BE5F76" w:rsidRPr="00BE5F76" w:rsidRDefault="00BE5F76" w:rsidP="00BE5F7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5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Dinger, Dennis. </w:t>
      </w:r>
      <w:r w:rsidRPr="00BE5F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Studies in Joshua, Judges, &amp; Ruth</w:t>
      </w:r>
      <w:r w:rsidRPr="00BE5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Lulu. com, 2018.</w:t>
      </w:r>
    </w:p>
    <w:p w:rsidR="006927F2" w:rsidRPr="009302D0" w:rsidRDefault="006927F2" w:rsidP="006927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A0A0A"/>
          <w:sz w:val="19"/>
          <w:szCs w:val="19"/>
          <w:shd w:val="clear" w:color="auto" w:fill="EAEFF2"/>
        </w:rPr>
        <w:t xml:space="preserve"> </w:t>
      </w:r>
    </w:p>
    <w:p w:rsidR="00537ABE" w:rsidRPr="007916F9" w:rsidRDefault="00537ABE" w:rsidP="00135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7ABE" w:rsidRPr="007916F9" w:rsidSect="00C0549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86" w:rsidRDefault="001E5886" w:rsidP="00267851">
      <w:pPr>
        <w:spacing w:after="0" w:line="240" w:lineRule="auto"/>
      </w:pPr>
      <w:r>
        <w:separator/>
      </w:r>
    </w:p>
  </w:endnote>
  <w:endnote w:type="continuationSeparator" w:id="0">
    <w:p w:rsidR="001E5886" w:rsidRDefault="001E5886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86" w:rsidRDefault="001E5886" w:rsidP="00267851">
      <w:pPr>
        <w:spacing w:after="0" w:line="240" w:lineRule="auto"/>
      </w:pPr>
      <w:r>
        <w:separator/>
      </w:r>
    </w:p>
  </w:footnote>
  <w:footnote w:type="continuationSeparator" w:id="0">
    <w:p w:rsidR="001E5886" w:rsidRDefault="001E5886" w:rsidP="00267851">
      <w:pPr>
        <w:spacing w:after="0" w:line="240" w:lineRule="auto"/>
      </w:pPr>
      <w:r>
        <w:continuationSeparator/>
      </w:r>
    </w:p>
  </w:footnote>
  <w:footnote w:id="1">
    <w:p w:rsidR="00BE5F76" w:rsidRDefault="00BE5F76">
      <w:pPr>
        <w:pStyle w:val="FootnoteText"/>
      </w:pPr>
      <w:r>
        <w:rPr>
          <w:rStyle w:val="FootnoteReference"/>
        </w:rPr>
        <w:footnoteRef/>
      </w:r>
      <w:r w:rsidRPr="00BE5F7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Dinger, Dennis. </w:t>
      </w:r>
      <w:r w:rsidRPr="00BE5F7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Studies in Joshua, Judges, &amp; Ruth</w:t>
      </w:r>
      <w:r w:rsidRPr="00BE5F7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Lulu. com, 2018.</w:t>
      </w:r>
      <w:r>
        <w:t xml:space="preserve"> </w:t>
      </w:r>
    </w:p>
  </w:footnote>
  <w:footnote w:id="2">
    <w:p w:rsidR="00BE5F76" w:rsidRPr="00BE5F76" w:rsidRDefault="00BE5F76" w:rsidP="00BE5F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E5F76">
        <w:rPr>
          <w:rFonts w:ascii="Times New Roman" w:hAnsi="Times New Roman" w:cs="Times New Roman"/>
          <w:color w:val="222222"/>
          <w:shd w:val="clear" w:color="auto" w:fill="FFFFFF"/>
        </w:rPr>
        <w:t>Berthelot, Katell. "4 The Torah Between Revelation and Concealment in Rabbinic Traditions Pertaining to the Conquest of the Land of Canaan." </w:t>
      </w:r>
      <w:r w:rsidRPr="00BE5F7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Sharing and Hiding Religious Knowledge in Early Judaism, Christianity, and Islam</w:t>
      </w:r>
      <w:r w:rsidRPr="00BE5F76">
        <w:rPr>
          <w:rFonts w:ascii="Times New Roman" w:hAnsi="Times New Roman" w:cs="Times New Roman"/>
          <w:color w:val="222222"/>
          <w:shd w:val="clear" w:color="auto" w:fill="FFFFFF"/>
        </w:rPr>
        <w:t>10 (2018): 85.</w:t>
      </w:r>
    </w:p>
    <w:p w:rsidR="00BE5F76" w:rsidRDefault="00BE5F76">
      <w:pPr>
        <w:pStyle w:val="FootnoteText"/>
      </w:pPr>
    </w:p>
  </w:footnote>
  <w:footnote w:id="3">
    <w:p w:rsidR="00BE5F76" w:rsidRPr="00BE5F76" w:rsidRDefault="00BE5F76" w:rsidP="00B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E5F76">
        <w:rPr>
          <w:rFonts w:ascii="Times New Roman" w:hAnsi="Times New Roman" w:cs="Times New Roman"/>
          <w:color w:val="222222"/>
          <w:shd w:val="clear" w:color="auto" w:fill="FFFFFF"/>
        </w:rPr>
        <w:t>Berthelot, Katell. "4 The Torah Between Revelation and Concealment in Rabbinic Traditions Pertaining to the Conquest of the Land of Canaan." </w:t>
      </w:r>
      <w:r w:rsidRPr="00BE5F7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Sharing and Hiding Religious Knowledge in Early Judaism, Christianity, and Islam</w:t>
      </w:r>
      <w:r w:rsidRPr="00BE5F76">
        <w:rPr>
          <w:rFonts w:ascii="Times New Roman" w:hAnsi="Times New Roman" w:cs="Times New Roman"/>
          <w:color w:val="222222"/>
          <w:shd w:val="clear" w:color="auto" w:fill="FFFFFF"/>
        </w:rPr>
        <w:t>10 (2018): 85.</w:t>
      </w:r>
    </w:p>
  </w:footnote>
  <w:footnote w:id="4">
    <w:p w:rsidR="00BE5F76" w:rsidRDefault="00BE5F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5F7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Dinger, Dennis. </w:t>
      </w:r>
      <w:r w:rsidRPr="00BE5F7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Studies in Joshua, Judges, &amp; Ruth</w:t>
      </w:r>
      <w:r w:rsidRPr="00BE5F7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Lulu. com,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BF" w:rsidRPr="00267851" w:rsidRDefault="006927F2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RELIGION</w:t>
    </w:r>
    <w:r w:rsidR="005327BF">
      <w:rPr>
        <w:rFonts w:ascii="Times New Roman" w:hAnsi="Times New Roman" w:cs="Times New Roman"/>
        <w:sz w:val="24"/>
        <w:szCs w:val="24"/>
      </w:rPr>
      <w:t xml:space="preserve">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="005327BF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AD0EA6">
      <w:rPr>
        <w:rFonts w:ascii="Times New Roman" w:hAnsi="Times New Roman" w:cs="Times New Roman"/>
        <w:noProof/>
        <w:sz w:val="24"/>
        <w:szCs w:val="24"/>
      </w:rPr>
      <w:t>3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31A"/>
    <w:multiLevelType w:val="hybridMultilevel"/>
    <w:tmpl w:val="F5F0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763F"/>
    <w:multiLevelType w:val="hybridMultilevel"/>
    <w:tmpl w:val="772093F2"/>
    <w:lvl w:ilvl="0" w:tplc="2CE01B4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1264"/>
    <w:multiLevelType w:val="hybridMultilevel"/>
    <w:tmpl w:val="8BE2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11A3"/>
    <w:rsid w:val="00002AC0"/>
    <w:rsid w:val="00024ABE"/>
    <w:rsid w:val="00056690"/>
    <w:rsid w:val="0008177B"/>
    <w:rsid w:val="00135644"/>
    <w:rsid w:val="00141074"/>
    <w:rsid w:val="00187C02"/>
    <w:rsid w:val="001E5886"/>
    <w:rsid w:val="0023736C"/>
    <w:rsid w:val="00256569"/>
    <w:rsid w:val="00267851"/>
    <w:rsid w:val="002777E7"/>
    <w:rsid w:val="002C2C84"/>
    <w:rsid w:val="00307F0F"/>
    <w:rsid w:val="0032395B"/>
    <w:rsid w:val="003D03B5"/>
    <w:rsid w:val="003D597A"/>
    <w:rsid w:val="004020B2"/>
    <w:rsid w:val="0043275B"/>
    <w:rsid w:val="00457372"/>
    <w:rsid w:val="00471063"/>
    <w:rsid w:val="004E4578"/>
    <w:rsid w:val="00507D97"/>
    <w:rsid w:val="005327BF"/>
    <w:rsid w:val="00534BEB"/>
    <w:rsid w:val="00537ABE"/>
    <w:rsid w:val="005478DA"/>
    <w:rsid w:val="00550EFD"/>
    <w:rsid w:val="005A1A77"/>
    <w:rsid w:val="005A1FE3"/>
    <w:rsid w:val="005B734B"/>
    <w:rsid w:val="005C20F1"/>
    <w:rsid w:val="00664E22"/>
    <w:rsid w:val="006927F2"/>
    <w:rsid w:val="00704586"/>
    <w:rsid w:val="00705D65"/>
    <w:rsid w:val="007638FF"/>
    <w:rsid w:val="0077633B"/>
    <w:rsid w:val="007916F9"/>
    <w:rsid w:val="007E752C"/>
    <w:rsid w:val="00812A71"/>
    <w:rsid w:val="00840E91"/>
    <w:rsid w:val="008A5F24"/>
    <w:rsid w:val="008A70C7"/>
    <w:rsid w:val="008E2BE9"/>
    <w:rsid w:val="00987575"/>
    <w:rsid w:val="00991966"/>
    <w:rsid w:val="00A4374D"/>
    <w:rsid w:val="00A61F80"/>
    <w:rsid w:val="00AD0EA6"/>
    <w:rsid w:val="00B23722"/>
    <w:rsid w:val="00B405F9"/>
    <w:rsid w:val="00B73412"/>
    <w:rsid w:val="00BC6300"/>
    <w:rsid w:val="00BE5F76"/>
    <w:rsid w:val="00C05496"/>
    <w:rsid w:val="00C21FED"/>
    <w:rsid w:val="00C40704"/>
    <w:rsid w:val="00C5356B"/>
    <w:rsid w:val="00C74D28"/>
    <w:rsid w:val="00C75C92"/>
    <w:rsid w:val="00C8278A"/>
    <w:rsid w:val="00CA2688"/>
    <w:rsid w:val="00CB62D5"/>
    <w:rsid w:val="00CF0A51"/>
    <w:rsid w:val="00D21508"/>
    <w:rsid w:val="00D44C66"/>
    <w:rsid w:val="00D5076D"/>
    <w:rsid w:val="00D5779E"/>
    <w:rsid w:val="00E25C3A"/>
    <w:rsid w:val="00EB4176"/>
    <w:rsid w:val="00EE282A"/>
    <w:rsid w:val="00EF1641"/>
    <w:rsid w:val="00F268E5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6BD3-2418-4769-BEE0-9555A80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Tehmina Yousaf</cp:lastModifiedBy>
  <cp:revision>2</cp:revision>
  <dcterms:created xsi:type="dcterms:W3CDTF">2019-02-01T14:08:00Z</dcterms:created>
  <dcterms:modified xsi:type="dcterms:W3CDTF">2019-02-01T14:08:00Z</dcterms:modified>
</cp:coreProperties>
</file>