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93" w:rsidRPr="005D62B1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93" w:rsidRPr="005D62B1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93" w:rsidRPr="005D62B1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93" w:rsidRPr="005D62B1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93" w:rsidRPr="005D62B1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93" w:rsidRPr="005D62B1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93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2B1" w:rsidRDefault="005D62B1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2B1" w:rsidRPr="005D62B1" w:rsidRDefault="005D62B1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93" w:rsidRPr="005D62B1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93" w:rsidRPr="005D62B1" w:rsidRDefault="001925FB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Assigning Project Resources</w:t>
      </w:r>
    </w:p>
    <w:p w:rsidR="00CC5E93" w:rsidRPr="005D62B1" w:rsidRDefault="001925FB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[Name of the Writer]</w:t>
      </w:r>
    </w:p>
    <w:p w:rsidR="00CC5E93" w:rsidRPr="005D62B1" w:rsidRDefault="001925FB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[Name of the Institution]</w:t>
      </w:r>
    </w:p>
    <w:p w:rsidR="00CC5E93" w:rsidRPr="005D62B1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E93" w:rsidRPr="005D62B1" w:rsidRDefault="00CC5E93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C5E93" w:rsidRPr="005D62B1" w:rsidSect="00CC5E93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33E48" w:rsidRPr="005D62B1" w:rsidRDefault="001925FB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Assigning Project Resources</w:t>
      </w:r>
    </w:p>
    <w:p w:rsidR="002C64BA" w:rsidRPr="005D62B1" w:rsidRDefault="002C64BA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F16" w:rsidRPr="005D62B1" w:rsidRDefault="001925FB" w:rsidP="00B0769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3DE1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In the fast-paced industry of today, every task demands to be done wi</w:t>
      </w:r>
      <w:r w:rsidR="008D5A6C">
        <w:rPr>
          <w:rFonts w:ascii="Times New Roman" w:hAnsi="Times New Roman" w:cs="Times New Roman"/>
          <w:color w:val="000000" w:themeColor="text1"/>
          <w:sz w:val="24"/>
          <w:szCs w:val="24"/>
        </w:rPr>
        <w:t>th a high rate of accuracy within</w:t>
      </w:r>
      <w:r w:rsidR="00843DE1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given time and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availability</w:t>
      </w:r>
      <w:r w:rsidR="00843DE1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resources. </w:t>
      </w:r>
      <w:r w:rsidR="009B5068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achieve </w:t>
      </w:r>
      <w:r w:rsidR="00BA1F16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objectives of any organization,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r w:rsidR="00BA1F16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limitation</w:t>
      </w:r>
      <w:r w:rsidR="003E5DE1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A1F16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3E5DE1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and resources </w:t>
      </w:r>
      <w:r w:rsidR="00891BB0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tasks are divided into projects, which are handed over to capable people who can understand and </w:t>
      </w:r>
      <w:r w:rsidR="00153EA4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handle the project efficiently, called project managers. The process of breaking down these objectives and tasks into projects is known as Project Management. </w:t>
      </w:r>
      <w:r w:rsidR="000C4DF4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management Project management refers to organizing, planning, </w:t>
      </w:r>
      <w:r w:rsidR="002B3D44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managing 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tasks along with </w:t>
      </w:r>
      <w:r w:rsidR="002B3D44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resources 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achieve a well-defined goal, with the constraints 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of time and money</w:t>
      </w:r>
      <w:r w:rsidR="002C64BA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C64BA"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Turner, 2014)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81857" w:rsidRPr="005D62B1" w:rsidRDefault="001925FB" w:rsidP="00B0769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Project managers are well-</w:t>
      </w:r>
      <w:r w:rsidR="00C67D3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learned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67D3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experienced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individuals who understand the nature</w:t>
      </w:r>
      <w:r w:rsidR="00C67D3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projects and have a firm grip on the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="00C67D3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resources and time. </w:t>
      </w:r>
      <w:r w:rsidR="00146301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project manager acts as the mastermind of the project, and </w:t>
      </w:r>
      <w:r w:rsidR="009B7237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or she can steer the project in any direction in order to achieve the desired goal or objective, in the most efficient manner within the minimum cost. </w:t>
      </w:r>
      <w:r w:rsidR="0069260A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In order to make sure that the project is receiving adequate support, a project manager should make sure that all</w:t>
      </w:r>
      <w:r w:rsidR="003C5630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objectives have been made </w:t>
      </w:r>
      <w:r w:rsidR="0069260A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end of </w:t>
      </w:r>
      <w:r w:rsidR="003C5630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project duration. </w:t>
      </w:r>
      <w:r w:rsidR="00A573A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effective project management ensures that all the objectives of the project have been met within time. 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Following steps can be taken by the project manager to make sure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project </w:t>
      </w:r>
      <w:r w:rsidR="008D5A6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receiving enough support and backing from the side of stakeholder: </w:t>
      </w:r>
    </w:p>
    <w:p w:rsidR="00633E48" w:rsidRPr="005D62B1" w:rsidRDefault="001925FB" w:rsidP="00B0769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Clarifying the objectives and the risks involved in the project.</w:t>
      </w:r>
    </w:p>
    <w:p w:rsidR="00681857" w:rsidRPr="005D62B1" w:rsidRDefault="001925FB" w:rsidP="00B0769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Planning proper schedules, </w:t>
      </w:r>
      <w:r w:rsidR="005E7E5A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risks, and distribution of resources and time.</w:t>
      </w:r>
    </w:p>
    <w:p w:rsidR="005E7E5A" w:rsidRPr="005D62B1" w:rsidRDefault="001925FB" w:rsidP="00B0769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Having a proper and clear co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mmunication line with the stakeholders and keeping them informed on regular intervals regarding the progress and </w:t>
      </w:r>
      <w:r w:rsidR="009503E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hindrances</w:t>
      </w:r>
      <w:r w:rsidR="00FE06EA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project.</w:t>
      </w:r>
    </w:p>
    <w:p w:rsidR="009503EC" w:rsidRPr="005D62B1" w:rsidRDefault="001925FB" w:rsidP="00B0769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Assigning resources to the project requires a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careful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of the details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5D574A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project carries with i</w:t>
      </w:r>
      <w:r w:rsidR="00910439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A </w:t>
      </w:r>
      <w:r w:rsidR="005D574A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manager needs to scan the </w:t>
      </w:r>
      <w:r w:rsidR="006109A5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availability of resources and disperse and use them accordingly so that they may prove to be of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maximum</w:t>
      </w:r>
      <w:r w:rsidR="006109A5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benefit for the</w:t>
      </w:r>
      <w:r w:rsidR="00EC7305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 and the organization</w:t>
      </w:r>
      <w:r w:rsidR="00910439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0439"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Burke, 2013)</w:t>
      </w:r>
      <w:r w:rsidR="00EC7305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similar situation can be seen in the case of </w:t>
      </w:r>
      <w:r w:rsidR="00394F24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resources or human capital, which can be divided and allocated specific duties as per the area of their skills so that they can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perform</w:t>
      </w:r>
      <w:r w:rsidR="00394F24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task and use their expertise at a place and time where it is most fruitful. </w:t>
      </w:r>
    </w:p>
    <w:p w:rsidR="00394F24" w:rsidRPr="005D62B1" w:rsidRDefault="001925FB" w:rsidP="00B0769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project manager should take the decision to “level-load” the project once it has reached </w:t>
      </w:r>
      <w:r w:rsidR="00754197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stage of maturity or it has become independent.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F7FC3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term "level-loading" refers to the </w:t>
      </w:r>
      <w:r w:rsidR="00F8487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phase of the </w:t>
      </w:r>
      <w:r w:rsidR="008D5A6C">
        <w:rPr>
          <w:rFonts w:ascii="Times New Roman" w:hAnsi="Times New Roman" w:cs="Times New Roman"/>
          <w:color w:val="000000" w:themeColor="text1"/>
          <w:sz w:val="24"/>
          <w:szCs w:val="24"/>
        </w:rPr>
        <w:t>project when it</w:t>
      </w:r>
      <w:r w:rsidR="00F8487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reached</w:t>
      </w:r>
      <w:r w:rsidR="00F8487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certain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r w:rsidR="00F8487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it has just recovered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="00F8487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 and not started adding any value in the project</w:t>
      </w:r>
      <w:r w:rsidR="00C155D5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155D5"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Kerzner</w:t>
      </w:r>
      <w:proofErr w:type="spellEnd"/>
      <w:r w:rsidR="00C155D5"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&amp; </w:t>
      </w:r>
      <w:proofErr w:type="spellStart"/>
      <w:r w:rsidR="00C155D5"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Kerzner</w:t>
      </w:r>
      <w:proofErr w:type="spellEnd"/>
      <w:r w:rsidR="00C155D5"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2017)</w:t>
      </w:r>
      <w:r w:rsidR="00F8487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 the project manager should let the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r w:rsidR="00F8487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“level-load” or run independently, or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F8487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minimum interference by the management so that the results and capacity of the project can be inferred.  </w:t>
      </w:r>
    </w:p>
    <w:p w:rsidR="009E3529" w:rsidRPr="005D62B1" w:rsidRDefault="001925FB" w:rsidP="00B0769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it has been already established that both time and resources are limited in a project, with the condition to manage </w:t>
      </w:r>
      <w:r w:rsidR="00B911CD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everything in a minimal budget, sometimes it happens that</w:t>
      </w:r>
      <w:r w:rsidR="00F063D3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resources necessary for the project are not available or </w:t>
      </w:r>
      <w:r w:rsidR="00592E8B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team working on the project runs short of those resources. 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soon as a project manager realizes that the needed resources for the project are not available or </w:t>
      </w:r>
      <w:r w:rsidR="00EE7AE2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they have run short of the resources, he or she should follow the below-mentioned steps to ensure the smooth running of the project:</w:t>
      </w:r>
    </w:p>
    <w:p w:rsidR="00EE7AE2" w:rsidRPr="005D62B1" w:rsidRDefault="001925FB" w:rsidP="00B0769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Immediately inform the stakeholders and the higher management about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the entire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situation.</w:t>
      </w:r>
    </w:p>
    <w:p w:rsidR="000665EF" w:rsidRPr="005D62B1" w:rsidRDefault="001925FB" w:rsidP="00B0769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Arrange</w:t>
      </w:r>
      <w:r w:rsidR="00EE7AE2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alternate resources within the allocated budget and the given time. </w:t>
      </w:r>
    </w:p>
    <w:p w:rsidR="002C64BA" w:rsidRPr="005D62B1" w:rsidRDefault="001925FB" w:rsidP="00B0769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5E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clear and understandable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>planning’s</w:t>
      </w:r>
      <w:r w:rsidR="000665EF"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communicate the outcomes of this non-availability or shortage of resources to the higher management, so that the project may not go in delay.</w:t>
      </w:r>
    </w:p>
    <w:p w:rsidR="002C64BA" w:rsidRPr="005D62B1" w:rsidRDefault="001925FB" w:rsidP="00B0769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bookmarkEnd w:id="0"/>
    <w:p w:rsidR="00EE7AE2" w:rsidRPr="005D62B1" w:rsidRDefault="001925FB" w:rsidP="00B0769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2C64BA" w:rsidRPr="005D62B1" w:rsidRDefault="002C64BA" w:rsidP="00B0769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4BA" w:rsidRPr="005D62B1" w:rsidRDefault="001925FB" w:rsidP="00B07693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Burke, R. (2013). Project 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management: planning and control techniques. </w:t>
      </w:r>
      <w:r w:rsidRPr="005D6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New Jersey, USA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C64BA" w:rsidRPr="005D62B1" w:rsidRDefault="001925FB" w:rsidP="00B07693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Kerzner</w:t>
      </w:r>
      <w:proofErr w:type="spellEnd"/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H., &amp; </w:t>
      </w:r>
      <w:proofErr w:type="spellStart"/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Kerzner</w:t>
      </w:r>
      <w:proofErr w:type="spellEnd"/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H. R. (2017). </w:t>
      </w:r>
      <w:r w:rsidRPr="005D6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Project management: a systems approach to planning, scheduling, and controlling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John Wiley &amp; Sons.</w:t>
      </w:r>
    </w:p>
    <w:p w:rsidR="002C64BA" w:rsidRPr="005D62B1" w:rsidRDefault="001925FB" w:rsidP="00B07693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Turner, J. R. (2014). </w:t>
      </w:r>
      <w:r w:rsidRPr="005D6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Handbook of project-based manageme</w:t>
      </w:r>
      <w:r w:rsidRPr="005D6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nt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(Vol. 92). New York, NY: </w:t>
      </w:r>
      <w:r w:rsidR="008D5A6C"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McGraw-Hill</w:t>
      </w:r>
      <w:r w:rsidRPr="005D6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2C64BA" w:rsidRPr="005D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FB" w:rsidRDefault="001925FB">
      <w:pPr>
        <w:spacing w:after="0" w:line="240" w:lineRule="auto"/>
      </w:pPr>
      <w:r>
        <w:separator/>
      </w:r>
    </w:p>
  </w:endnote>
  <w:endnote w:type="continuationSeparator" w:id="0">
    <w:p w:rsidR="001925FB" w:rsidRDefault="0019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FB" w:rsidRDefault="001925FB">
      <w:pPr>
        <w:spacing w:after="0" w:line="240" w:lineRule="auto"/>
      </w:pPr>
      <w:r>
        <w:separator/>
      </w:r>
    </w:p>
  </w:footnote>
  <w:footnote w:type="continuationSeparator" w:id="0">
    <w:p w:rsidR="001925FB" w:rsidRDefault="0019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1925FB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CC5E93">
      <w:rPr>
        <w:rFonts w:ascii="Times New Roman" w:hAnsi="Times New Roman" w:cs="Times New Roman"/>
        <w:sz w:val="24"/>
        <w:szCs w:val="24"/>
      </w:rPr>
      <w:t>BUSINESS AND MANAGEMENT</w:t>
    </w:r>
    <w:r w:rsidR="004A3B0C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3B0C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3B0C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3B0C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6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3B0C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93" w:rsidRPr="00CC5E93" w:rsidRDefault="001925FB" w:rsidP="00CC5E9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C5E93">
      <w:rPr>
        <w:rFonts w:ascii="Times New Roman" w:hAnsi="Times New Roman" w:cs="Times New Roman"/>
        <w:sz w:val="24"/>
        <w:szCs w:val="24"/>
      </w:rPr>
      <w:t xml:space="preserve">Running Head: BUSINESS AND MANAGEMENT </w:t>
    </w:r>
    <w:r w:rsidRPr="00CC5E93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1676307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C5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5E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5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6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5E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F6C"/>
    <w:multiLevelType w:val="hybridMultilevel"/>
    <w:tmpl w:val="061CDC98"/>
    <w:lvl w:ilvl="0" w:tplc="184ECE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80E2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46F5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F28D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5027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7C43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1A5E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6090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E60E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DA5E7B"/>
    <w:multiLevelType w:val="hybridMultilevel"/>
    <w:tmpl w:val="D2FE1302"/>
    <w:lvl w:ilvl="0" w:tplc="53569052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4538F50A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04C436C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1896710C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5BCAB9F4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6AA6E2D8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14E4E096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732E3D7A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C19E471E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10"/>
    <w:rsid w:val="000665EF"/>
    <w:rsid w:val="000B4CCA"/>
    <w:rsid w:val="000C4DF4"/>
    <w:rsid w:val="00134B10"/>
    <w:rsid w:val="00146301"/>
    <w:rsid w:val="00153EA4"/>
    <w:rsid w:val="001925FB"/>
    <w:rsid w:val="001A02CC"/>
    <w:rsid w:val="001A4789"/>
    <w:rsid w:val="00213F16"/>
    <w:rsid w:val="002B3D44"/>
    <w:rsid w:val="002C64BA"/>
    <w:rsid w:val="00394F24"/>
    <w:rsid w:val="003C5630"/>
    <w:rsid w:val="003E5DE1"/>
    <w:rsid w:val="00435FA5"/>
    <w:rsid w:val="004A3B0C"/>
    <w:rsid w:val="00592E8B"/>
    <w:rsid w:val="005D574A"/>
    <w:rsid w:val="005D62B1"/>
    <w:rsid w:val="005E7E5A"/>
    <w:rsid w:val="006109A5"/>
    <w:rsid w:val="00633E48"/>
    <w:rsid w:val="00681857"/>
    <w:rsid w:val="0069260A"/>
    <w:rsid w:val="00734F10"/>
    <w:rsid w:val="0074713D"/>
    <w:rsid w:val="00754197"/>
    <w:rsid w:val="00843DE1"/>
    <w:rsid w:val="00891BB0"/>
    <w:rsid w:val="008D5A6C"/>
    <w:rsid w:val="00910439"/>
    <w:rsid w:val="009503EC"/>
    <w:rsid w:val="009B5068"/>
    <w:rsid w:val="009B7237"/>
    <w:rsid w:val="009E3529"/>
    <w:rsid w:val="00A106AF"/>
    <w:rsid w:val="00A573AF"/>
    <w:rsid w:val="00A72A5F"/>
    <w:rsid w:val="00B07693"/>
    <w:rsid w:val="00B911CD"/>
    <w:rsid w:val="00B93F12"/>
    <w:rsid w:val="00BA1F16"/>
    <w:rsid w:val="00C155D5"/>
    <w:rsid w:val="00C16A80"/>
    <w:rsid w:val="00C67D3F"/>
    <w:rsid w:val="00CC5E93"/>
    <w:rsid w:val="00EC7305"/>
    <w:rsid w:val="00EE7AE2"/>
    <w:rsid w:val="00F063D3"/>
    <w:rsid w:val="00F8487F"/>
    <w:rsid w:val="00FE06E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E6503-3550-4850-86FE-BA367155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93"/>
  </w:style>
  <w:style w:type="paragraph" w:styleId="Footer">
    <w:name w:val="footer"/>
    <w:basedOn w:val="Normal"/>
    <w:link w:val="FooterChar"/>
    <w:uiPriority w:val="99"/>
    <w:unhideWhenUsed/>
    <w:rsid w:val="00CC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</cp:revision>
  <dcterms:created xsi:type="dcterms:W3CDTF">2019-01-27T20:12:00Z</dcterms:created>
  <dcterms:modified xsi:type="dcterms:W3CDTF">2019-01-27T20:21:00Z</dcterms:modified>
</cp:coreProperties>
</file>