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highlight w:val="yellow"/>
        </w:rPr>
        <w:alias w:val="Your Name:"/>
        <w:tag w:val="Your Name:"/>
        <w:id w:val="-686670367"/>
        <w:placeholder>
          <w:docPart w:val="A61FEFE49C694AEEB4EA0682B49C47BA"/>
        </w:placeholder>
        <w:temporary/>
        <w:showingPlcHdr/>
        <w15:appearance w15:val="hidden"/>
      </w:sdtPr>
      <w:sdtEndPr/>
      <w:sdtContent>
        <w:p w:rsidR="00F9444C" w:rsidRPr="00393865" w:rsidRDefault="00E26EE9">
          <w:pPr>
            <w:pStyle w:val="NoSpacing"/>
            <w:rPr>
              <w:highlight w:val="yellow"/>
            </w:rPr>
          </w:pPr>
          <w:r w:rsidRPr="00393865">
            <w:rPr>
              <w:highlight w:val="yellow"/>
            </w:rPr>
            <w:t>Your Name</w:t>
          </w:r>
        </w:p>
      </w:sdtContent>
    </w:sdt>
    <w:p w:rsidR="00E614DD" w:rsidRPr="00393865" w:rsidRDefault="00E26EE9">
      <w:pPr>
        <w:pStyle w:val="NoSpacing"/>
        <w:rPr>
          <w:highlight w:val="yellow"/>
        </w:rPr>
      </w:pPr>
      <w:sdt>
        <w:sdtPr>
          <w:rPr>
            <w:highlight w:val="yellow"/>
          </w:rPr>
          <w:alias w:val="Instructor Name:"/>
          <w:tag w:val="Instructor Name:"/>
          <w:id w:val="1392545257"/>
          <w:placeholder>
            <w:docPart w:val="DE6BE46DEE37441CAD65BAEC4F74BF9B"/>
          </w:placeholder>
          <w:temporary/>
          <w:showingPlcHdr/>
          <w15:appearance w15:val="hidden"/>
        </w:sdtPr>
        <w:sdtEndPr/>
        <w:sdtContent>
          <w:r w:rsidR="00B13D1B" w:rsidRPr="00393865">
            <w:rPr>
              <w:highlight w:val="yellow"/>
            </w:rPr>
            <w:t>Instructor Name</w:t>
          </w:r>
        </w:sdtContent>
      </w:sdt>
    </w:p>
    <w:p w:rsidR="00E614DD" w:rsidRDefault="00E26EE9">
      <w:pPr>
        <w:pStyle w:val="NoSpacing"/>
      </w:pPr>
      <w:sdt>
        <w:sdtPr>
          <w:rPr>
            <w:highlight w:val="yellow"/>
          </w:rPr>
          <w:alias w:val="Course Number:"/>
          <w:tag w:val="Course Number:"/>
          <w:id w:val="1249771000"/>
          <w:placeholder>
            <w:docPart w:val="16057CA204D7459A80674E6CC7F2B98F"/>
          </w:placeholder>
          <w:temporary/>
          <w:showingPlcHdr/>
          <w15:appearance w15:val="hidden"/>
        </w:sdtPr>
        <w:sdtEndPr/>
        <w:sdtContent>
          <w:r w:rsidR="00B13D1B" w:rsidRPr="00393865">
            <w:rPr>
              <w:highlight w:val="yellow"/>
            </w:rPr>
            <w:t>Course Number</w:t>
          </w:r>
        </w:sdtContent>
      </w:sdt>
    </w:p>
    <w:p w:rsidR="00E614DD" w:rsidRDefault="00E26EE9">
      <w:pPr>
        <w:pStyle w:val="NoSpacing"/>
      </w:pPr>
      <w:sdt>
        <w:sdtPr>
          <w:alias w:val="Date:"/>
          <w:tag w:val="Date:"/>
          <w:id w:val="518209038"/>
          <w:placeholder>
            <w:docPart w:val="2EB449EEE1B24578B2F5D2D1AF42B15F"/>
          </w:placeholder>
          <w:temporary/>
          <w:showingPlcHdr/>
          <w15:appearance w15:val="hidden"/>
        </w:sdtPr>
        <w:sdtEndPr/>
        <w:sdtContent>
          <w:r w:rsidR="00B13D1B" w:rsidRPr="00393865">
            <w:rPr>
              <w:highlight w:val="yellow"/>
            </w:rPr>
            <w:t>Date</w:t>
          </w:r>
        </w:sdtContent>
      </w:sdt>
    </w:p>
    <w:p w:rsidR="00E614DD" w:rsidRDefault="00C33F98">
      <w:pPr>
        <w:pStyle w:val="Title"/>
      </w:pPr>
      <w:r>
        <w:rPr>
          <w:rFonts w:ascii="Segoe UI" w:hAnsi="Segoe UI" w:cs="Segoe UI"/>
          <w:noProof/>
          <w:color w:val="212529"/>
          <w:shd w:val="clear" w:color="auto" w:fill="FFFFFF"/>
          <w:lang w:eastAsia="en-US"/>
        </w:rPr>
        <w:drawing>
          <wp:anchor distT="0" distB="0" distL="114300" distR="114300" simplePos="0" relativeHeight="251658240" behindDoc="1" locked="0" layoutInCell="1" allowOverlap="1" wp14:anchorId="3099B59F" wp14:editId="13D96443">
            <wp:simplePos x="0" y="0"/>
            <wp:positionH relativeFrom="column">
              <wp:posOffset>4046098</wp:posOffset>
            </wp:positionH>
            <wp:positionV relativeFrom="paragraph">
              <wp:posOffset>350520</wp:posOffset>
            </wp:positionV>
            <wp:extent cx="1923415" cy="1913255"/>
            <wp:effectExtent l="0" t="0" r="635" b="0"/>
            <wp:wrapTight wrapText="bothSides">
              <wp:wrapPolygon edited="0">
                <wp:start x="0" y="0"/>
                <wp:lineTo x="0" y="21292"/>
                <wp:lineTo x="21393" y="21292"/>
                <wp:lineTo x="21393" y="0"/>
                <wp:lineTo x="0" y="0"/>
              </wp:wrapPolygon>
            </wp:wrapTight>
            <wp:docPr id="2" name="Picture 2" descr="C:\Users\morning\Desktop\fd20800de50e80ba145b74b3e149ed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92252" name="Picture 1" descr="C:\Users\morning\Desktop\fd20800de50e80ba145b74b3e149edfd.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3415" cy="1913255"/>
                    </a:xfrm>
                    <a:prstGeom prst="rect">
                      <a:avLst/>
                    </a:prstGeom>
                    <a:noFill/>
                    <a:ln>
                      <a:noFill/>
                    </a:ln>
                  </pic:spPr>
                </pic:pic>
              </a:graphicData>
            </a:graphic>
          </wp:anchor>
        </w:drawing>
      </w: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393865">
        <w:t xml:space="preserve">Drawing art essay </w:t>
      </w:r>
    </w:p>
    <w:p w:rsidR="00AD592E" w:rsidRDefault="00E26EE9" w:rsidP="00C33F98">
      <w:pPr>
        <w:ind w:firstLine="0"/>
        <w:jc w:val="both"/>
      </w:pPr>
      <w:r>
        <w:t xml:space="preserve">Jenny Saville emerged as a young British artist and became part of the movement Britart. The movement at that time was politically motivated and the media had created the </w:t>
      </w:r>
      <w:r>
        <w:t>hype for that. Saville's work had revolved mainly around femini</w:t>
      </w:r>
      <w:bookmarkStart w:id="0" w:name="_GoBack"/>
      <w:bookmarkEnd w:id="0"/>
      <w:r>
        <w:t>sm. She read extensively about why the feminists keep themselves away from art. Within a very few spans of time, based on her feminists' perception her artwork were compared with those of Linda</w:t>
      </w:r>
      <w:r>
        <w:t xml:space="preserve"> Nochlin.</w:t>
      </w:r>
      <w:r w:rsidR="00CC126B" w:rsidRPr="00CC126B">
        <w:rPr>
          <w:rFonts w:ascii="Segoe UI" w:hAnsi="Segoe UI" w:cs="Segoe UI"/>
          <w:noProof/>
          <w:color w:val="212529"/>
          <w:shd w:val="clear" w:color="auto" w:fill="FFFFFF"/>
          <w:lang w:eastAsia="en-US"/>
        </w:rPr>
        <w:t xml:space="preserve"> </w:t>
      </w:r>
      <w:r w:rsidR="00F80EA1">
        <w:rPr>
          <w:noProof/>
          <w:lang w:eastAsia="en-US"/>
        </w:rPr>
        <mc:AlternateContent>
          <mc:Choice Requires="wps">
            <w:drawing>
              <wp:anchor distT="0" distB="0" distL="114300" distR="114300" simplePos="0" relativeHeight="251659264" behindDoc="1" locked="0" layoutInCell="1" allowOverlap="1" wp14:anchorId="12669C09" wp14:editId="057CC8EF">
                <wp:simplePos x="0" y="0"/>
                <wp:positionH relativeFrom="column">
                  <wp:posOffset>4143375</wp:posOffset>
                </wp:positionH>
                <wp:positionV relativeFrom="paragraph">
                  <wp:posOffset>1970405</wp:posOffset>
                </wp:positionV>
                <wp:extent cx="1923415" cy="635"/>
                <wp:effectExtent l="0" t="0" r="0" b="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23415" cy="635"/>
                        </a:xfrm>
                        <a:prstGeom prst="rect">
                          <a:avLst/>
                        </a:prstGeom>
                        <a:solidFill>
                          <a:prstClr val="white"/>
                        </a:solidFill>
                        <a:ln>
                          <a:noFill/>
                        </a:ln>
                        <a:effectLst/>
                      </wps:spPr>
                      <wps:txbx>
                        <w:txbxContent>
                          <w:p w:rsidR="00F80EA1" w:rsidRPr="00615F99" w:rsidRDefault="00E26EE9" w:rsidP="00F80EA1">
                            <w:pPr>
                              <w:pStyle w:val="Caption"/>
                              <w:rPr>
                                <w:rFonts w:ascii="Segoe UI" w:hAnsi="Segoe UI" w:cs="Segoe UI"/>
                                <w:noProof/>
                                <w:color w:val="212529"/>
                                <w:shd w:val="clear" w:color="auto" w:fill="FFFFFF"/>
                              </w:rPr>
                            </w:pPr>
                            <w:r>
                              <w:t xml:space="preserve">Figure </w:t>
                            </w:r>
                            <w:r>
                              <w:fldChar w:fldCharType="begin"/>
                            </w:r>
                            <w:r>
                              <w:instrText xml:space="preserve"> SEQ Figure \* ARABIC </w:instrText>
                            </w:r>
                            <w:r>
                              <w:fldChar w:fldCharType="separate"/>
                            </w:r>
                            <w:r w:rsidR="00C33F98">
                              <w:rPr>
                                <w:noProof/>
                              </w:rPr>
                              <w:t>1</w:t>
                            </w:r>
                            <w:r>
                              <w:fldChar w:fldCharType="end"/>
                            </w:r>
                            <w:r w:rsidR="00C33F98">
                              <w:t xml:space="preserve">: </w:t>
                            </w:r>
                            <w:r>
                              <w:t>Saville projecting Feminism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2669C09" id="_x0000_t202" coordsize="21600,21600" o:spt="202" path="m,l,21600r21600,l21600,xe">
                <v:stroke joinstyle="miter"/>
                <v:path gradientshapeok="t" o:connecttype="rect"/>
              </v:shapetype>
              <v:shape id="Text Box 1" o:spid="_x0000_s1026" type="#_x0000_t202" style="position:absolute;left:0;text-align:left;margin-left:326.25pt;margin-top:155.15pt;width:151.45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" stroked="f">
                <v:textbox style="mso-fit-shape-to-text:t" inset="0,0,0,0">
                  <w:txbxContent>
                    <w:p w:rsidR="00F80EA1" w:rsidRPr="00615F99" w:rsidRDefault="00E26EE9" w:rsidP="00F80EA1">
                      <w:pPr>
                        <w:pStyle w:val="Caption"/>
                        <w:rPr>
                          <w:rFonts w:ascii="Segoe UI" w:hAnsi="Segoe UI" w:cs="Segoe UI"/>
                          <w:noProof/>
                          <w:color w:val="212529"/>
                          <w:shd w:val="clear" w:color="auto" w:fill="FFFFFF"/>
                        </w:rPr>
                      </w:pPr>
                      <w:r>
                        <w:t xml:space="preserve">Figure </w:t>
                      </w:r>
                      <w:r>
                        <w:fldChar w:fldCharType="begin"/>
                      </w:r>
                      <w:r>
                        <w:instrText xml:space="preserve"> SEQ Figure \* ARABIC </w:instrText>
                      </w:r>
                      <w:r>
                        <w:fldChar w:fldCharType="separate"/>
                      </w:r>
                      <w:r w:rsidR="00C33F98">
                        <w:rPr>
                          <w:noProof/>
                        </w:rPr>
                        <w:t>1</w:t>
                      </w:r>
                      <w:r>
                        <w:fldChar w:fldCharType="end"/>
                      </w:r>
                      <w:r w:rsidR="00C33F98">
                        <w:t xml:space="preserve">: </w:t>
                      </w:r>
                      <w:r>
                        <w:t>Saville projecting Feminism</w:t>
                      </w:r>
                    </w:p>
                  </w:txbxContent>
                </v:textbox>
                <w10:wrap type="tight"/>
              </v:shape>
            </w:pict>
          </mc:Fallback>
        </mc:AlternateContent>
      </w:r>
      <w:r w:rsidRPr="00726264">
        <w:t xml:space="preserve">Oldfield categorizes her among the very few artists who </w:t>
      </w:r>
      <w:r w:rsidR="00AD592E" w:rsidRPr="00726264">
        <w:t>managed</w:t>
      </w:r>
      <w:r w:rsidRPr="00726264">
        <w:t xml:space="preserve"> to reach such heights in </w:t>
      </w:r>
      <w:r w:rsidR="00AD592E" w:rsidRPr="00726264">
        <w:t>feminists</w:t>
      </w:r>
      <w:r w:rsidRPr="00726264">
        <w:t xml:space="preserve"> paintings within such time</w:t>
      </w:r>
      <w:r w:rsidRPr="00726264">
        <w:rPr>
          <w:i/>
        </w:rPr>
        <w:fldChar w:fldCharType="begin"/>
      </w:r>
      <w:r w:rsidRPr="00726264">
        <w:instrText xml:space="preserve"> ADDIN ZOTERO_ITEM CSL_CITATION {"citationID":"L6eIjDpy","properties":{"formattedCitation":"(Oldfield)","plainCitation":"(Oldfield)","noteIndex":0},"citationItems":[{"id":708,"uris":["http://zotero.org/users/local/s8f0QVnP/items/3QVTQXX5"],"uri":["http://z</w:instrText>
      </w:r>
      <w:r w:rsidRPr="00726264">
        <w:instrText>otero.org/users/local/s8f0QVnP/items/3QVTQXX5"],"itemData":{"id":708,"type":"book","title":"This Working-day World: Women's Lives and Culture (s) in Britain, 1914-1945","publisher":"CRC Press","source":"Google Scholar","title-short":"This Working-day World</w:instrText>
      </w:r>
      <w:r w:rsidRPr="00726264">
        <w:instrText xml:space="preserve">","author":[{"family":"Oldfield","given":"Sybil"}],"issued":{"date-parts":[["2003"]]}}}],"schema":"https://github.com/citation-style-language/schema/raw/master/csl-citation.json"} </w:instrText>
      </w:r>
      <w:r w:rsidRPr="00726264">
        <w:rPr>
          <w:i/>
        </w:rPr>
        <w:fldChar w:fldCharType="separate"/>
      </w:r>
      <w:r w:rsidRPr="00726264">
        <w:rPr>
          <w:rFonts w:ascii="Times New Roman" w:hAnsi="Times New Roman" w:cs="Times New Roman"/>
        </w:rPr>
        <w:t>(Oldfield)</w:t>
      </w:r>
      <w:r w:rsidRPr="00726264">
        <w:rPr>
          <w:i/>
        </w:rPr>
        <w:fldChar w:fldCharType="end"/>
      </w:r>
      <w:r w:rsidR="00AD592E" w:rsidRPr="00726264">
        <w:t>. Oldfield has also compared her paintings with that of Rubens</w:t>
      </w:r>
      <w:r>
        <w:t xml:space="preserve"> </w:t>
      </w:r>
      <w:r w:rsidR="00AD592E" w:rsidRPr="00726264">
        <w:t>and Courbet. Saville is best known for her work on female nudes. Her this idea of presenting female nudes has helped in bringing the artistic representation of male dominance down. Based on</w:t>
      </w:r>
      <w:r>
        <w:t xml:space="preserve"> </w:t>
      </w:r>
      <w:r w:rsidR="00AD592E" w:rsidRPr="00726264">
        <w:t>her technical aptitude of presenting such nudes she is often referred to as the New Old Master</w:t>
      </w:r>
      <w:r w:rsidR="00AD592E" w:rsidRPr="00726264">
        <w:rPr>
          <w:i/>
        </w:rPr>
        <w:fldChar w:fldCharType="begin"/>
      </w:r>
      <w:r w:rsidR="00AD592E" w:rsidRPr="00726264">
        <w:instrText xml:space="preserve"> ADDIN ZOTERO_ITEM CSL_CITATION {"citationID":"ewNyr9D0","properties":{"formattedCitation":"(Fleming)","plainCitation":"(Fleming)","noteIndex":0},"citationItems":[{"id":710,"uris":["http://zotero.org/users/local/s8f0QVnP/items/7XMU8Z2T"],"uri":["http://zotero.org/users/local/s8f0QVnP/items/7XMU8Z2T"],"itemData":{"id":710,"type":"article-journal","title":"Working through networks: the challenge of partnership policing","source":"Google Scholar","title-short":"Working through networks","author":[{"family":"Fleming","given":"Jenny"}],"issued":{"date-parts":[["2006"]]}}}],"schema":"https://github.com/citation-style-language/schema/raw/master/csl-citation.json"} </w:instrText>
      </w:r>
      <w:r w:rsidR="00AD592E" w:rsidRPr="00726264">
        <w:rPr>
          <w:i/>
        </w:rPr>
        <w:fldChar w:fldCharType="separate"/>
      </w:r>
      <w:r w:rsidR="00AD592E" w:rsidRPr="00726264">
        <w:rPr>
          <w:rFonts w:ascii="Times New Roman" w:hAnsi="Times New Roman" w:cs="Times New Roman"/>
        </w:rPr>
        <w:t>(Fleming)</w:t>
      </w:r>
      <w:r w:rsidR="00AD592E" w:rsidRPr="00726264">
        <w:rPr>
          <w:i/>
        </w:rPr>
        <w:fldChar w:fldCharType="end"/>
      </w:r>
      <w:r w:rsidR="00AD592E" w:rsidRPr="00726264">
        <w:t>.</w:t>
      </w:r>
      <w:r>
        <w:t xml:space="preserve"> </w:t>
      </w:r>
      <w:r w:rsidR="00AD592E">
        <w:t xml:space="preserve">Saville's artwork is much different from those male artists who have worked on female </w:t>
      </w:r>
      <w:r w:rsidR="00B0252C">
        <w:t xml:space="preserve">portrayal. She is believed to reflect a true sense of the </w:t>
      </w:r>
      <w:r w:rsidR="009B7113">
        <w:t>feminist’s</w:t>
      </w:r>
      <w:r w:rsidR="00B0252C">
        <w:t xml:space="preserve"> </w:t>
      </w:r>
      <w:r w:rsidR="009B7113">
        <w:t>perspective</w:t>
      </w:r>
      <w:r w:rsidR="00B0252C">
        <w:t xml:space="preserve"> by portraying the nude images of the ladies. Her work is different from the idealized </w:t>
      </w:r>
      <w:r w:rsidR="009B7113">
        <w:t>stereotypical</w:t>
      </w:r>
      <w:r w:rsidR="00B0252C">
        <w:t xml:space="preserve">; male mindset. She has done so by molting the </w:t>
      </w:r>
      <w:r w:rsidR="009B7113">
        <w:t>flesh</w:t>
      </w:r>
      <w:r w:rsidR="00B0252C">
        <w:t xml:space="preserve"> of the bodies in her </w:t>
      </w:r>
      <w:r w:rsidR="009B7113">
        <w:t>paintings</w:t>
      </w:r>
      <w:r w:rsidR="00B0252C">
        <w:t xml:space="preserve"> and by posing them erotically. </w:t>
      </w:r>
      <w:r w:rsidR="009B7113">
        <w:t xml:space="preserve">About her own paintings, she mentions that I have taken out the idea of women as sexual </w:t>
      </w:r>
      <w:r w:rsidR="00DD169B">
        <w:t>objects</w:t>
      </w:r>
      <w:r w:rsidR="009B7113">
        <w:t xml:space="preserve"> </w:t>
      </w:r>
      <w:r w:rsidR="00DD169B">
        <w:t>and have made them stand like a full body and not parts</w:t>
      </w:r>
      <w:r w:rsidR="00DD169B">
        <w:fldChar w:fldCharType="begin"/>
      </w:r>
      <w:r w:rsidR="00DD169B">
        <w:instrText xml:space="preserve"> ADDIN ZOTERO_ITEM CSL_CITATION {"citationID":"mLUW1yF3","properties":{"formattedCitation":"(Cu\\uc0\\u233{})","plainCitation":"(Cué)","noteIndex":0},"citationItems":[{"id":712,"uris":["http://zotero.org/users/local/s8f0QVnP/items/RSSLKUSV"],"uri":["http://zotero.org/users/local/s8f0QVnP/items/RSSLKUSV"],"itemData":{"id":712,"type":"article-journal","title":"Interview with Jenny Saville","container-title":"Huffington post haastattelu. viitattu","page":"2017","volume":"2","source":"Google Scholar","author":[{"family":"Cué","given":"Elena"}],"issued":{"date-parts":[["2016"]]}}}],"schema":"https://github.com/citation-style-language/schema/raw/master/csl-citation.json"} </w:instrText>
      </w:r>
      <w:r w:rsidR="00DD169B">
        <w:fldChar w:fldCharType="separate"/>
      </w:r>
      <w:r w:rsidR="00DD169B" w:rsidRPr="00DD169B">
        <w:rPr>
          <w:rFonts w:ascii="Times New Roman" w:hAnsi="Times New Roman" w:cs="Times New Roman"/>
        </w:rPr>
        <w:t>(</w:t>
      </w:r>
      <w:proofErr w:type="spellStart"/>
      <w:r w:rsidR="00DD169B" w:rsidRPr="00DD169B">
        <w:rPr>
          <w:rFonts w:ascii="Times New Roman" w:hAnsi="Times New Roman" w:cs="Times New Roman"/>
        </w:rPr>
        <w:t>Cué</w:t>
      </w:r>
      <w:proofErr w:type="spellEnd"/>
      <w:r w:rsidR="00DD169B" w:rsidRPr="00DD169B">
        <w:rPr>
          <w:rFonts w:ascii="Times New Roman" w:hAnsi="Times New Roman" w:cs="Times New Roman"/>
        </w:rPr>
        <w:t>)</w:t>
      </w:r>
      <w:r w:rsidR="00DD169B">
        <w:fldChar w:fldCharType="end"/>
      </w:r>
      <w:r w:rsidR="00C33F98">
        <w:t xml:space="preserve">. </w:t>
      </w:r>
      <w:r>
        <w:t xml:space="preserve">She further attributes her paintings </w:t>
      </w:r>
      <w:r w:rsidR="00C33F98">
        <w:rPr>
          <w:rFonts w:ascii="Segoe UI" w:eastAsia="Times New Roman" w:hAnsi="Segoe UI" w:cs="Segoe UI"/>
          <w:noProof/>
          <w:color w:val="212529"/>
          <w:lang w:eastAsia="en-US"/>
        </w:rPr>
        <w:lastRenderedPageBreak/>
        <w:drawing>
          <wp:anchor distT="0" distB="0" distL="114300" distR="114300" simplePos="0" relativeHeight="251671552" behindDoc="0" locked="0" layoutInCell="1" allowOverlap="1" wp14:anchorId="6CFE7899" wp14:editId="7965816F">
            <wp:simplePos x="0" y="0"/>
            <wp:positionH relativeFrom="column">
              <wp:posOffset>3929975</wp:posOffset>
            </wp:positionH>
            <wp:positionV relativeFrom="paragraph">
              <wp:posOffset>338</wp:posOffset>
            </wp:positionV>
            <wp:extent cx="2019300" cy="1628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202116" name="3000.jpg"/>
                    <pic:cNvPicPr/>
                  </pic:nvPicPr>
                  <pic:blipFill>
                    <a:blip r:embed="rId9" cstate="print">
                      <a:extLst>
                        <a:ext uri="{28A0092B-C50C-407E-A947-70E740481C1C}">
                          <a14:useLocalDpi xmlns:a14="http://schemas.microsoft.com/office/drawing/2010/main" val="0"/>
                        </a:ext>
                      </a:extLst>
                    </a:blip>
                    <a:srcRect l="6195" b="8065"/>
                    <a:stretch>
                      <a:fillRect/>
                    </a:stretch>
                  </pic:blipFill>
                  <pic:spPr bwMode="auto">
                    <a:xfrm>
                      <a:off x="0" y="0"/>
                      <a:ext cx="2019300" cy="1628775"/>
                    </a:xfrm>
                    <a:prstGeom prst="rect">
                      <a:avLst/>
                    </a:prstGeom>
                    <a:ln>
                      <a:noFill/>
                    </a:ln>
                    <a:extLst>
                      <a:ext uri="{53640926-AAD7-44D8-BBD7-CCE9431645EC}">
                        <a14:shadowObscured xmlns:a14="http://schemas.microsoft.com/office/drawing/2010/main"/>
                      </a:ext>
                    </a:extLst>
                  </pic:spPr>
                </pic:pic>
              </a:graphicData>
            </a:graphic>
          </wp:anchor>
        </w:drawing>
      </w:r>
      <w:r>
        <w:t xml:space="preserve">as how women want actually wants to see herself. </w:t>
      </w:r>
      <w:r w:rsidR="00FC7DC0">
        <w:t xml:space="preserve">Oldfield has also mentioned that Saville’s work </w:t>
      </w:r>
      <w:r w:rsidR="00D9332F">
        <w:t xml:space="preserve">about flesh is leaking out, but this has been done in order to just portray that for men women have remained imperfect and a paid material, which she </w:t>
      </w:r>
      <w:r w:rsidR="00C33F98">
        <w:rPr>
          <w:noProof/>
        </w:rPr>
        <mc:AlternateContent>
          <mc:Choice Requires="wps">
            <w:drawing>
              <wp:anchor distT="0" distB="0" distL="114300" distR="114300" simplePos="0" relativeHeight="251672576" behindDoc="0" locked="0" layoutInCell="1" allowOverlap="1" wp14:anchorId="3C14FCAD" wp14:editId="0C2E3DA3">
                <wp:simplePos x="0" y="0"/>
                <wp:positionH relativeFrom="column">
                  <wp:posOffset>3929975</wp:posOffset>
                </wp:positionH>
                <wp:positionV relativeFrom="paragraph">
                  <wp:posOffset>1685628</wp:posOffset>
                </wp:positionV>
                <wp:extent cx="20193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19300" cy="635"/>
                        </a:xfrm>
                        <a:prstGeom prst="rect">
                          <a:avLst/>
                        </a:prstGeom>
                        <a:solidFill>
                          <a:prstClr val="white"/>
                        </a:solidFill>
                        <a:ln>
                          <a:noFill/>
                        </a:ln>
                        <a:effectLst/>
                      </wps:spPr>
                      <wps:txbx>
                        <w:txbxContent>
                          <w:p w:rsidR="00C33F98" w:rsidRPr="00B80CAA" w:rsidRDefault="00C33F98" w:rsidP="00C33F98">
                            <w:pPr>
                              <w:pStyle w:val="Caption"/>
                              <w:rPr>
                                <w:sz w:val="24"/>
                                <w:szCs w:val="24"/>
                              </w:rPr>
                            </w:pPr>
                            <w:r>
                              <w:t xml:space="preserve">Figure </w:t>
                            </w:r>
                            <w:r>
                              <w:fldChar w:fldCharType="begin"/>
                            </w:r>
                            <w:r>
                              <w:instrText xml:space="preserve"> SEQ Figure \* ARABIC </w:instrText>
                            </w:r>
                            <w:r>
                              <w:fldChar w:fldCharType="separate"/>
                            </w:r>
                            <w:r>
                              <w:rPr>
                                <w:noProof/>
                              </w:rPr>
                              <w:t>2</w:t>
                            </w:r>
                            <w:r>
                              <w:fldChar w:fldCharType="end"/>
                            </w:r>
                            <w:r>
                              <w:t>: Saville's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14FCAD" id="Text Box 6" o:spid="_x0000_s1027" type="#_x0000_t202" style="position:absolute;left:0;text-align:left;margin-left:309.45pt;margin-top:132.75pt;width:159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" stroked="f">
                <v:textbox style="mso-fit-shape-to-text:t" inset="0,0,0,0">
                  <w:txbxContent>
                    <w:p w:rsidR="00C33F98" w:rsidRPr="00B80CAA" w:rsidRDefault="00C33F98" w:rsidP="00C33F98">
                      <w:pPr>
                        <w:pStyle w:val="Caption"/>
                        <w:rPr>
                          <w:sz w:val="24"/>
                          <w:szCs w:val="24"/>
                        </w:rPr>
                      </w:pPr>
                      <w:r>
                        <w:t xml:space="preserve">Figure </w:t>
                      </w:r>
                      <w:r>
                        <w:fldChar w:fldCharType="begin"/>
                      </w:r>
                      <w:r>
                        <w:instrText xml:space="preserve"> SEQ Figure \* ARABIC </w:instrText>
                      </w:r>
                      <w:r>
                        <w:fldChar w:fldCharType="separate"/>
                      </w:r>
                      <w:r>
                        <w:rPr>
                          <w:noProof/>
                        </w:rPr>
                        <w:t>2</w:t>
                      </w:r>
                      <w:r>
                        <w:fldChar w:fldCharType="end"/>
                      </w:r>
                      <w:r>
                        <w:t>: Saville's Work</w:t>
                      </w:r>
                    </w:p>
                  </w:txbxContent>
                </v:textbox>
                <w10:wrap type="square"/>
              </v:shape>
            </w:pict>
          </mc:Fallback>
        </mc:AlternateContent>
      </w:r>
      <w:r w:rsidR="00D9332F">
        <w:t>basically denounced</w:t>
      </w:r>
      <w:r w:rsidR="00D9332F">
        <w:fldChar w:fldCharType="begin"/>
      </w:r>
      <w:r w:rsidR="00D9332F">
        <w:instrText xml:space="preserve"> ADDIN ZOTERO_ITEM CSL_CITATION {"citationID":"bdll9w42","properties":{"formattedCitation":"(Oldfield)","plainCitation":"(Oldfield)","noteIndex":0},"citationItems":[{"id":708,"uris":["http://zotero.org/users/local/s8f0QVnP/items/3QVTQXX5"],"uri":["http://zotero.org/users/local/s8f0QVnP/items/3QVTQXX5"],"itemData":{"id":708,"type":"book","title":"This Working-day World: Women's Lives and Culture (s) in Britain, 1914-1945","publisher":"CRC Press","source":"Google Scholar","title-short":"This Working-day World","author":[{"family":"Oldfield","given":"Sybil"}],"issued":{"date-parts":[["2003"]]}}}],"schema":"https://github.com/citation-style-language/schema/raw/master/csl-citation.json"} </w:instrText>
      </w:r>
      <w:r w:rsidR="00D9332F">
        <w:fldChar w:fldCharType="separate"/>
      </w:r>
      <w:r w:rsidR="00D9332F" w:rsidRPr="00D9332F">
        <w:rPr>
          <w:rFonts w:ascii="Times New Roman" w:hAnsi="Times New Roman" w:cs="Times New Roman"/>
        </w:rPr>
        <w:t>(Oldfield)</w:t>
      </w:r>
      <w:r w:rsidR="00D9332F">
        <w:fldChar w:fldCharType="end"/>
      </w:r>
      <w:r w:rsidR="00726264">
        <w:t xml:space="preserve">. </w:t>
      </w:r>
      <w:r w:rsidR="00C33F98">
        <w:t xml:space="preserve"> </w:t>
      </w:r>
    </w:p>
    <w:p w:rsidR="00726264" w:rsidRDefault="00E26EE9" w:rsidP="00C33F98">
      <w:pPr>
        <w:ind w:firstLine="0"/>
        <w:jc w:val="both"/>
      </w:pPr>
      <w:r>
        <w:tab/>
      </w:r>
      <w:r w:rsidR="00472D46">
        <w:t>Considering the context presented by Zeller in the figurative artist's handbook, Jenny Saville's work appears confirming all three aspects argued by Zeller. By presenting the naked body whose flesh has been torn away and who is trying to reveal more about herself, her works appear fulfilling the aspect of gestures, as illustrated by Zeller. S</w:t>
      </w:r>
      <w:r>
        <w:t>he has made the body of women more like an object rather</w:t>
      </w:r>
      <w:r w:rsidR="00472D46">
        <w:t xml:space="preserve"> than a feeling, this is what the structural approach of Zeller is. She has presented women as a faraway object from </w:t>
      </w:r>
      <w:r w:rsidR="00F755BE">
        <w:t>this</w:t>
      </w:r>
      <w:r w:rsidR="0005542F">
        <w:t xml:space="preserve"> society. Zeller's arguments about the presentation of the artwork, reveals that unless a phenomenon has been totally encapsulated in an artwork</w:t>
      </w:r>
      <w:r w:rsidR="00F6228D">
        <w:t>, the art remains incomplete. The comparative analysis of Zeller's arguments and the work of Saville, it appears that she has met every aspect of Zeller's aspect of the paintings.</w:t>
      </w:r>
    </w:p>
    <w:p w:rsidR="0087140B" w:rsidRDefault="00C33F98" w:rsidP="00C33F98">
      <w:pPr>
        <w:ind w:firstLine="0"/>
        <w:jc w:val="both"/>
      </w:pPr>
      <w:r>
        <w:rPr>
          <w:noProof/>
          <w:lang w:eastAsia="en-US"/>
        </w:rPr>
        <mc:AlternateContent>
          <mc:Choice Requires="wps">
            <w:drawing>
              <wp:anchor distT="0" distB="0" distL="114300" distR="114300" simplePos="0" relativeHeight="251669504" behindDoc="0" locked="0" layoutInCell="1" allowOverlap="1" wp14:anchorId="3E7B4BBF" wp14:editId="1B15B216">
                <wp:simplePos x="0" y="0"/>
                <wp:positionH relativeFrom="column">
                  <wp:posOffset>3168380</wp:posOffset>
                </wp:positionH>
                <wp:positionV relativeFrom="paragraph">
                  <wp:posOffset>1667280</wp:posOffset>
                </wp:positionV>
                <wp:extent cx="2876550" cy="635"/>
                <wp:effectExtent l="0" t="0" r="0" b="0"/>
                <wp:wrapThrough wrapText="bothSides">
                  <wp:wrapPolygon edited="0">
                    <wp:start x="0" y="0"/>
                    <wp:lineTo x="0" y="21600"/>
                    <wp:lineTo x="21600" y="21600"/>
                    <wp:lineTo x="21600"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2876550" cy="635"/>
                        </a:xfrm>
                        <a:prstGeom prst="rect">
                          <a:avLst/>
                        </a:prstGeom>
                        <a:solidFill>
                          <a:prstClr val="white"/>
                        </a:solidFill>
                        <a:ln>
                          <a:noFill/>
                        </a:ln>
                        <a:effectLst/>
                      </wps:spPr>
                      <wps:txbx>
                        <w:txbxContent>
                          <w:p w:rsidR="008442FF" w:rsidRPr="00520AE1" w:rsidRDefault="00E26EE9" w:rsidP="008442FF">
                            <w:pPr>
                              <w:pStyle w:val="Caption"/>
                              <w:rPr>
                                <w:sz w:val="24"/>
                                <w:szCs w:val="24"/>
                              </w:rPr>
                            </w:pPr>
                            <w:r>
                              <w:t xml:space="preserve">Figure </w:t>
                            </w:r>
                            <w:r>
                              <w:fldChar w:fldCharType="begin"/>
                            </w:r>
                            <w:r>
                              <w:instrText xml:space="preserve"> SEQ Figure \* ARABIC </w:instrText>
                            </w:r>
                            <w:r>
                              <w:fldChar w:fldCharType="separate"/>
                            </w:r>
                            <w:r w:rsidR="00C33F98">
                              <w:rPr>
                                <w:noProof/>
                              </w:rPr>
                              <w:t>3</w:t>
                            </w:r>
                            <w:r>
                              <w:fldChar w:fldCharType="end"/>
                            </w:r>
                            <w:r w:rsidRPr="002F71D6">
                              <w:t>Sensual projections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7B4BBF" id="Text Box 9" o:spid="_x0000_s1028" type="#_x0000_t202" style="position:absolute;left:0;text-align:left;margin-left:249.5pt;margin-top:131.3pt;width:226.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" stroked="f">
                <v:textbox style="mso-fit-shape-to-text:t" inset="0,0,0,0">
                  <w:txbxContent>
                    <w:p w:rsidR="008442FF" w:rsidRPr="00520AE1" w:rsidRDefault="00E26EE9" w:rsidP="008442FF">
                      <w:pPr>
                        <w:pStyle w:val="Caption"/>
                        <w:rPr>
                          <w:sz w:val="24"/>
                          <w:szCs w:val="24"/>
                        </w:rPr>
                      </w:pPr>
                      <w:r>
                        <w:t xml:space="preserve">Figure </w:t>
                      </w:r>
                      <w:r>
                        <w:fldChar w:fldCharType="begin"/>
                      </w:r>
                      <w:r>
                        <w:instrText xml:space="preserve"> SEQ Figure \* ARABIC </w:instrText>
                      </w:r>
                      <w:r>
                        <w:fldChar w:fldCharType="separate"/>
                      </w:r>
                      <w:r w:rsidR="00C33F98">
                        <w:rPr>
                          <w:noProof/>
                        </w:rPr>
                        <w:t>3</w:t>
                      </w:r>
                      <w:r>
                        <w:fldChar w:fldCharType="end"/>
                      </w:r>
                      <w:r w:rsidRPr="002F71D6">
                        <w:t>Sensual projections</w:t>
                      </w:r>
                    </w:p>
                  </w:txbxContent>
                </v:textbox>
                <w10:wrap type="through"/>
              </v:shape>
            </w:pict>
          </mc:Fallback>
        </mc:AlternateContent>
      </w:r>
      <w:r>
        <w:rPr>
          <w:noProof/>
          <w:lang w:eastAsia="en-US"/>
        </w:rPr>
        <w:drawing>
          <wp:anchor distT="0" distB="0" distL="114300" distR="114300" simplePos="0" relativeHeight="251666432" behindDoc="0" locked="0" layoutInCell="1" allowOverlap="1" wp14:anchorId="44D677A0" wp14:editId="72B811CF">
            <wp:simplePos x="0" y="0"/>
            <wp:positionH relativeFrom="column">
              <wp:posOffset>3168380</wp:posOffset>
            </wp:positionH>
            <wp:positionV relativeFrom="paragraph">
              <wp:posOffset>0</wp:posOffset>
            </wp:positionV>
            <wp:extent cx="2876550" cy="1590675"/>
            <wp:effectExtent l="0" t="0" r="0" b="9525"/>
            <wp:wrapThrough wrapText="bothSides">
              <wp:wrapPolygon edited="0">
                <wp:start x="0" y="0"/>
                <wp:lineTo x="0" y="21471"/>
                <wp:lineTo x="21457" y="21471"/>
                <wp:lineTo x="2145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08032"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2876550" cy="1590675"/>
                    </a:xfrm>
                    <a:prstGeom prst="rect">
                      <a:avLst/>
                    </a:prstGeom>
                  </pic:spPr>
                </pic:pic>
              </a:graphicData>
            </a:graphic>
            <wp14:sizeRelH relativeFrom="page">
              <wp14:pctWidth>0</wp14:pctWidth>
            </wp14:sizeRelH>
            <wp14:sizeRelV relativeFrom="page">
              <wp14:pctHeight>0</wp14:pctHeight>
            </wp14:sizeRelV>
          </wp:anchor>
        </w:drawing>
      </w:r>
      <w:r w:rsidR="00E26EE9">
        <w:tab/>
        <w:t xml:space="preserve">In </w:t>
      </w:r>
      <w:r w:rsidR="008442FF">
        <w:t xml:space="preserve">light of the </w:t>
      </w:r>
      <w:r w:rsidR="00E26EE9">
        <w:t>political voices of today which in times speaks in favor of women's right and in times against the women's, Saville's work has remained dominant over all that. She has just e</w:t>
      </w:r>
      <w:r w:rsidR="00E26EE9">
        <w:t xml:space="preserve">laborated what she thinks is literally the true side of society. Her many images </w:t>
      </w:r>
      <w:r w:rsidR="00F504A8">
        <w:t>depict the shocking reality and remains a testament to prove what Zeller has worked on.</w:t>
      </w:r>
      <w:r w:rsidR="00E26EE9" w:rsidRPr="008442FF">
        <w:rPr>
          <w:noProof/>
          <w:lang w:eastAsia="en-US"/>
        </w:rPr>
        <w:t xml:space="preserve"> </w:t>
      </w:r>
      <w:r w:rsidR="00F504A8">
        <w:t xml:space="preserve"> There is also another theme in Saville's work which is of close contact. She has worked also with some fashion photographers </w:t>
      </w:r>
      <w:r w:rsidR="00F504A8">
        <w:lastRenderedPageBreak/>
        <w:t xml:space="preserve">to reflect that. The resulting art of her collaborations with fashion photographers results in presenting the distortions of society. These distortions, what Saville portray are just related to women. How women present themselves differently at different places, and how people understand this contrast. Again it is important to analyze here that Zeller's work also presents this idea as atelier methods. Zeller quotes this method as presenting what sensual is and </w:t>
      </w:r>
      <w:r w:rsidR="0033573D">
        <w:t xml:space="preserve">how smooth renderings are based on. </w:t>
      </w:r>
      <w:r w:rsidR="00385307">
        <w:t xml:space="preserve">Saville’s work although depicts a single sense in projecting the image of society but remains accomplished on how Zeller thinks the art is. </w:t>
      </w:r>
    </w:p>
    <w:p w:rsidR="0087140B" w:rsidRDefault="00E26EE9" w:rsidP="00C33F98">
      <w:pPr>
        <w:suppressAutoHyphens w:val="0"/>
        <w:jc w:val="both"/>
      </w:pPr>
      <w:r>
        <w:br w:type="page"/>
      </w:r>
    </w:p>
    <w:p w:rsidR="00AD592E" w:rsidRDefault="00E26EE9" w:rsidP="0087140B">
      <w:pPr>
        <w:pStyle w:val="Heading1"/>
      </w:pPr>
      <w:r>
        <w:lastRenderedPageBreak/>
        <w:t xml:space="preserve">Works Cited: </w:t>
      </w:r>
    </w:p>
    <w:p w:rsidR="0087140B" w:rsidRPr="0087140B" w:rsidRDefault="00E26EE9" w:rsidP="0087140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7140B">
        <w:rPr>
          <w:rFonts w:ascii="Times New Roman" w:hAnsi="Times New Roman" w:cs="Times New Roman"/>
        </w:rPr>
        <w:t xml:space="preserve">Cué, Elena. “Interview with Jenny Saville.” </w:t>
      </w:r>
      <w:r w:rsidRPr="0087140B">
        <w:rPr>
          <w:rFonts w:ascii="Times New Roman" w:hAnsi="Times New Roman" w:cs="Times New Roman"/>
          <w:i/>
          <w:iCs/>
        </w:rPr>
        <w:t>Huffington Post Haastattelu. Viitattu</w:t>
      </w:r>
      <w:r w:rsidRPr="0087140B">
        <w:rPr>
          <w:rFonts w:ascii="Times New Roman" w:hAnsi="Times New Roman" w:cs="Times New Roman"/>
        </w:rPr>
        <w:t>, vol. 2, 2016, p. 2017.</w:t>
      </w:r>
    </w:p>
    <w:p w:rsidR="0087140B" w:rsidRPr="0087140B" w:rsidRDefault="00E26EE9" w:rsidP="0087140B">
      <w:pPr>
        <w:pStyle w:val="Bibliography"/>
        <w:rPr>
          <w:rFonts w:ascii="Times New Roman" w:hAnsi="Times New Roman" w:cs="Times New Roman"/>
        </w:rPr>
      </w:pPr>
      <w:r w:rsidRPr="0087140B">
        <w:rPr>
          <w:rFonts w:ascii="Times New Roman" w:hAnsi="Times New Roman" w:cs="Times New Roman"/>
        </w:rPr>
        <w:t xml:space="preserve">Fleming, Jenny. </w:t>
      </w:r>
      <w:r w:rsidRPr="0087140B">
        <w:rPr>
          <w:rFonts w:ascii="Times New Roman" w:hAnsi="Times New Roman" w:cs="Times New Roman"/>
          <w:i/>
          <w:iCs/>
        </w:rPr>
        <w:t>Working through Networks: The Challenge of Partnership Pol</w:t>
      </w:r>
      <w:r w:rsidRPr="0087140B">
        <w:rPr>
          <w:rFonts w:ascii="Times New Roman" w:hAnsi="Times New Roman" w:cs="Times New Roman"/>
          <w:i/>
          <w:iCs/>
        </w:rPr>
        <w:t>icing</w:t>
      </w:r>
      <w:r w:rsidRPr="0087140B">
        <w:rPr>
          <w:rFonts w:ascii="Times New Roman" w:hAnsi="Times New Roman" w:cs="Times New Roman"/>
        </w:rPr>
        <w:t>. 2006.</w:t>
      </w:r>
    </w:p>
    <w:p w:rsidR="0087140B" w:rsidRPr="0087140B" w:rsidRDefault="00E26EE9" w:rsidP="0087140B">
      <w:pPr>
        <w:pStyle w:val="Bibliography"/>
        <w:rPr>
          <w:rFonts w:ascii="Times New Roman" w:hAnsi="Times New Roman" w:cs="Times New Roman"/>
        </w:rPr>
      </w:pPr>
      <w:r w:rsidRPr="0087140B">
        <w:rPr>
          <w:rFonts w:ascii="Times New Roman" w:hAnsi="Times New Roman" w:cs="Times New Roman"/>
        </w:rPr>
        <w:t xml:space="preserve">Oldfield, Sybil. </w:t>
      </w:r>
      <w:r w:rsidRPr="0087140B">
        <w:rPr>
          <w:rFonts w:ascii="Times New Roman" w:hAnsi="Times New Roman" w:cs="Times New Roman"/>
          <w:i/>
          <w:iCs/>
        </w:rPr>
        <w:t>This Working-Day World: Women’s Lives and Culture (s) in Britain, 1914-1945</w:t>
      </w:r>
      <w:r w:rsidRPr="0087140B">
        <w:rPr>
          <w:rFonts w:ascii="Times New Roman" w:hAnsi="Times New Roman" w:cs="Times New Roman"/>
        </w:rPr>
        <w:t>. CRC Press, 2003.</w:t>
      </w:r>
    </w:p>
    <w:p w:rsidR="0087140B" w:rsidRPr="0087140B" w:rsidRDefault="00E26EE9" w:rsidP="0087140B">
      <w:r>
        <w:fldChar w:fldCharType="end"/>
      </w:r>
    </w:p>
    <w:p w:rsidR="00AD592E" w:rsidRPr="0071463A" w:rsidRDefault="00AD592E" w:rsidP="0071463A">
      <w:pPr>
        <w:ind w:firstLine="0"/>
      </w:pPr>
    </w:p>
    <w:p w:rsidR="00CC126B" w:rsidRDefault="00CC126B" w:rsidP="00FE052E">
      <w:pPr>
        <w:shd w:val="clear" w:color="auto" w:fill="FFFFFF"/>
        <w:suppressAutoHyphens w:val="0"/>
        <w:spacing w:after="100" w:afterAutospacing="1" w:line="240" w:lineRule="auto"/>
        <w:ind w:firstLine="0"/>
        <w:rPr>
          <w:rFonts w:ascii="Segoe UI" w:eastAsia="Times New Roman" w:hAnsi="Segoe UI" w:cs="Segoe UI"/>
          <w:color w:val="212529"/>
          <w:lang w:eastAsia="en-US"/>
        </w:rPr>
      </w:pPr>
    </w:p>
    <w:p w:rsidR="00FE052E" w:rsidRPr="00393865" w:rsidRDefault="00FE052E" w:rsidP="00393865"/>
    <w:sectPr w:rsidR="00FE052E" w:rsidRPr="00393865">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E9" w:rsidRDefault="00E26EE9">
      <w:pPr>
        <w:spacing w:line="240" w:lineRule="auto"/>
      </w:pPr>
      <w:r>
        <w:separator/>
      </w:r>
    </w:p>
  </w:endnote>
  <w:endnote w:type="continuationSeparator" w:id="0">
    <w:p w:rsidR="00E26EE9" w:rsidRDefault="00E26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E9" w:rsidRDefault="00E26EE9">
      <w:pPr>
        <w:spacing w:line="240" w:lineRule="auto"/>
      </w:pPr>
      <w:r>
        <w:separator/>
      </w:r>
    </w:p>
  </w:footnote>
  <w:footnote w:type="continuationSeparator" w:id="0">
    <w:p w:rsidR="00E26EE9" w:rsidRDefault="00E26E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26EE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33F98">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26EE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33F9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BCE04E94">
      <w:start w:val="1"/>
      <w:numFmt w:val="lowerLetter"/>
      <w:pStyle w:val="TableNote"/>
      <w:suff w:val="space"/>
      <w:lvlText w:val="%1."/>
      <w:lvlJc w:val="left"/>
      <w:pPr>
        <w:ind w:left="0" w:firstLine="720"/>
      </w:pPr>
      <w:rPr>
        <w:rFonts w:hint="default"/>
      </w:rPr>
    </w:lvl>
    <w:lvl w:ilvl="1" w:tplc="07909580" w:tentative="1">
      <w:start w:val="1"/>
      <w:numFmt w:val="lowerLetter"/>
      <w:lvlText w:val="%2."/>
      <w:lvlJc w:val="left"/>
      <w:pPr>
        <w:ind w:left="2160" w:hanging="360"/>
      </w:pPr>
    </w:lvl>
    <w:lvl w:ilvl="2" w:tplc="F0D26396" w:tentative="1">
      <w:start w:val="1"/>
      <w:numFmt w:val="lowerRoman"/>
      <w:lvlText w:val="%3."/>
      <w:lvlJc w:val="right"/>
      <w:pPr>
        <w:ind w:left="2880" w:hanging="180"/>
      </w:pPr>
    </w:lvl>
    <w:lvl w:ilvl="3" w:tplc="F8A80E7A" w:tentative="1">
      <w:start w:val="1"/>
      <w:numFmt w:val="decimal"/>
      <w:lvlText w:val="%4."/>
      <w:lvlJc w:val="left"/>
      <w:pPr>
        <w:ind w:left="3600" w:hanging="360"/>
      </w:pPr>
    </w:lvl>
    <w:lvl w:ilvl="4" w:tplc="D73A4C1E" w:tentative="1">
      <w:start w:val="1"/>
      <w:numFmt w:val="lowerLetter"/>
      <w:lvlText w:val="%5."/>
      <w:lvlJc w:val="left"/>
      <w:pPr>
        <w:ind w:left="4320" w:hanging="360"/>
      </w:pPr>
    </w:lvl>
    <w:lvl w:ilvl="5" w:tplc="9AE83B6A" w:tentative="1">
      <w:start w:val="1"/>
      <w:numFmt w:val="lowerRoman"/>
      <w:lvlText w:val="%6."/>
      <w:lvlJc w:val="right"/>
      <w:pPr>
        <w:ind w:left="5040" w:hanging="180"/>
      </w:pPr>
    </w:lvl>
    <w:lvl w:ilvl="6" w:tplc="A7C6CDE6" w:tentative="1">
      <w:start w:val="1"/>
      <w:numFmt w:val="decimal"/>
      <w:lvlText w:val="%7."/>
      <w:lvlJc w:val="left"/>
      <w:pPr>
        <w:ind w:left="5760" w:hanging="360"/>
      </w:pPr>
    </w:lvl>
    <w:lvl w:ilvl="7" w:tplc="98429E44" w:tentative="1">
      <w:start w:val="1"/>
      <w:numFmt w:val="lowerLetter"/>
      <w:lvlText w:val="%8."/>
      <w:lvlJc w:val="left"/>
      <w:pPr>
        <w:ind w:left="6480" w:hanging="360"/>
      </w:pPr>
    </w:lvl>
    <w:lvl w:ilvl="8" w:tplc="28F215D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5542F"/>
    <w:rsid w:val="000B78C8"/>
    <w:rsid w:val="000D7A8C"/>
    <w:rsid w:val="001463B2"/>
    <w:rsid w:val="001F62C0"/>
    <w:rsid w:val="00245E02"/>
    <w:rsid w:val="002F71D6"/>
    <w:rsid w:val="0033573D"/>
    <w:rsid w:val="00353B66"/>
    <w:rsid w:val="00364FDE"/>
    <w:rsid w:val="00367901"/>
    <w:rsid w:val="00385307"/>
    <w:rsid w:val="00393865"/>
    <w:rsid w:val="00456604"/>
    <w:rsid w:val="00472D46"/>
    <w:rsid w:val="004A2675"/>
    <w:rsid w:val="004F7139"/>
    <w:rsid w:val="00520AE1"/>
    <w:rsid w:val="0057093C"/>
    <w:rsid w:val="005A6056"/>
    <w:rsid w:val="00615F99"/>
    <w:rsid w:val="00691EC1"/>
    <w:rsid w:val="0071463A"/>
    <w:rsid w:val="00726264"/>
    <w:rsid w:val="0074594F"/>
    <w:rsid w:val="007C53FB"/>
    <w:rsid w:val="008442FF"/>
    <w:rsid w:val="0087140B"/>
    <w:rsid w:val="008B7D18"/>
    <w:rsid w:val="008F1F97"/>
    <w:rsid w:val="008F4052"/>
    <w:rsid w:val="009B7113"/>
    <w:rsid w:val="009D4EB3"/>
    <w:rsid w:val="00AD592E"/>
    <w:rsid w:val="00B0252C"/>
    <w:rsid w:val="00B13D1B"/>
    <w:rsid w:val="00B818DF"/>
    <w:rsid w:val="00C33F98"/>
    <w:rsid w:val="00C96491"/>
    <w:rsid w:val="00CC126B"/>
    <w:rsid w:val="00D52117"/>
    <w:rsid w:val="00D9332F"/>
    <w:rsid w:val="00DB0D39"/>
    <w:rsid w:val="00DD169B"/>
    <w:rsid w:val="00E14005"/>
    <w:rsid w:val="00E26EE9"/>
    <w:rsid w:val="00E614DD"/>
    <w:rsid w:val="00E627B4"/>
    <w:rsid w:val="00F504A8"/>
    <w:rsid w:val="00F6228D"/>
    <w:rsid w:val="00F755BE"/>
    <w:rsid w:val="00F80EA1"/>
    <w:rsid w:val="00F83220"/>
    <w:rsid w:val="00F9444C"/>
    <w:rsid w:val="00FB7BAC"/>
    <w:rsid w:val="00FC7C3C"/>
    <w:rsid w:val="00FC7DC0"/>
    <w:rsid w:val="00FE0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C781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C781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C781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C781C">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6C781C">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C781C">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6C781C"/>
    <w:rsid w:val="00986DC4"/>
    <w:rsid w:val="00D151D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2019-05-06T07:53:00Z</dcterms:created>
  <dcterms:modified xsi:type="dcterms:W3CDTF">2019-05-18T10:04:00Z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id="ZZexal8i"/&gt;&lt;style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