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CC890" w14:textId="5D16EDC4" w:rsidR="00E81978" w:rsidRPr="00344D0B" w:rsidRDefault="00912BE4">
      <w:pPr>
        <w:pStyle w:val="Title"/>
        <w:rPr>
          <w:rFonts w:ascii="Times New Roman" w:hAnsi="Times New Roman" w:cs="Times New Roman"/>
        </w:rPr>
      </w:pPr>
      <w:r w:rsidRPr="00344D0B">
        <w:rPr>
          <w:rFonts w:ascii="Times New Roman" w:hAnsi="Times New Roman" w:cs="Times New Roman"/>
        </w:rPr>
        <w:t>Discussion</w:t>
      </w:r>
    </w:p>
    <w:p w14:paraId="1B971B06" w14:textId="22D54F11" w:rsidR="00B823AA" w:rsidRPr="00344D0B" w:rsidRDefault="00912BE4" w:rsidP="00B823AA">
      <w:pPr>
        <w:pStyle w:val="Title2"/>
        <w:rPr>
          <w:rFonts w:ascii="Times New Roman" w:hAnsi="Times New Roman" w:cs="Times New Roman"/>
        </w:rPr>
      </w:pPr>
      <w:r w:rsidRPr="00344D0B">
        <w:rPr>
          <w:rFonts w:ascii="Times New Roman" w:hAnsi="Times New Roman" w:cs="Times New Roman"/>
        </w:rPr>
        <w:t>Name</w:t>
      </w:r>
    </w:p>
    <w:p w14:paraId="0EF47F70" w14:textId="5AC4523A" w:rsidR="00E81978" w:rsidRPr="00344D0B" w:rsidRDefault="00912BE4" w:rsidP="00B823AA">
      <w:pPr>
        <w:pStyle w:val="Title2"/>
        <w:rPr>
          <w:rFonts w:ascii="Times New Roman" w:hAnsi="Times New Roman" w:cs="Times New Roman"/>
        </w:rPr>
      </w:pPr>
      <w:r w:rsidRPr="00344D0B">
        <w:rPr>
          <w:rFonts w:ascii="Times New Roman" w:hAnsi="Times New Roman" w:cs="Times New Roman"/>
        </w:rPr>
        <w:t>Institution</w:t>
      </w:r>
    </w:p>
    <w:p w14:paraId="54C99F63" w14:textId="5C116C7E" w:rsidR="00E81978" w:rsidRPr="00344D0B" w:rsidRDefault="00E81978">
      <w:pPr>
        <w:pStyle w:val="Title"/>
        <w:rPr>
          <w:rFonts w:ascii="Times New Roman" w:hAnsi="Times New Roman" w:cs="Times New Roman"/>
        </w:rPr>
      </w:pPr>
    </w:p>
    <w:p w14:paraId="55F47F8A" w14:textId="56DCC0A2" w:rsidR="00E81978" w:rsidRPr="00344D0B" w:rsidRDefault="00E81978" w:rsidP="00B823AA">
      <w:pPr>
        <w:pStyle w:val="Title2"/>
        <w:rPr>
          <w:rFonts w:ascii="Times New Roman" w:hAnsi="Times New Roman" w:cs="Times New Roman"/>
        </w:rPr>
      </w:pPr>
    </w:p>
    <w:p w14:paraId="6DD6FB5D" w14:textId="6B7609EE" w:rsidR="00912BE4" w:rsidRPr="00344D0B" w:rsidRDefault="00912BE4" w:rsidP="00B823AA">
      <w:pPr>
        <w:pStyle w:val="Title2"/>
        <w:rPr>
          <w:rFonts w:ascii="Times New Roman" w:hAnsi="Times New Roman" w:cs="Times New Roman"/>
        </w:rPr>
      </w:pPr>
    </w:p>
    <w:p w14:paraId="2A67E613" w14:textId="6EF22F0E" w:rsidR="00912BE4" w:rsidRPr="00344D0B" w:rsidRDefault="00912BE4" w:rsidP="00B823AA">
      <w:pPr>
        <w:pStyle w:val="Title2"/>
        <w:rPr>
          <w:rFonts w:ascii="Times New Roman" w:hAnsi="Times New Roman" w:cs="Times New Roman"/>
        </w:rPr>
      </w:pPr>
    </w:p>
    <w:p w14:paraId="5C042937" w14:textId="26AE0A02" w:rsidR="00912BE4" w:rsidRPr="00344D0B" w:rsidRDefault="00912BE4" w:rsidP="00B823AA">
      <w:pPr>
        <w:pStyle w:val="Title2"/>
        <w:rPr>
          <w:rFonts w:ascii="Times New Roman" w:hAnsi="Times New Roman" w:cs="Times New Roman"/>
        </w:rPr>
      </w:pPr>
    </w:p>
    <w:p w14:paraId="7DC2BF32" w14:textId="332DE484" w:rsidR="00912BE4" w:rsidRPr="00344D0B" w:rsidRDefault="00912BE4" w:rsidP="00B823AA">
      <w:pPr>
        <w:pStyle w:val="Title2"/>
        <w:rPr>
          <w:rFonts w:ascii="Times New Roman" w:hAnsi="Times New Roman" w:cs="Times New Roman"/>
        </w:rPr>
      </w:pPr>
    </w:p>
    <w:p w14:paraId="02A45F78" w14:textId="76EF24F4" w:rsidR="00912BE4" w:rsidRPr="00344D0B" w:rsidRDefault="00912BE4" w:rsidP="00B823AA">
      <w:pPr>
        <w:pStyle w:val="Title2"/>
        <w:rPr>
          <w:rFonts w:ascii="Times New Roman" w:hAnsi="Times New Roman" w:cs="Times New Roman"/>
        </w:rPr>
      </w:pPr>
    </w:p>
    <w:p w14:paraId="4F69A4D8" w14:textId="22E5DB25" w:rsidR="00912BE4" w:rsidRPr="00344D0B" w:rsidRDefault="00912BE4" w:rsidP="00B823AA">
      <w:pPr>
        <w:pStyle w:val="Title2"/>
        <w:rPr>
          <w:rFonts w:ascii="Times New Roman" w:hAnsi="Times New Roman" w:cs="Times New Roman"/>
        </w:rPr>
      </w:pPr>
    </w:p>
    <w:p w14:paraId="6714EAC3" w14:textId="287F3041" w:rsidR="00912BE4" w:rsidRPr="00344D0B" w:rsidRDefault="00912BE4" w:rsidP="00B823AA">
      <w:pPr>
        <w:pStyle w:val="Title2"/>
        <w:rPr>
          <w:rFonts w:ascii="Times New Roman" w:hAnsi="Times New Roman" w:cs="Times New Roman"/>
        </w:rPr>
      </w:pPr>
    </w:p>
    <w:p w14:paraId="326AF94B" w14:textId="4CEA7741" w:rsidR="00912BE4" w:rsidRPr="00344D0B" w:rsidRDefault="00912BE4" w:rsidP="00B823AA">
      <w:pPr>
        <w:pStyle w:val="Title2"/>
        <w:rPr>
          <w:rFonts w:ascii="Times New Roman" w:hAnsi="Times New Roman" w:cs="Times New Roman"/>
        </w:rPr>
      </w:pPr>
    </w:p>
    <w:p w14:paraId="59EDDD9E" w14:textId="155BCA8C" w:rsidR="00912BE4" w:rsidRPr="00344D0B" w:rsidRDefault="00912BE4" w:rsidP="00B823AA">
      <w:pPr>
        <w:pStyle w:val="Title2"/>
        <w:rPr>
          <w:rFonts w:ascii="Times New Roman" w:hAnsi="Times New Roman" w:cs="Times New Roman"/>
        </w:rPr>
      </w:pPr>
    </w:p>
    <w:p w14:paraId="7D760FA8" w14:textId="3543A614" w:rsidR="00912BE4" w:rsidRPr="00344D0B" w:rsidRDefault="00912BE4" w:rsidP="00B823AA">
      <w:pPr>
        <w:pStyle w:val="Title2"/>
        <w:rPr>
          <w:rFonts w:ascii="Times New Roman" w:hAnsi="Times New Roman" w:cs="Times New Roman"/>
        </w:rPr>
      </w:pPr>
    </w:p>
    <w:p w14:paraId="7F472574" w14:textId="31F44E46" w:rsidR="00912BE4" w:rsidRPr="00344D0B" w:rsidRDefault="00912BE4" w:rsidP="00B823AA">
      <w:pPr>
        <w:pStyle w:val="Title2"/>
        <w:rPr>
          <w:rFonts w:ascii="Times New Roman" w:hAnsi="Times New Roman" w:cs="Times New Roman"/>
        </w:rPr>
      </w:pPr>
      <w:r w:rsidRPr="00344D0B">
        <w:rPr>
          <w:rFonts w:ascii="Times New Roman" w:hAnsi="Times New Roman" w:cs="Times New Roman"/>
        </w:rPr>
        <w:lastRenderedPageBreak/>
        <w:t>Discussion</w:t>
      </w:r>
      <w:bookmarkStart w:id="0" w:name="_GoBack"/>
      <w:bookmarkEnd w:id="0"/>
    </w:p>
    <w:p w14:paraId="046BAA20" w14:textId="186C6C25" w:rsidR="00912BE4" w:rsidRPr="00344D0B" w:rsidRDefault="00912BE4" w:rsidP="00912BE4">
      <w:pPr>
        <w:pStyle w:val="Title2"/>
        <w:jc w:val="left"/>
        <w:rPr>
          <w:rFonts w:ascii="Times New Roman" w:hAnsi="Times New Roman" w:cs="Times New Roman"/>
        </w:rPr>
      </w:pPr>
      <w:r w:rsidRPr="00344D0B">
        <w:rPr>
          <w:rFonts w:ascii="Times New Roman" w:hAnsi="Times New Roman" w:cs="Times New Roman"/>
        </w:rPr>
        <w:tab/>
      </w:r>
      <w:r w:rsidR="00403700" w:rsidRPr="00344D0B">
        <w:rPr>
          <w:rFonts w:ascii="Times New Roman" w:hAnsi="Times New Roman" w:cs="Times New Roman"/>
        </w:rPr>
        <w:t>T</w:t>
      </w:r>
      <w:r w:rsidR="00B95F7E" w:rsidRPr="00344D0B">
        <w:rPr>
          <w:rFonts w:ascii="Times New Roman" w:hAnsi="Times New Roman" w:cs="Times New Roman"/>
        </w:rPr>
        <w:t>he age</w:t>
      </w:r>
      <w:r w:rsidR="001209C8">
        <w:rPr>
          <w:rFonts w:ascii="Times New Roman" w:hAnsi="Times New Roman" w:cs="Times New Roman"/>
        </w:rPr>
        <w:t xml:space="preserve"> </w:t>
      </w:r>
      <w:r w:rsidR="00E001FB">
        <w:rPr>
          <w:rFonts w:ascii="Times New Roman" w:hAnsi="Times New Roman" w:cs="Times New Roman"/>
        </w:rPr>
        <w:t xml:space="preserve">of the accused </w:t>
      </w:r>
      <w:r w:rsidR="00B95F7E" w:rsidRPr="00344D0B">
        <w:rPr>
          <w:rFonts w:ascii="Times New Roman" w:hAnsi="Times New Roman" w:cs="Times New Roman"/>
        </w:rPr>
        <w:t>children</w:t>
      </w:r>
      <w:r w:rsidR="00E001FB">
        <w:rPr>
          <w:rFonts w:ascii="Times New Roman" w:hAnsi="Times New Roman" w:cs="Times New Roman"/>
        </w:rPr>
        <w:t xml:space="preserve"> – at which they</w:t>
      </w:r>
      <w:r w:rsidR="00B95F7E" w:rsidRPr="00344D0B">
        <w:rPr>
          <w:rFonts w:ascii="Times New Roman" w:hAnsi="Times New Roman" w:cs="Times New Roman"/>
        </w:rPr>
        <w:t xml:space="preserve"> should be treated as adults</w:t>
      </w:r>
      <w:r w:rsidR="001209C8">
        <w:rPr>
          <w:rFonts w:ascii="Times New Roman" w:hAnsi="Times New Roman" w:cs="Times New Roman"/>
        </w:rPr>
        <w:t xml:space="preserve"> </w:t>
      </w:r>
      <w:r w:rsidR="00E001FB">
        <w:rPr>
          <w:rFonts w:ascii="Times New Roman" w:hAnsi="Times New Roman" w:cs="Times New Roman"/>
        </w:rPr>
        <w:t xml:space="preserve">– </w:t>
      </w:r>
      <w:r w:rsidR="00E001FB" w:rsidRPr="00344D0B">
        <w:rPr>
          <w:rFonts w:ascii="Times New Roman" w:hAnsi="Times New Roman" w:cs="Times New Roman"/>
        </w:rPr>
        <w:t>depends</w:t>
      </w:r>
      <w:r w:rsidR="00B95F7E" w:rsidRPr="00344D0B">
        <w:rPr>
          <w:rFonts w:ascii="Times New Roman" w:hAnsi="Times New Roman" w:cs="Times New Roman"/>
        </w:rPr>
        <w:t xml:space="preserve"> upon the</w:t>
      </w:r>
      <w:r w:rsidR="00E001FB">
        <w:rPr>
          <w:rFonts w:ascii="Times New Roman" w:hAnsi="Times New Roman" w:cs="Times New Roman"/>
        </w:rPr>
        <w:t>ir</w:t>
      </w:r>
      <w:r w:rsidR="00B95F7E" w:rsidRPr="00344D0B">
        <w:rPr>
          <w:rFonts w:ascii="Times New Roman" w:hAnsi="Times New Roman" w:cs="Times New Roman"/>
        </w:rPr>
        <w:t xml:space="preserve"> mental and emotional maturity</w:t>
      </w:r>
      <w:r w:rsidR="00E001FB">
        <w:rPr>
          <w:rFonts w:ascii="Times New Roman" w:hAnsi="Times New Roman" w:cs="Times New Roman"/>
        </w:rPr>
        <w:t>.</w:t>
      </w:r>
      <w:r w:rsidR="00B95F7E" w:rsidRPr="00344D0B">
        <w:rPr>
          <w:rFonts w:ascii="Times New Roman" w:hAnsi="Times New Roman" w:cs="Times New Roman"/>
        </w:rPr>
        <w:t xml:space="preserve"> </w:t>
      </w:r>
      <w:r w:rsidR="001209C8">
        <w:rPr>
          <w:rFonts w:ascii="Times New Roman" w:hAnsi="Times New Roman" w:cs="Times New Roman"/>
        </w:rPr>
        <w:t>M</w:t>
      </w:r>
      <w:r w:rsidR="00B95F7E" w:rsidRPr="00344D0B">
        <w:rPr>
          <w:rFonts w:ascii="Times New Roman" w:hAnsi="Times New Roman" w:cs="Times New Roman"/>
        </w:rPr>
        <w:t>ost of the scholars would default to the typical reasoning of relying on the age of majority in the applicable jurisdiction. In some places, juveniles are treated as adults when they reach the age of 16, others 18 or even 21.  Some legal and social experts would propose the following: responsibility begins with the ability to choose to act, with potential consequences subject to the usual tests of competence</w:t>
      </w:r>
      <w:r w:rsidR="00552C46">
        <w:rPr>
          <w:rFonts w:ascii="Times New Roman" w:hAnsi="Times New Roman" w:cs="Times New Roman"/>
        </w:rPr>
        <w:t xml:space="preserve"> </w:t>
      </w:r>
      <w:r w:rsidR="00552C46">
        <w:rPr>
          <w:rFonts w:ascii="Times New Roman" w:hAnsi="Times New Roman" w:cs="Times New Roman"/>
        </w:rPr>
        <w:fldChar w:fldCharType="begin"/>
      </w:r>
      <w:r w:rsidR="00552C46">
        <w:rPr>
          <w:rFonts w:ascii="Times New Roman" w:hAnsi="Times New Roman" w:cs="Times New Roman"/>
        </w:rPr>
        <w:instrText xml:space="preserve"> ADDIN ZOTERO_ITEM CSL_CITATION {"citationID":"xcDNirB5","properties":{"formattedCitation":"(Keenan, Rush, &amp; Cheeseman, 2015)","plainCitation":"(Keenan, Rush, &amp; Cheeseman, 2015)","noteIndex":0},"citationItems":[{"id":1188,"uris":["http://zotero.org/users/local/jsvqEXt1/items/8DSX6UC6"],"uri":["http://zotero.org/users/local/jsvqEXt1/items/8DSX6UC6"],"itemData":{"id":1188,"type":"article-journal","title":"Judicial waiver decisions in two southern states: A study of judicial perceptions","container-title":"American Journal of Criminal Justice","page":"100–115","volume":"40","issue":"1","source":"Google Scholar","title-short":"Judicial waiver decisions in two southern states","author":[{"family":"Keenan","given":"Sheri Jenkins"},{"family":"Rush","given":"Jeffrey P."},{"family":"Cheeseman","given":"Kelly A."}],"issued":{"date-parts":[["2015"]]}}}],"schema":"https://github.com/citation-style-language/schema/raw/master/csl-citation.json"} </w:instrText>
      </w:r>
      <w:r w:rsidR="00552C46">
        <w:rPr>
          <w:rFonts w:ascii="Times New Roman" w:hAnsi="Times New Roman" w:cs="Times New Roman"/>
        </w:rPr>
        <w:fldChar w:fldCharType="separate"/>
      </w:r>
      <w:r w:rsidR="00552C46" w:rsidRPr="00552C46">
        <w:rPr>
          <w:rFonts w:ascii="Times New Roman" w:hAnsi="Times New Roman" w:cs="Times New Roman"/>
        </w:rPr>
        <w:t>(Keenan, Rush, &amp; Cheeseman, 2015)</w:t>
      </w:r>
      <w:r w:rsidR="00552C46">
        <w:rPr>
          <w:rFonts w:ascii="Times New Roman" w:hAnsi="Times New Roman" w:cs="Times New Roman"/>
        </w:rPr>
        <w:fldChar w:fldCharType="end"/>
      </w:r>
      <w:r w:rsidR="00B95F7E" w:rsidRPr="00344D0B">
        <w:rPr>
          <w:rFonts w:ascii="Times New Roman" w:hAnsi="Times New Roman" w:cs="Times New Roman"/>
        </w:rPr>
        <w:t>.  Even for capital crimes</w:t>
      </w:r>
      <w:r w:rsidR="008C79DD">
        <w:rPr>
          <w:rFonts w:ascii="Times New Roman" w:hAnsi="Times New Roman" w:cs="Times New Roman"/>
        </w:rPr>
        <w:t xml:space="preserve"> - </w:t>
      </w:r>
      <w:r w:rsidR="00B95F7E" w:rsidRPr="00344D0B">
        <w:rPr>
          <w:rFonts w:ascii="Times New Roman" w:hAnsi="Times New Roman" w:cs="Times New Roman"/>
        </w:rPr>
        <w:t>death penalty eligible cases</w:t>
      </w:r>
      <w:r w:rsidR="008C79DD">
        <w:rPr>
          <w:rFonts w:ascii="Times New Roman" w:hAnsi="Times New Roman" w:cs="Times New Roman"/>
        </w:rPr>
        <w:t xml:space="preserve"> -</w:t>
      </w:r>
      <w:r w:rsidR="00B95F7E" w:rsidRPr="00344D0B">
        <w:rPr>
          <w:rFonts w:ascii="Times New Roman" w:hAnsi="Times New Roman" w:cs="Times New Roman"/>
        </w:rPr>
        <w:t xml:space="preserve"> being nominally under some arbitrary number of years should not shield someone from severe consequences after committing a serious crime. By the same token, no one should be assumed to "know better" simply because they are above a certain age and thus subjected to greater scrutiny</w:t>
      </w:r>
      <w:r w:rsidR="00552C46">
        <w:rPr>
          <w:rFonts w:ascii="Times New Roman" w:hAnsi="Times New Roman" w:cs="Times New Roman"/>
        </w:rPr>
        <w:t xml:space="preserve"> </w:t>
      </w:r>
      <w:r w:rsidR="00552C46">
        <w:rPr>
          <w:rFonts w:ascii="Times New Roman" w:hAnsi="Times New Roman" w:cs="Times New Roman"/>
        </w:rPr>
        <w:fldChar w:fldCharType="begin"/>
      </w:r>
      <w:r w:rsidR="00552C46">
        <w:rPr>
          <w:rFonts w:ascii="Times New Roman" w:hAnsi="Times New Roman" w:cs="Times New Roman"/>
        </w:rPr>
        <w:instrText xml:space="preserve"> ADDIN ZOTERO_ITEM CSL_CITATION {"citationID":"3PW8nEf1","properties":{"formattedCitation":"(Guggenheim, 2012)","plainCitation":"(Guggenheim, 2012)","noteIndex":0},"citationItems":[{"id":1191,"uris":["http://zotero.org/users/local/jsvqEXt1/items/3FTW9DIL"],"uri":["http://zotero.org/users/local/jsvqEXt1/items/3FTW9DIL"],"itemData":{"id":1191,"type":"article-journal","title":"Graham v. Florida and a Juvenile's Right to Age-Appropriate Sentencing","container-title":"Harv. CR-CLL Rev.","page":"457","volume":"47","source":"Google Scholar","author":[{"family":"Guggenheim","given":"Martin"}],"issued":{"date-parts":[["2012"]]}}}],"schema":"https://github.com/citation-style-language/schema/raw/master/csl-citation.json"} </w:instrText>
      </w:r>
      <w:r w:rsidR="00552C46">
        <w:rPr>
          <w:rFonts w:ascii="Times New Roman" w:hAnsi="Times New Roman" w:cs="Times New Roman"/>
        </w:rPr>
        <w:fldChar w:fldCharType="separate"/>
      </w:r>
      <w:r w:rsidR="00552C46" w:rsidRPr="00552C46">
        <w:rPr>
          <w:rFonts w:ascii="Times New Roman" w:hAnsi="Times New Roman" w:cs="Times New Roman"/>
        </w:rPr>
        <w:t>(Guggenheim, 2012)</w:t>
      </w:r>
      <w:r w:rsidR="00552C46">
        <w:rPr>
          <w:rFonts w:ascii="Times New Roman" w:hAnsi="Times New Roman" w:cs="Times New Roman"/>
        </w:rPr>
        <w:fldChar w:fldCharType="end"/>
      </w:r>
      <w:r w:rsidR="00B95F7E" w:rsidRPr="00344D0B">
        <w:rPr>
          <w:rFonts w:ascii="Times New Roman" w:hAnsi="Times New Roman" w:cs="Times New Roman"/>
        </w:rPr>
        <w:t>.</w:t>
      </w:r>
    </w:p>
    <w:p w14:paraId="47656217" w14:textId="0129AE94" w:rsidR="001734AB" w:rsidRPr="00344D0B" w:rsidRDefault="00403700" w:rsidP="00912BE4">
      <w:pPr>
        <w:pStyle w:val="Title2"/>
        <w:jc w:val="left"/>
        <w:rPr>
          <w:rFonts w:ascii="Times New Roman" w:hAnsi="Times New Roman" w:cs="Times New Roman"/>
        </w:rPr>
      </w:pPr>
      <w:r w:rsidRPr="00344D0B">
        <w:rPr>
          <w:rFonts w:ascii="Times New Roman" w:hAnsi="Times New Roman" w:cs="Times New Roman"/>
        </w:rPr>
        <w:tab/>
        <w:t xml:space="preserve">The question </w:t>
      </w:r>
      <w:r w:rsidR="008C79DD">
        <w:rPr>
          <w:rFonts w:ascii="Times New Roman" w:hAnsi="Times New Roman" w:cs="Times New Roman"/>
        </w:rPr>
        <w:t xml:space="preserve">of the age at which juveniles should be treated as adults </w:t>
      </w:r>
      <w:r w:rsidRPr="00344D0B">
        <w:rPr>
          <w:rFonts w:ascii="Times New Roman" w:hAnsi="Times New Roman" w:cs="Times New Roman"/>
        </w:rPr>
        <w:t xml:space="preserve">defies a black and white answer, however, scholars believe everyone should be responsible for their actions, regardless of age. Young children can be taught right from wrong with the usual moderate ration of </w:t>
      </w:r>
      <w:r w:rsidR="00BF3780">
        <w:rPr>
          <w:rFonts w:ascii="Times New Roman" w:hAnsi="Times New Roman" w:cs="Times New Roman"/>
        </w:rPr>
        <w:t xml:space="preserve">a </w:t>
      </w:r>
      <w:r w:rsidRPr="00344D0B">
        <w:rPr>
          <w:rFonts w:ascii="Times New Roman" w:hAnsi="Times New Roman" w:cs="Times New Roman"/>
        </w:rPr>
        <w:t>minor (yet escalating) punishments when necessary</w:t>
      </w:r>
      <w:r w:rsidR="00552C46">
        <w:rPr>
          <w:rFonts w:ascii="Times New Roman" w:hAnsi="Times New Roman" w:cs="Times New Roman"/>
        </w:rPr>
        <w:t xml:space="preserve"> </w:t>
      </w:r>
      <w:r w:rsidR="00552C46">
        <w:rPr>
          <w:rFonts w:ascii="Times New Roman" w:hAnsi="Times New Roman" w:cs="Times New Roman"/>
        </w:rPr>
        <w:fldChar w:fldCharType="begin"/>
      </w:r>
      <w:r w:rsidR="00552C46">
        <w:rPr>
          <w:rFonts w:ascii="Times New Roman" w:hAnsi="Times New Roman" w:cs="Times New Roman"/>
        </w:rPr>
        <w:instrText xml:space="preserve"> ADDIN ZOTERO_ITEM CSL_CITATION {"citationID":"4BCCIyYU","properties":{"formattedCitation":"(Keenan et al., 2015)","plainCitation":"(Keenan et al., 2015)","noteIndex":0},"citationItems":[{"id":1188,"uris":["http://zotero.org/users/local/jsvqEXt1/items/8DSX6UC6"],"uri":["http://zotero.org/users/local/jsvqEXt1/items/8DSX6UC6"],"itemData":{"id":1188,"type":"article-journal","title":"Judicial waiver decisions in two southern states: A study of judicial perceptions","container-title":"American Journal of Criminal Justice","page":"100–115","volume":"40","issue":"1","source":"Google Scholar","title-short":"Judicial waiver decisions in two southern states","author":[{"family":"Keenan","given":"Sheri Jenkins"},{"family":"Rush","given":"Jeffrey P."},{"family":"Cheeseman","given":"Kelly A."}],"issued":{"date-parts":[["2015"]]}}}],"schema":"https://github.com/citation-style-language/schema/raw/master/csl-citation.json"} </w:instrText>
      </w:r>
      <w:r w:rsidR="00552C46">
        <w:rPr>
          <w:rFonts w:ascii="Times New Roman" w:hAnsi="Times New Roman" w:cs="Times New Roman"/>
        </w:rPr>
        <w:fldChar w:fldCharType="separate"/>
      </w:r>
      <w:r w:rsidR="00552C46" w:rsidRPr="00552C46">
        <w:rPr>
          <w:rFonts w:ascii="Times New Roman" w:hAnsi="Times New Roman" w:cs="Times New Roman"/>
        </w:rPr>
        <w:t>(Keenan et al., 2015)</w:t>
      </w:r>
      <w:r w:rsidR="00552C46">
        <w:rPr>
          <w:rFonts w:ascii="Times New Roman" w:hAnsi="Times New Roman" w:cs="Times New Roman"/>
        </w:rPr>
        <w:fldChar w:fldCharType="end"/>
      </w:r>
      <w:r w:rsidR="001734AB" w:rsidRPr="00344D0B">
        <w:rPr>
          <w:rFonts w:ascii="Times New Roman" w:hAnsi="Times New Roman" w:cs="Times New Roman"/>
        </w:rPr>
        <w:t xml:space="preserve">. However, </w:t>
      </w:r>
      <w:r w:rsidRPr="00344D0B">
        <w:rPr>
          <w:rFonts w:ascii="Times New Roman" w:hAnsi="Times New Roman" w:cs="Times New Roman"/>
        </w:rPr>
        <w:t>they need to be taught that they do have a responsibility to answer for their behav</w:t>
      </w:r>
      <w:r w:rsidR="00DF62C3">
        <w:rPr>
          <w:rFonts w:ascii="Times New Roman" w:hAnsi="Times New Roman" w:cs="Times New Roman"/>
        </w:rPr>
        <w:t>io</w:t>
      </w:r>
      <w:r w:rsidRPr="00344D0B">
        <w:rPr>
          <w:rFonts w:ascii="Times New Roman" w:hAnsi="Times New Roman" w:cs="Times New Roman"/>
        </w:rPr>
        <w:t>r</w:t>
      </w:r>
      <w:r w:rsidR="001734AB" w:rsidRPr="00344D0B">
        <w:rPr>
          <w:rFonts w:ascii="Times New Roman" w:hAnsi="Times New Roman" w:cs="Times New Roman"/>
        </w:rPr>
        <w:t>. Besides, there is a very thin line between what some of the people express as “spare them the adult content” and what some comment as “treat them as equals from very young”.</w:t>
      </w:r>
    </w:p>
    <w:p w14:paraId="0E3AA7C9" w14:textId="07ACC0D9" w:rsidR="001734AB" w:rsidRDefault="001734AB" w:rsidP="00912BE4">
      <w:pPr>
        <w:pStyle w:val="Title2"/>
        <w:jc w:val="left"/>
        <w:rPr>
          <w:rFonts w:ascii="Times New Roman" w:hAnsi="Times New Roman" w:cs="Times New Roman"/>
        </w:rPr>
      </w:pPr>
      <w:r w:rsidRPr="00344D0B">
        <w:rPr>
          <w:rFonts w:ascii="Times New Roman" w:hAnsi="Times New Roman" w:cs="Times New Roman"/>
        </w:rPr>
        <w:tab/>
        <w:t>Being able to understand</w:t>
      </w:r>
      <w:r w:rsidR="008C79DD">
        <w:rPr>
          <w:rFonts w:ascii="Times New Roman" w:hAnsi="Times New Roman" w:cs="Times New Roman"/>
        </w:rPr>
        <w:t xml:space="preserve"> the</w:t>
      </w:r>
      <w:r w:rsidRPr="00344D0B">
        <w:rPr>
          <w:rFonts w:ascii="Times New Roman" w:hAnsi="Times New Roman" w:cs="Times New Roman"/>
        </w:rPr>
        <w:t xml:space="preserve"> consequences</w:t>
      </w:r>
      <w:r w:rsidR="001209C8">
        <w:rPr>
          <w:rFonts w:ascii="Times New Roman" w:hAnsi="Times New Roman" w:cs="Times New Roman"/>
        </w:rPr>
        <w:t>,</w:t>
      </w:r>
      <w:r w:rsidRPr="00344D0B">
        <w:rPr>
          <w:rFonts w:ascii="Times New Roman" w:hAnsi="Times New Roman" w:cs="Times New Roman"/>
        </w:rPr>
        <w:t xml:space="preserve"> and take responsibility for actions has a lot to do with when </w:t>
      </w:r>
      <w:r w:rsidR="001209C8">
        <w:rPr>
          <w:rFonts w:ascii="Times New Roman" w:hAnsi="Times New Roman" w:cs="Times New Roman"/>
        </w:rPr>
        <w:t>children are considered as adults</w:t>
      </w:r>
      <w:r w:rsidRPr="00344D0B">
        <w:rPr>
          <w:rFonts w:ascii="Times New Roman" w:hAnsi="Times New Roman" w:cs="Times New Roman"/>
        </w:rPr>
        <w:t>. When a child can make good decisions and handle the consequences of those decisions, he/she will gain privileges and responsibility</w:t>
      </w:r>
      <w:r w:rsidR="00552C46">
        <w:rPr>
          <w:rFonts w:ascii="Times New Roman" w:hAnsi="Times New Roman" w:cs="Times New Roman"/>
        </w:rPr>
        <w:t xml:space="preserve"> </w:t>
      </w:r>
      <w:r w:rsidR="00552C46">
        <w:rPr>
          <w:rFonts w:ascii="Times New Roman" w:hAnsi="Times New Roman" w:cs="Times New Roman"/>
        </w:rPr>
        <w:lastRenderedPageBreak/>
        <w:fldChar w:fldCharType="begin"/>
      </w:r>
      <w:r w:rsidR="00552C46">
        <w:rPr>
          <w:rFonts w:ascii="Times New Roman" w:hAnsi="Times New Roman" w:cs="Times New Roman"/>
        </w:rPr>
        <w:instrText xml:space="preserve"> ADDIN ZOTERO_ITEM CSL_CITATION {"citationID":"ZtYuLW8e","properties":{"formattedCitation":"(Guggenheim, 2012)","plainCitation":"(Guggenheim, 2012)","noteIndex":0},"citationItems":[{"id":1191,"uris":["http://zotero.org/users/local/jsvqEXt1/items/3FTW9DIL"],"uri":["http://zotero.org/users/local/jsvqEXt1/items/3FTW9DIL"],"itemData":{"id":1191,"type":"article-journal","title":"Graham v. Florida and a Juvenile's Right to Age-Appropriate Sentencing","container-title":"Harv. CR-CLL Rev.","page":"457","volume":"47","source":"Google Scholar","author":[{"family":"Guggenheim","given":"Martin"}],"issued":{"date-parts":[["2012"]]}}}],"schema":"https://github.com/citation-style-language/schema/raw/master/csl-citation.json"} </w:instrText>
      </w:r>
      <w:r w:rsidR="00552C46">
        <w:rPr>
          <w:rFonts w:ascii="Times New Roman" w:hAnsi="Times New Roman" w:cs="Times New Roman"/>
        </w:rPr>
        <w:fldChar w:fldCharType="separate"/>
      </w:r>
      <w:r w:rsidR="00552C46" w:rsidRPr="00552C46">
        <w:rPr>
          <w:rFonts w:ascii="Times New Roman" w:hAnsi="Times New Roman" w:cs="Times New Roman"/>
        </w:rPr>
        <w:t>(Guggenheim, 2012)</w:t>
      </w:r>
      <w:r w:rsidR="00552C46">
        <w:rPr>
          <w:rFonts w:ascii="Times New Roman" w:hAnsi="Times New Roman" w:cs="Times New Roman"/>
        </w:rPr>
        <w:fldChar w:fldCharType="end"/>
      </w:r>
      <w:r w:rsidRPr="00344D0B">
        <w:rPr>
          <w:rFonts w:ascii="Times New Roman" w:hAnsi="Times New Roman" w:cs="Times New Roman"/>
        </w:rPr>
        <w:t>. Eventually, the goal should be to turn children out into the world an independent and responsible member of society. </w:t>
      </w:r>
    </w:p>
    <w:p w14:paraId="2EC14BCA" w14:textId="48855827" w:rsidR="00F57B45" w:rsidRDefault="00F57B45" w:rsidP="00912BE4">
      <w:pPr>
        <w:pStyle w:val="Title2"/>
        <w:jc w:val="left"/>
        <w:rPr>
          <w:rFonts w:ascii="Times New Roman" w:hAnsi="Times New Roman" w:cs="Times New Roman"/>
        </w:rPr>
      </w:pPr>
    </w:p>
    <w:p w14:paraId="3E93ACDB" w14:textId="425B1B7C" w:rsidR="00F57B45" w:rsidRDefault="00F57B45" w:rsidP="00912BE4">
      <w:pPr>
        <w:pStyle w:val="Title2"/>
        <w:jc w:val="left"/>
        <w:rPr>
          <w:rFonts w:ascii="Times New Roman" w:hAnsi="Times New Roman" w:cs="Times New Roman"/>
        </w:rPr>
      </w:pPr>
    </w:p>
    <w:p w14:paraId="3C3A3A4A" w14:textId="20DB0559" w:rsidR="00F57B45" w:rsidRDefault="00F57B45" w:rsidP="00912BE4">
      <w:pPr>
        <w:pStyle w:val="Title2"/>
        <w:jc w:val="left"/>
        <w:rPr>
          <w:rFonts w:ascii="Times New Roman" w:hAnsi="Times New Roman" w:cs="Times New Roman"/>
        </w:rPr>
      </w:pPr>
    </w:p>
    <w:p w14:paraId="0D68E05B" w14:textId="0B73BF4E" w:rsidR="00F57B45" w:rsidRDefault="00F57B45" w:rsidP="00912BE4">
      <w:pPr>
        <w:pStyle w:val="Title2"/>
        <w:jc w:val="left"/>
        <w:rPr>
          <w:rFonts w:ascii="Times New Roman" w:hAnsi="Times New Roman" w:cs="Times New Roman"/>
        </w:rPr>
      </w:pPr>
    </w:p>
    <w:p w14:paraId="727EC84F" w14:textId="04D768A7" w:rsidR="00F57B45" w:rsidRDefault="00F57B45" w:rsidP="00912BE4">
      <w:pPr>
        <w:pStyle w:val="Title2"/>
        <w:jc w:val="left"/>
        <w:rPr>
          <w:rFonts w:ascii="Times New Roman" w:hAnsi="Times New Roman" w:cs="Times New Roman"/>
        </w:rPr>
      </w:pPr>
    </w:p>
    <w:p w14:paraId="56D67C26" w14:textId="7D65A175" w:rsidR="00F57B45" w:rsidRDefault="00F57B45" w:rsidP="00912BE4">
      <w:pPr>
        <w:pStyle w:val="Title2"/>
        <w:jc w:val="left"/>
        <w:rPr>
          <w:rFonts w:ascii="Times New Roman" w:hAnsi="Times New Roman" w:cs="Times New Roman"/>
        </w:rPr>
      </w:pPr>
    </w:p>
    <w:p w14:paraId="3EEFF5AC" w14:textId="16B09E2E" w:rsidR="00F57B45" w:rsidRDefault="00F57B45" w:rsidP="00912BE4">
      <w:pPr>
        <w:pStyle w:val="Title2"/>
        <w:jc w:val="left"/>
        <w:rPr>
          <w:rFonts w:ascii="Times New Roman" w:hAnsi="Times New Roman" w:cs="Times New Roman"/>
        </w:rPr>
      </w:pPr>
    </w:p>
    <w:p w14:paraId="10B10442" w14:textId="71FD1EA2" w:rsidR="00F57B45" w:rsidRDefault="00F57B45" w:rsidP="00912BE4">
      <w:pPr>
        <w:pStyle w:val="Title2"/>
        <w:jc w:val="left"/>
        <w:rPr>
          <w:rFonts w:ascii="Times New Roman" w:hAnsi="Times New Roman" w:cs="Times New Roman"/>
        </w:rPr>
      </w:pPr>
    </w:p>
    <w:p w14:paraId="168D11B5" w14:textId="3CED131D" w:rsidR="00F57B45" w:rsidRDefault="00F57B45" w:rsidP="00912BE4">
      <w:pPr>
        <w:pStyle w:val="Title2"/>
        <w:jc w:val="left"/>
        <w:rPr>
          <w:rFonts w:ascii="Times New Roman" w:hAnsi="Times New Roman" w:cs="Times New Roman"/>
        </w:rPr>
      </w:pPr>
    </w:p>
    <w:p w14:paraId="6E030883" w14:textId="056A86A6" w:rsidR="00F57B45" w:rsidRDefault="00F57B45" w:rsidP="00912BE4">
      <w:pPr>
        <w:pStyle w:val="Title2"/>
        <w:jc w:val="left"/>
        <w:rPr>
          <w:rFonts w:ascii="Times New Roman" w:hAnsi="Times New Roman" w:cs="Times New Roman"/>
        </w:rPr>
      </w:pPr>
    </w:p>
    <w:p w14:paraId="62BC47EC" w14:textId="6C201CB9" w:rsidR="00F57B45" w:rsidRDefault="00F57B45" w:rsidP="00912BE4">
      <w:pPr>
        <w:pStyle w:val="Title2"/>
        <w:jc w:val="left"/>
        <w:rPr>
          <w:rFonts w:ascii="Times New Roman" w:hAnsi="Times New Roman" w:cs="Times New Roman"/>
        </w:rPr>
      </w:pPr>
    </w:p>
    <w:p w14:paraId="26FAC5F1" w14:textId="7D887534" w:rsidR="00F57B45" w:rsidRDefault="00F57B45" w:rsidP="00912BE4">
      <w:pPr>
        <w:pStyle w:val="Title2"/>
        <w:jc w:val="left"/>
        <w:rPr>
          <w:rFonts w:ascii="Times New Roman" w:hAnsi="Times New Roman" w:cs="Times New Roman"/>
        </w:rPr>
      </w:pPr>
    </w:p>
    <w:p w14:paraId="7705571B" w14:textId="22EB9388" w:rsidR="00F57B45" w:rsidRDefault="00F57B45" w:rsidP="00912BE4">
      <w:pPr>
        <w:pStyle w:val="Title2"/>
        <w:jc w:val="left"/>
        <w:rPr>
          <w:rFonts w:ascii="Times New Roman" w:hAnsi="Times New Roman" w:cs="Times New Roman"/>
        </w:rPr>
      </w:pPr>
    </w:p>
    <w:p w14:paraId="42879176" w14:textId="65E43987" w:rsidR="00F57B45" w:rsidRDefault="00F57B45" w:rsidP="00912BE4">
      <w:pPr>
        <w:pStyle w:val="Title2"/>
        <w:jc w:val="left"/>
        <w:rPr>
          <w:rFonts w:ascii="Times New Roman" w:hAnsi="Times New Roman" w:cs="Times New Roman"/>
        </w:rPr>
      </w:pPr>
    </w:p>
    <w:p w14:paraId="7F7FCBD4" w14:textId="64BB7169" w:rsidR="00F57B45" w:rsidRDefault="00F57B45" w:rsidP="00912BE4">
      <w:pPr>
        <w:pStyle w:val="Title2"/>
        <w:jc w:val="left"/>
        <w:rPr>
          <w:rFonts w:ascii="Times New Roman" w:hAnsi="Times New Roman" w:cs="Times New Roman"/>
        </w:rPr>
      </w:pPr>
    </w:p>
    <w:p w14:paraId="05FAAA7B" w14:textId="7C6AE248" w:rsidR="00F57B45" w:rsidRDefault="00F57B45" w:rsidP="00912BE4">
      <w:pPr>
        <w:pStyle w:val="Title2"/>
        <w:jc w:val="left"/>
        <w:rPr>
          <w:rFonts w:ascii="Times New Roman" w:hAnsi="Times New Roman" w:cs="Times New Roman"/>
        </w:rPr>
      </w:pPr>
    </w:p>
    <w:p w14:paraId="2B77EDCD" w14:textId="32EA9EE0" w:rsidR="00F57B45" w:rsidRDefault="00F57B45" w:rsidP="00912BE4">
      <w:pPr>
        <w:pStyle w:val="Title2"/>
        <w:jc w:val="left"/>
        <w:rPr>
          <w:rFonts w:ascii="Times New Roman" w:hAnsi="Times New Roman" w:cs="Times New Roman"/>
        </w:rPr>
      </w:pPr>
    </w:p>
    <w:p w14:paraId="6DDDC333" w14:textId="6F9674D5" w:rsidR="00F57B45" w:rsidRDefault="00F57B45" w:rsidP="00912BE4">
      <w:pPr>
        <w:pStyle w:val="Title2"/>
        <w:jc w:val="left"/>
        <w:rPr>
          <w:rFonts w:ascii="Times New Roman" w:hAnsi="Times New Roman" w:cs="Times New Roman"/>
        </w:rPr>
      </w:pPr>
    </w:p>
    <w:p w14:paraId="7A0D1293" w14:textId="628E93B3" w:rsidR="00F57B45" w:rsidRDefault="00F57B45" w:rsidP="00912BE4">
      <w:pPr>
        <w:pStyle w:val="Title2"/>
        <w:jc w:val="left"/>
        <w:rPr>
          <w:rFonts w:ascii="Times New Roman" w:hAnsi="Times New Roman" w:cs="Times New Roman"/>
        </w:rPr>
      </w:pPr>
    </w:p>
    <w:p w14:paraId="12C53570" w14:textId="329FC362" w:rsidR="00F57B45" w:rsidRDefault="00F57B45" w:rsidP="00912BE4">
      <w:pPr>
        <w:pStyle w:val="Title2"/>
        <w:jc w:val="left"/>
        <w:rPr>
          <w:rFonts w:ascii="Times New Roman" w:hAnsi="Times New Roman" w:cs="Times New Roman"/>
        </w:rPr>
      </w:pPr>
    </w:p>
    <w:p w14:paraId="36175B32" w14:textId="391269C7" w:rsidR="00F57B45" w:rsidRDefault="00F57B45" w:rsidP="00912BE4">
      <w:pPr>
        <w:pStyle w:val="Title2"/>
        <w:jc w:val="left"/>
        <w:rPr>
          <w:rFonts w:ascii="Times New Roman" w:hAnsi="Times New Roman" w:cs="Times New Roman"/>
        </w:rPr>
      </w:pPr>
    </w:p>
    <w:p w14:paraId="3FDC9E1F" w14:textId="3CB97D4C" w:rsidR="00F57B45" w:rsidRDefault="00F57B45" w:rsidP="00F57B45">
      <w:pPr>
        <w:pStyle w:val="Title2"/>
        <w:rPr>
          <w:rFonts w:ascii="Times New Roman" w:hAnsi="Times New Roman" w:cs="Times New Roman"/>
        </w:rPr>
      </w:pPr>
      <w:r>
        <w:rPr>
          <w:rFonts w:ascii="Times New Roman" w:hAnsi="Times New Roman" w:cs="Times New Roman"/>
        </w:rPr>
        <w:lastRenderedPageBreak/>
        <w:t>References</w:t>
      </w:r>
    </w:p>
    <w:p w14:paraId="4853747E" w14:textId="77777777" w:rsidR="00552C46" w:rsidRPr="00552C46" w:rsidRDefault="00552C46" w:rsidP="00552C4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52C46">
        <w:rPr>
          <w:rFonts w:ascii="Times New Roman" w:hAnsi="Times New Roman" w:cs="Times New Roman"/>
        </w:rPr>
        <w:t xml:space="preserve">Guggenheim, M. (2012). Graham v. Florida and a Juvenile’s Right to Age-Appropriate Sentencing. </w:t>
      </w:r>
      <w:r w:rsidRPr="00552C46">
        <w:rPr>
          <w:rFonts w:ascii="Times New Roman" w:hAnsi="Times New Roman" w:cs="Times New Roman"/>
          <w:i/>
          <w:iCs/>
        </w:rPr>
        <w:t>Harv. CR-CLL Rev.</w:t>
      </w:r>
      <w:r w:rsidRPr="00552C46">
        <w:rPr>
          <w:rFonts w:ascii="Times New Roman" w:hAnsi="Times New Roman" w:cs="Times New Roman"/>
        </w:rPr>
        <w:t xml:space="preserve">, </w:t>
      </w:r>
      <w:r w:rsidRPr="00552C46">
        <w:rPr>
          <w:rFonts w:ascii="Times New Roman" w:hAnsi="Times New Roman" w:cs="Times New Roman"/>
          <w:i/>
          <w:iCs/>
        </w:rPr>
        <w:t>47</w:t>
      </w:r>
      <w:r w:rsidRPr="00552C46">
        <w:rPr>
          <w:rFonts w:ascii="Times New Roman" w:hAnsi="Times New Roman" w:cs="Times New Roman"/>
        </w:rPr>
        <w:t>, 457.</w:t>
      </w:r>
    </w:p>
    <w:p w14:paraId="44A8D8F2" w14:textId="77777777" w:rsidR="00552C46" w:rsidRPr="00552C46" w:rsidRDefault="00552C46" w:rsidP="00552C46">
      <w:pPr>
        <w:pStyle w:val="Bibliography"/>
        <w:rPr>
          <w:rFonts w:ascii="Times New Roman" w:hAnsi="Times New Roman" w:cs="Times New Roman"/>
        </w:rPr>
      </w:pPr>
      <w:r w:rsidRPr="00552C46">
        <w:rPr>
          <w:rFonts w:ascii="Times New Roman" w:hAnsi="Times New Roman" w:cs="Times New Roman"/>
        </w:rPr>
        <w:t xml:space="preserve">Keenan, S. J., Rush, J. P., &amp; Cheeseman, K. A. (2015). Judicial waiver decisions in two southern states: A study of judicial perceptions. </w:t>
      </w:r>
      <w:r w:rsidRPr="00552C46">
        <w:rPr>
          <w:rFonts w:ascii="Times New Roman" w:hAnsi="Times New Roman" w:cs="Times New Roman"/>
          <w:i/>
          <w:iCs/>
        </w:rPr>
        <w:t>American Journal of Criminal Justice</w:t>
      </w:r>
      <w:r w:rsidRPr="00552C46">
        <w:rPr>
          <w:rFonts w:ascii="Times New Roman" w:hAnsi="Times New Roman" w:cs="Times New Roman"/>
        </w:rPr>
        <w:t xml:space="preserve">, </w:t>
      </w:r>
      <w:r w:rsidRPr="00552C46">
        <w:rPr>
          <w:rFonts w:ascii="Times New Roman" w:hAnsi="Times New Roman" w:cs="Times New Roman"/>
          <w:i/>
          <w:iCs/>
        </w:rPr>
        <w:t>40</w:t>
      </w:r>
      <w:r w:rsidRPr="00552C46">
        <w:rPr>
          <w:rFonts w:ascii="Times New Roman" w:hAnsi="Times New Roman" w:cs="Times New Roman"/>
        </w:rPr>
        <w:t>(1), 100–115.</w:t>
      </w:r>
    </w:p>
    <w:p w14:paraId="330892F8" w14:textId="7C2B37DF" w:rsidR="00552C46" w:rsidRPr="00344D0B" w:rsidRDefault="00552C46" w:rsidP="00552C46">
      <w:pPr>
        <w:pStyle w:val="Title2"/>
        <w:jc w:val="left"/>
        <w:rPr>
          <w:rFonts w:ascii="Times New Roman" w:hAnsi="Times New Roman" w:cs="Times New Roman"/>
        </w:rPr>
      </w:pPr>
      <w:r>
        <w:rPr>
          <w:rFonts w:ascii="Times New Roman" w:hAnsi="Times New Roman" w:cs="Times New Roman"/>
        </w:rPr>
        <w:fldChar w:fldCharType="end"/>
      </w:r>
    </w:p>
    <w:sectPr w:rsidR="00552C46" w:rsidRPr="00344D0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0A8BF" w14:textId="77777777" w:rsidR="00106617" w:rsidRDefault="00106617">
      <w:pPr>
        <w:spacing w:line="240" w:lineRule="auto"/>
      </w:pPr>
      <w:r>
        <w:separator/>
      </w:r>
    </w:p>
    <w:p w14:paraId="247692FC" w14:textId="77777777" w:rsidR="00106617" w:rsidRDefault="00106617"/>
  </w:endnote>
  <w:endnote w:type="continuationSeparator" w:id="0">
    <w:p w14:paraId="17BDDD81" w14:textId="77777777" w:rsidR="00106617" w:rsidRDefault="00106617">
      <w:pPr>
        <w:spacing w:line="240" w:lineRule="auto"/>
      </w:pPr>
      <w:r>
        <w:continuationSeparator/>
      </w:r>
    </w:p>
    <w:p w14:paraId="69E751F0" w14:textId="77777777" w:rsidR="00106617" w:rsidRDefault="00106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8278" w14:textId="77777777" w:rsidR="00106617" w:rsidRDefault="00106617">
      <w:pPr>
        <w:spacing w:line="240" w:lineRule="auto"/>
      </w:pPr>
      <w:r>
        <w:separator/>
      </w:r>
    </w:p>
    <w:p w14:paraId="722B0850" w14:textId="77777777" w:rsidR="00106617" w:rsidRDefault="00106617"/>
  </w:footnote>
  <w:footnote w:type="continuationSeparator" w:id="0">
    <w:p w14:paraId="06B8527E" w14:textId="77777777" w:rsidR="00106617" w:rsidRDefault="00106617">
      <w:pPr>
        <w:spacing w:line="240" w:lineRule="auto"/>
      </w:pPr>
      <w:r>
        <w:continuationSeparator/>
      </w:r>
    </w:p>
    <w:p w14:paraId="68415D73" w14:textId="77777777" w:rsidR="00106617" w:rsidRDefault="00106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B0F5" w14:textId="1EDDD039" w:rsidR="00E81978" w:rsidRDefault="00106617">
    <w:pPr>
      <w:pStyle w:val="Header"/>
    </w:pPr>
    <w:sdt>
      <w:sdtPr>
        <w:rPr>
          <w:rStyle w:val="Strong"/>
        </w:rPr>
        <w:alias w:val="Running head"/>
        <w:tag w:val=""/>
        <w:id w:val="12739865"/>
        <w:placeholder>
          <w:docPart w:val="6D51CFDB038F4DA688B616E50BFD9B9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12BE4">
          <w:rPr>
            <w:rStyle w:val="Strong"/>
          </w:rPr>
          <w:t>criminal court and professional ethics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2684" w14:textId="62781CA3" w:rsidR="00E81978" w:rsidRDefault="005D3A03">
    <w:pPr>
      <w:pStyle w:val="Header"/>
      <w:rPr>
        <w:rStyle w:val="Strong"/>
      </w:rPr>
    </w:pPr>
    <w:r>
      <w:t xml:space="preserve">Running head: </w:t>
    </w:r>
    <w:sdt>
      <w:sdtPr>
        <w:rPr>
          <w:rStyle w:val="Strong"/>
        </w:rPr>
        <w:alias w:val="Running head"/>
        <w:tag w:val=""/>
        <w:id w:val="-696842620"/>
        <w:placeholder>
          <w:docPart w:val="3DA8B0EA2E66475DACAFF880C101023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43E17">
          <w:rPr>
            <w:rStyle w:val="Strong"/>
          </w:rPr>
          <w:t>criminal court and professional ethics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D84475"/>
    <w:multiLevelType w:val="hybridMultilevel"/>
    <w:tmpl w:val="41FB8A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3025DD7D"/>
    <w:multiLevelType w:val="hybridMultilevel"/>
    <w:tmpl w:val="AC7796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1C3DD1"/>
    <w:multiLevelType w:val="hybridMultilevel"/>
    <w:tmpl w:val="9409E3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D574CA"/>
    <w:multiLevelType w:val="hybridMultilevel"/>
    <w:tmpl w:val="1283BB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7"/>
  </w:num>
  <w:num w:numId="13">
    <w:abstractNumId w:val="13"/>
  </w:num>
  <w:num w:numId="14">
    <w:abstractNumId w:val="12"/>
  </w:num>
  <w:num w:numId="15">
    <w:abstractNumId w:val="16"/>
  </w:num>
  <w:num w:numId="16">
    <w:abstractNumId w:val="0"/>
  </w:num>
  <w:num w:numId="17">
    <w:abstractNumId w:val="1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2MDM1MjAwsDSzMDVX0lEKTi0uzszPAykwrQUAEOV1biwAAAA="/>
  </w:docVars>
  <w:rsids>
    <w:rsidRoot w:val="00435136"/>
    <w:rsid w:val="00071490"/>
    <w:rsid w:val="000D3F41"/>
    <w:rsid w:val="00106617"/>
    <w:rsid w:val="001209C8"/>
    <w:rsid w:val="001734AB"/>
    <w:rsid w:val="002E1F6A"/>
    <w:rsid w:val="00344D0B"/>
    <w:rsid w:val="00355DCA"/>
    <w:rsid w:val="00403700"/>
    <w:rsid w:val="00435136"/>
    <w:rsid w:val="00551A02"/>
    <w:rsid w:val="00552C46"/>
    <w:rsid w:val="005534FA"/>
    <w:rsid w:val="005D3A03"/>
    <w:rsid w:val="008002C0"/>
    <w:rsid w:val="008C5323"/>
    <w:rsid w:val="008C79DD"/>
    <w:rsid w:val="009066A5"/>
    <w:rsid w:val="00911D65"/>
    <w:rsid w:val="00912BE4"/>
    <w:rsid w:val="009A6A3B"/>
    <w:rsid w:val="009C69D2"/>
    <w:rsid w:val="00B823AA"/>
    <w:rsid w:val="00B95F7E"/>
    <w:rsid w:val="00BA45DB"/>
    <w:rsid w:val="00BB30BA"/>
    <w:rsid w:val="00BF3780"/>
    <w:rsid w:val="00BF4184"/>
    <w:rsid w:val="00C0601E"/>
    <w:rsid w:val="00C31D30"/>
    <w:rsid w:val="00C73B85"/>
    <w:rsid w:val="00CD6E39"/>
    <w:rsid w:val="00CE13DF"/>
    <w:rsid w:val="00CF6E91"/>
    <w:rsid w:val="00D43E17"/>
    <w:rsid w:val="00D85B68"/>
    <w:rsid w:val="00DF62C3"/>
    <w:rsid w:val="00E001FB"/>
    <w:rsid w:val="00E05D1D"/>
    <w:rsid w:val="00E6004D"/>
    <w:rsid w:val="00E81978"/>
    <w:rsid w:val="00F25F60"/>
    <w:rsid w:val="00F379B7"/>
    <w:rsid w:val="00F525FA"/>
    <w:rsid w:val="00F57B4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0682"/>
  <w15:chartTrackingRefBased/>
  <w15:docId w15:val="{DDEFD368-F71E-46EB-BFBD-1C04C962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CE13D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1CFDB038F4DA688B616E50BFD9B9E"/>
        <w:category>
          <w:name w:val="General"/>
          <w:gallery w:val="placeholder"/>
        </w:category>
        <w:types>
          <w:type w:val="bbPlcHdr"/>
        </w:types>
        <w:behaviors>
          <w:behavior w:val="content"/>
        </w:behaviors>
        <w:guid w:val="{07636A32-C3B4-42FD-88F1-C13F993494CD}"/>
      </w:docPartPr>
      <w:docPartBody>
        <w:p w:rsidR="000B7F3C" w:rsidRDefault="005D709A">
          <w:pPr>
            <w:pStyle w:val="6D51CFDB038F4DA688B616E50BFD9B9E"/>
          </w:pPr>
          <w:r w:rsidRPr="005D3A03">
            <w:t>Figures title:</w:t>
          </w:r>
        </w:p>
      </w:docPartBody>
    </w:docPart>
    <w:docPart>
      <w:docPartPr>
        <w:name w:val="3DA8B0EA2E66475DACAFF880C1010233"/>
        <w:category>
          <w:name w:val="General"/>
          <w:gallery w:val="placeholder"/>
        </w:category>
        <w:types>
          <w:type w:val="bbPlcHdr"/>
        </w:types>
        <w:behaviors>
          <w:behavior w:val="content"/>
        </w:behaviors>
        <w:guid w:val="{D81291EC-4FF4-48EC-B32E-666FF92FB536}"/>
      </w:docPartPr>
      <w:docPartBody>
        <w:p w:rsidR="000B7F3C" w:rsidRDefault="005D709A">
          <w:pPr>
            <w:pStyle w:val="3DA8B0EA2E66475DACAFF880C101023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9A"/>
    <w:rsid w:val="000B7F3C"/>
    <w:rsid w:val="00357EEA"/>
    <w:rsid w:val="003E189C"/>
    <w:rsid w:val="004C124E"/>
    <w:rsid w:val="004C4451"/>
    <w:rsid w:val="005D709A"/>
    <w:rsid w:val="0076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E1DCA42F845EDB65C5D6E5E3CBF60">
    <w:name w:val="CDEE1DCA42F845EDB65C5D6E5E3CBF60"/>
  </w:style>
  <w:style w:type="paragraph" w:customStyle="1" w:styleId="832A4D693C3440D19CDF373687A445B8">
    <w:name w:val="832A4D693C3440D19CDF373687A445B8"/>
  </w:style>
  <w:style w:type="paragraph" w:customStyle="1" w:styleId="5E1DDD83B66F45B9B285658CFE927AB9">
    <w:name w:val="5E1DDD83B66F45B9B285658CFE927AB9"/>
  </w:style>
  <w:style w:type="paragraph" w:customStyle="1" w:styleId="1CBC1101995A439FBAA05E478BCE6A3E">
    <w:name w:val="1CBC1101995A439FBAA05E478BCE6A3E"/>
  </w:style>
  <w:style w:type="paragraph" w:customStyle="1" w:styleId="2776897BB9FD4A089412775C9125CCFC">
    <w:name w:val="2776897BB9FD4A089412775C9125CCFC"/>
  </w:style>
  <w:style w:type="paragraph" w:customStyle="1" w:styleId="523ED355E57E4FA18F232484EF691394">
    <w:name w:val="523ED355E57E4FA18F232484EF691394"/>
  </w:style>
  <w:style w:type="character" w:styleId="Emphasis">
    <w:name w:val="Emphasis"/>
    <w:basedOn w:val="DefaultParagraphFont"/>
    <w:uiPriority w:val="4"/>
    <w:unhideWhenUsed/>
    <w:qFormat/>
    <w:rPr>
      <w:i/>
      <w:iCs/>
    </w:rPr>
  </w:style>
  <w:style w:type="paragraph" w:customStyle="1" w:styleId="01B6D6A65BAF4B40BF157BE315CD79E4">
    <w:name w:val="01B6D6A65BAF4B40BF157BE315CD79E4"/>
  </w:style>
  <w:style w:type="paragraph" w:customStyle="1" w:styleId="AD0DFA0F8D75400DB1E02E3D1A4699D2">
    <w:name w:val="AD0DFA0F8D75400DB1E02E3D1A4699D2"/>
  </w:style>
  <w:style w:type="paragraph" w:customStyle="1" w:styleId="7474BE77B27B412D9C23FA7DB498D40E">
    <w:name w:val="7474BE77B27B412D9C23FA7DB498D40E"/>
  </w:style>
  <w:style w:type="paragraph" w:customStyle="1" w:styleId="80217365C6A444E28B72D884AC544F35">
    <w:name w:val="80217365C6A444E28B72D884AC544F35"/>
  </w:style>
  <w:style w:type="paragraph" w:customStyle="1" w:styleId="995D5A6C7DB64153858257FD022B01A8">
    <w:name w:val="995D5A6C7DB64153858257FD022B01A8"/>
  </w:style>
  <w:style w:type="paragraph" w:customStyle="1" w:styleId="EBB35062A48F4C05AE740FD6EC7CAA17">
    <w:name w:val="EBB35062A48F4C05AE740FD6EC7CAA17"/>
  </w:style>
  <w:style w:type="paragraph" w:customStyle="1" w:styleId="18E1C7E847C84FEDA826F1DC64644FCF">
    <w:name w:val="18E1C7E847C84FEDA826F1DC64644FCF"/>
  </w:style>
  <w:style w:type="paragraph" w:customStyle="1" w:styleId="E7D3B412D2A9405AB872CA05AD3F1C18">
    <w:name w:val="E7D3B412D2A9405AB872CA05AD3F1C18"/>
  </w:style>
  <w:style w:type="paragraph" w:customStyle="1" w:styleId="97B3C6F75DF942038421C4C575F5BD40">
    <w:name w:val="97B3C6F75DF942038421C4C575F5BD40"/>
  </w:style>
  <w:style w:type="paragraph" w:customStyle="1" w:styleId="159B4BFDAB794E36A3F061CCE24B065B">
    <w:name w:val="159B4BFDAB794E36A3F061CCE24B065B"/>
  </w:style>
  <w:style w:type="paragraph" w:customStyle="1" w:styleId="BD9A117E5E14449A8CE0AB88B27991F8">
    <w:name w:val="BD9A117E5E14449A8CE0AB88B27991F8"/>
  </w:style>
  <w:style w:type="paragraph" w:customStyle="1" w:styleId="73241DA290DE4B9EA02961798429C757">
    <w:name w:val="73241DA290DE4B9EA02961798429C757"/>
  </w:style>
  <w:style w:type="paragraph" w:customStyle="1" w:styleId="D600D28D2F8D48F4980748CD4CBE9222">
    <w:name w:val="D600D28D2F8D48F4980748CD4CBE9222"/>
  </w:style>
  <w:style w:type="paragraph" w:customStyle="1" w:styleId="F063152855A34EA586F7C55E3C227745">
    <w:name w:val="F063152855A34EA586F7C55E3C227745"/>
  </w:style>
  <w:style w:type="paragraph" w:customStyle="1" w:styleId="AF99A052AC054AAAB1DE882ACC9F4B94">
    <w:name w:val="AF99A052AC054AAAB1DE882ACC9F4B94"/>
  </w:style>
  <w:style w:type="paragraph" w:customStyle="1" w:styleId="BCDFE15D1745455B90FB1C611EF365E7">
    <w:name w:val="BCDFE15D1745455B90FB1C611EF365E7"/>
  </w:style>
  <w:style w:type="paragraph" w:customStyle="1" w:styleId="ED1E3247D3234099AD1BA72F4D0EEF34">
    <w:name w:val="ED1E3247D3234099AD1BA72F4D0EEF34"/>
  </w:style>
  <w:style w:type="paragraph" w:customStyle="1" w:styleId="522E2FD64C614EABAEDC9FF61636CDC4">
    <w:name w:val="522E2FD64C614EABAEDC9FF61636CDC4"/>
  </w:style>
  <w:style w:type="paragraph" w:customStyle="1" w:styleId="368EF97162184E7995EA828A856CC02D">
    <w:name w:val="368EF97162184E7995EA828A856CC02D"/>
  </w:style>
  <w:style w:type="paragraph" w:customStyle="1" w:styleId="D9E839358666430A8E5041A0769283FD">
    <w:name w:val="D9E839358666430A8E5041A0769283FD"/>
  </w:style>
  <w:style w:type="paragraph" w:customStyle="1" w:styleId="EC4D15A5AE9F49738C47DC93AE931DCD">
    <w:name w:val="EC4D15A5AE9F49738C47DC93AE931DCD"/>
  </w:style>
  <w:style w:type="paragraph" w:customStyle="1" w:styleId="4ED6A0BA070E4273A66105FE6DAFA6BC">
    <w:name w:val="4ED6A0BA070E4273A66105FE6DAFA6BC"/>
  </w:style>
  <w:style w:type="paragraph" w:customStyle="1" w:styleId="4D1BBD2F90C64D72AA87D36A23D5AE4E">
    <w:name w:val="4D1BBD2F90C64D72AA87D36A23D5AE4E"/>
  </w:style>
  <w:style w:type="paragraph" w:customStyle="1" w:styleId="E86294481963407FA51CFE249E117273">
    <w:name w:val="E86294481963407FA51CFE249E117273"/>
  </w:style>
  <w:style w:type="paragraph" w:customStyle="1" w:styleId="22787A2AF79D43719FCD1297B2416F29">
    <w:name w:val="22787A2AF79D43719FCD1297B2416F29"/>
  </w:style>
  <w:style w:type="paragraph" w:customStyle="1" w:styleId="980A574B7713438E9125E76C43E0F3F9">
    <w:name w:val="980A574B7713438E9125E76C43E0F3F9"/>
  </w:style>
  <w:style w:type="paragraph" w:customStyle="1" w:styleId="C8E5E8E9056942FC966B8F9BB9F28391">
    <w:name w:val="C8E5E8E9056942FC966B8F9BB9F28391"/>
  </w:style>
  <w:style w:type="paragraph" w:customStyle="1" w:styleId="60DC025451B54E238113525031D703C2">
    <w:name w:val="60DC025451B54E238113525031D703C2"/>
  </w:style>
  <w:style w:type="paragraph" w:customStyle="1" w:styleId="76C374445AE246F196FB20785E325852">
    <w:name w:val="76C374445AE246F196FB20785E325852"/>
  </w:style>
  <w:style w:type="paragraph" w:customStyle="1" w:styleId="BCA6CCE7F46147AD96F83E121A134D15">
    <w:name w:val="BCA6CCE7F46147AD96F83E121A134D15"/>
  </w:style>
  <w:style w:type="paragraph" w:customStyle="1" w:styleId="8C4FFCDC2454427381313ADAB5C02DCF">
    <w:name w:val="8C4FFCDC2454427381313ADAB5C02DCF"/>
  </w:style>
  <w:style w:type="paragraph" w:customStyle="1" w:styleId="9F5911BC03954C68AD88EB89B7DB0922">
    <w:name w:val="9F5911BC03954C68AD88EB89B7DB0922"/>
  </w:style>
  <w:style w:type="paragraph" w:customStyle="1" w:styleId="223052C0A8AE4A04B3B3E3EEC370E579">
    <w:name w:val="223052C0A8AE4A04B3B3E3EEC370E579"/>
  </w:style>
  <w:style w:type="paragraph" w:customStyle="1" w:styleId="4412BBB37EDC4997AD4369726E56FE48">
    <w:name w:val="4412BBB37EDC4997AD4369726E56FE48"/>
  </w:style>
  <w:style w:type="paragraph" w:customStyle="1" w:styleId="C56ADFC3422146CBAFE46F07DEFA0755">
    <w:name w:val="C56ADFC3422146CBAFE46F07DEFA0755"/>
  </w:style>
  <w:style w:type="paragraph" w:customStyle="1" w:styleId="43F332DEE9114580971B147BC92654EF">
    <w:name w:val="43F332DEE9114580971B147BC92654EF"/>
  </w:style>
  <w:style w:type="paragraph" w:customStyle="1" w:styleId="01D9C9D0AD62405191694502DC721A49">
    <w:name w:val="01D9C9D0AD62405191694502DC721A49"/>
  </w:style>
  <w:style w:type="paragraph" w:customStyle="1" w:styleId="0C8C554D033644BC9F136AD44982A12C">
    <w:name w:val="0C8C554D033644BC9F136AD44982A12C"/>
  </w:style>
  <w:style w:type="paragraph" w:customStyle="1" w:styleId="294302686A5C4E50A5FFB86EA6C73C71">
    <w:name w:val="294302686A5C4E50A5FFB86EA6C73C71"/>
  </w:style>
  <w:style w:type="paragraph" w:customStyle="1" w:styleId="AFA4F915E08844ADA4B1617928B5AA2D">
    <w:name w:val="AFA4F915E08844ADA4B1617928B5AA2D"/>
  </w:style>
  <w:style w:type="paragraph" w:customStyle="1" w:styleId="745A9AB1B900410DA42162F52DC844E7">
    <w:name w:val="745A9AB1B900410DA42162F52DC844E7"/>
  </w:style>
  <w:style w:type="paragraph" w:customStyle="1" w:styleId="0B476F5D8BDB4071BDCA6D19A0803BCB">
    <w:name w:val="0B476F5D8BDB4071BDCA6D19A0803BCB"/>
  </w:style>
  <w:style w:type="paragraph" w:customStyle="1" w:styleId="349E4EE7158846C98183145B4206CEB9">
    <w:name w:val="349E4EE7158846C98183145B4206CEB9"/>
  </w:style>
  <w:style w:type="paragraph" w:customStyle="1" w:styleId="2B111D18E5B749D7977CDB2D487F077F">
    <w:name w:val="2B111D18E5B749D7977CDB2D487F077F"/>
  </w:style>
  <w:style w:type="paragraph" w:customStyle="1" w:styleId="356AB00E825C40EAB852C7B453F0E698">
    <w:name w:val="356AB00E825C40EAB852C7B453F0E698"/>
  </w:style>
  <w:style w:type="paragraph" w:customStyle="1" w:styleId="7F291B35EE5A468AAFBADF0F66F18EA1">
    <w:name w:val="7F291B35EE5A468AAFBADF0F66F18EA1"/>
  </w:style>
  <w:style w:type="paragraph" w:customStyle="1" w:styleId="62C297E6521E41A3B1B8E5F80FBF649A">
    <w:name w:val="62C297E6521E41A3B1B8E5F80FBF649A"/>
  </w:style>
  <w:style w:type="paragraph" w:customStyle="1" w:styleId="33AE446EF856453CA8309C0B9E5B449E">
    <w:name w:val="33AE446EF856453CA8309C0B9E5B449E"/>
  </w:style>
  <w:style w:type="paragraph" w:customStyle="1" w:styleId="F1E7B9B477684902A67E250B73ACA20D">
    <w:name w:val="F1E7B9B477684902A67E250B73ACA20D"/>
  </w:style>
  <w:style w:type="paragraph" w:customStyle="1" w:styleId="57114A3E9FBC499FA87E286DC74A6BD2">
    <w:name w:val="57114A3E9FBC499FA87E286DC74A6BD2"/>
  </w:style>
  <w:style w:type="paragraph" w:customStyle="1" w:styleId="1A5D678BD89946D7ADAB4C3E9118D078">
    <w:name w:val="1A5D678BD89946D7ADAB4C3E9118D078"/>
  </w:style>
  <w:style w:type="paragraph" w:customStyle="1" w:styleId="1AC4A0C8DABD4E71B302049F71A71B34">
    <w:name w:val="1AC4A0C8DABD4E71B302049F71A71B34"/>
  </w:style>
  <w:style w:type="paragraph" w:customStyle="1" w:styleId="F836E33463AD48328F9B5C0A8E9161F7">
    <w:name w:val="F836E33463AD48328F9B5C0A8E9161F7"/>
  </w:style>
  <w:style w:type="paragraph" w:customStyle="1" w:styleId="E9E11D6AFFB44BE78FB11F088D6C8D76">
    <w:name w:val="E9E11D6AFFB44BE78FB11F088D6C8D76"/>
  </w:style>
  <w:style w:type="paragraph" w:customStyle="1" w:styleId="64B8CF3B4AB94C568B582AE14A89F2CF">
    <w:name w:val="64B8CF3B4AB94C568B582AE14A89F2CF"/>
  </w:style>
  <w:style w:type="paragraph" w:customStyle="1" w:styleId="6D51CFDB038F4DA688B616E50BFD9B9E">
    <w:name w:val="6D51CFDB038F4DA688B616E50BFD9B9E"/>
  </w:style>
  <w:style w:type="paragraph" w:customStyle="1" w:styleId="3DA8B0EA2E66475DACAFF880C1010233">
    <w:name w:val="3DA8B0EA2E66475DACAFF880C1010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court and professional ethics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DC303-5E79-4A6B-A038-D235F547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2019-09-07T07:11:00Z</dcterms:created>
  <dcterms:modified xsi:type="dcterms:W3CDTF">2019-09-07T07:11:00Z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id="JyeWnm8f"/&gt;&lt;style id="http://www.zotero.org/styles/apa" locale="en-US" hasBibliography="1" bibliographyStyleHasBeenSet="1"/&gt;&lt;prefs&gt;&lt;pref name="fieldType" value="Field"/&gt;&lt;/prefs&gt;&lt;/data&gt;</vt:lpwstr>
  </property>
</Properties>
</file>