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1550A" w14:textId="77777777" w:rsidR="00666F44" w:rsidRDefault="00666F44" w:rsidP="00666F44">
      <w:pPr>
        <w:spacing w:line="480" w:lineRule="auto"/>
        <w:jc w:val="center"/>
      </w:pPr>
      <w:bookmarkStart w:id="0" w:name="_GoBack"/>
      <w:bookmarkEnd w:id="0"/>
    </w:p>
    <w:p w14:paraId="5578281D" w14:textId="77777777" w:rsidR="00666F44" w:rsidRDefault="00666F44" w:rsidP="00666F44">
      <w:pPr>
        <w:spacing w:line="480" w:lineRule="auto"/>
        <w:jc w:val="center"/>
      </w:pPr>
    </w:p>
    <w:p w14:paraId="7DA7C54F" w14:textId="77777777" w:rsidR="00666F44" w:rsidRDefault="00666F44" w:rsidP="00666F44">
      <w:pPr>
        <w:spacing w:line="480" w:lineRule="auto"/>
        <w:jc w:val="center"/>
      </w:pPr>
    </w:p>
    <w:p w14:paraId="284973AB" w14:textId="77777777" w:rsidR="00666F44" w:rsidRDefault="00666F44" w:rsidP="00666F44">
      <w:pPr>
        <w:spacing w:line="480" w:lineRule="auto"/>
        <w:jc w:val="center"/>
      </w:pPr>
    </w:p>
    <w:p w14:paraId="24E7264A" w14:textId="77777777" w:rsidR="00666F44" w:rsidRDefault="00666F44" w:rsidP="00666F44">
      <w:pPr>
        <w:spacing w:line="480" w:lineRule="auto"/>
        <w:jc w:val="center"/>
      </w:pPr>
    </w:p>
    <w:p w14:paraId="52B49D14" w14:textId="77777777" w:rsidR="004F3E88" w:rsidRDefault="00655406" w:rsidP="00666F44">
      <w:pPr>
        <w:spacing w:line="480" w:lineRule="auto"/>
        <w:jc w:val="center"/>
      </w:pPr>
      <w:r>
        <w:t>Title page</w:t>
      </w:r>
    </w:p>
    <w:p w14:paraId="75FAEAF1" w14:textId="58BAD677" w:rsidR="00BE0365" w:rsidRDefault="00655406" w:rsidP="00666F44">
      <w:pPr>
        <w:spacing w:line="480" w:lineRule="auto"/>
        <w:jc w:val="center"/>
      </w:pPr>
      <w:r>
        <w:t>Justice, social control and inequality</w:t>
      </w:r>
    </w:p>
    <w:p w14:paraId="12C27AC9" w14:textId="77777777" w:rsidR="00BE0365" w:rsidRDefault="00655406">
      <w:r>
        <w:br w:type="page"/>
      </w:r>
    </w:p>
    <w:p w14:paraId="3F0FB5B6" w14:textId="6B79D788" w:rsidR="00666F44" w:rsidRDefault="00655406" w:rsidP="001E2EAB">
      <w:pPr>
        <w:spacing w:line="480" w:lineRule="auto"/>
        <w:jc w:val="both"/>
        <w:rPr>
          <w:rFonts w:ascii="Times New Roman" w:hAnsi="Times New Roman" w:cs="Times New Roman"/>
        </w:rPr>
      </w:pPr>
      <w:r w:rsidRPr="006E5D72">
        <w:rPr>
          <w:rFonts w:ascii="Times New Roman" w:hAnsi="Times New Roman" w:cs="Times New Roman"/>
        </w:rPr>
        <w:lastRenderedPageBreak/>
        <w:t>Introduction</w:t>
      </w:r>
    </w:p>
    <w:p w14:paraId="3AA3F5C3" w14:textId="0EBDB737" w:rsidR="00396D0C" w:rsidRPr="006E5D72" w:rsidRDefault="00655406" w:rsidP="006E5D72">
      <w:pPr>
        <w:spacing w:line="480" w:lineRule="auto"/>
        <w:ind w:firstLine="720"/>
        <w:jc w:val="both"/>
        <w:rPr>
          <w:rFonts w:ascii="Times New Roman" w:hAnsi="Times New Roman" w:cs="Times New Roman"/>
        </w:rPr>
      </w:pPr>
      <w:r>
        <w:rPr>
          <w:rFonts w:ascii="Times New Roman" w:hAnsi="Times New Roman" w:cs="Times New Roman"/>
        </w:rPr>
        <w:t>Jury</w:t>
      </w:r>
      <w:r w:rsidR="00FA45F0">
        <w:rPr>
          <w:rFonts w:ascii="Times New Roman" w:hAnsi="Times New Roman" w:cs="Times New Roman"/>
        </w:rPr>
        <w:t xml:space="preserve">’s decision in Elijah Doughtry’s case (2017) is the representation of social injustice and inequality faced by the indigenous populations in Australia. The driver who was guilty of manslaughter was convicted of the lesser charge in the form of a 3-years jail sentence. The driver was a white male of 56 years age and involved in the fatal traffic collision causing death of Elijah. The court's decision caused rage and anger in aboriginal community because they were expecting a fair decision. Elijah at the age of 14 years lost </w:t>
      </w:r>
      <w:r w:rsidR="00385CA0">
        <w:rPr>
          <w:rFonts w:ascii="Times New Roman" w:hAnsi="Times New Roman" w:cs="Times New Roman"/>
        </w:rPr>
        <w:t xml:space="preserve">his life due to the accident </w:t>
      </w:r>
      <w:sdt>
        <w:sdtPr>
          <w:rPr>
            <w:rFonts w:ascii="Times New Roman" w:hAnsi="Times New Roman" w:cs="Times New Roman"/>
          </w:rPr>
          <w:id w:val="1366642796"/>
          <w:citation/>
        </w:sdtPr>
        <w:sdtEndPr/>
        <w:sdtContent>
          <w:r w:rsidR="00385CA0">
            <w:rPr>
              <w:rFonts w:ascii="Times New Roman" w:hAnsi="Times New Roman" w:cs="Times New Roman"/>
            </w:rPr>
            <w:fldChar w:fldCharType="begin"/>
          </w:r>
          <w:r w:rsidR="00385CA0">
            <w:rPr>
              <w:rFonts w:ascii="Times New Roman" w:hAnsi="Times New Roman" w:cs="Times New Roman"/>
            </w:rPr>
            <w:instrText xml:space="preserve"> CITATION Joa17 \l 1033 </w:instrText>
          </w:r>
          <w:r w:rsidR="00385CA0">
            <w:rPr>
              <w:rFonts w:ascii="Times New Roman" w:hAnsi="Times New Roman" w:cs="Times New Roman"/>
            </w:rPr>
            <w:fldChar w:fldCharType="separate"/>
          </w:r>
          <w:r w:rsidR="00385CA0" w:rsidRPr="00385CA0">
            <w:rPr>
              <w:rFonts w:ascii="Times New Roman" w:hAnsi="Times New Roman" w:cs="Times New Roman"/>
              <w:noProof/>
            </w:rPr>
            <w:t>(Menagh &amp; Tomlin, 2017)</w:t>
          </w:r>
          <w:r w:rsidR="00385CA0">
            <w:rPr>
              <w:rFonts w:ascii="Times New Roman" w:hAnsi="Times New Roman" w:cs="Times New Roman"/>
            </w:rPr>
            <w:fldChar w:fldCharType="end"/>
          </w:r>
        </w:sdtContent>
      </w:sdt>
      <w:r w:rsidR="00385CA0">
        <w:rPr>
          <w:rFonts w:ascii="Times New Roman" w:hAnsi="Times New Roman" w:cs="Times New Roman"/>
        </w:rPr>
        <w:t xml:space="preserve">. The decision had led indigenous people extremely angry and disappointed. </w:t>
      </w:r>
      <w:r w:rsidR="004E5CF3">
        <w:rPr>
          <w:rFonts w:ascii="Times New Roman" w:hAnsi="Times New Roman" w:cs="Times New Roman"/>
        </w:rPr>
        <w:t xml:space="preserve">Aboriginals expressed their dissatisfaction through marches and protests. </w:t>
      </w:r>
      <w:r w:rsidR="00A53C23">
        <w:rPr>
          <w:rFonts w:ascii="Times New Roman" w:hAnsi="Times New Roman" w:cs="Times New Roman"/>
        </w:rPr>
        <w:t xml:space="preserve">The driver was responsible for the killing </w:t>
      </w:r>
      <w:r w:rsidR="003D4AC3">
        <w:rPr>
          <w:rFonts w:ascii="Times New Roman" w:hAnsi="Times New Roman" w:cs="Times New Roman"/>
        </w:rPr>
        <w:t>because h</w:t>
      </w:r>
      <w:r w:rsidR="00A53C23">
        <w:rPr>
          <w:rFonts w:ascii="Times New Roman" w:hAnsi="Times New Roman" w:cs="Times New Roman"/>
        </w:rPr>
        <w:t xml:space="preserve">e himself admitted that he was driving dangerously. However, the jury chose a lesser charge which reflects unfair policies for the indigenous populations. The case highlights the injustices that aboriginals suffered </w:t>
      </w:r>
      <w:r w:rsidR="006B7CC9">
        <w:rPr>
          <w:rFonts w:ascii="Times New Roman" w:hAnsi="Times New Roman" w:cs="Times New Roman"/>
        </w:rPr>
        <w:t>thr</w:t>
      </w:r>
      <w:r w:rsidR="00A53C23">
        <w:rPr>
          <w:rFonts w:ascii="Times New Roman" w:hAnsi="Times New Roman" w:cs="Times New Roman"/>
        </w:rPr>
        <w:t>oughout Australian history.</w:t>
      </w:r>
      <w:r w:rsidR="006B7CC9">
        <w:rPr>
          <w:rFonts w:ascii="Times New Roman" w:hAnsi="Times New Roman" w:cs="Times New Roman"/>
        </w:rPr>
        <w:t xml:space="preserve"> It also proves that the conditions of indigenous populations have not changed. </w:t>
      </w:r>
      <w:r w:rsidR="001E2EAB">
        <w:rPr>
          <w:rFonts w:ascii="Times New Roman" w:hAnsi="Times New Roman" w:cs="Times New Roman"/>
        </w:rPr>
        <w:t xml:space="preserve">Privileges received by the white Australians have essentially contributed to social injustice, lack of social control and inequality. </w:t>
      </w:r>
    </w:p>
    <w:p w14:paraId="55CD636C" w14:textId="436C0B2A" w:rsidR="0022260E" w:rsidRDefault="0022260E" w:rsidP="0022260E">
      <w:pPr>
        <w:spacing w:line="480" w:lineRule="auto"/>
        <w:jc w:val="both"/>
        <w:rPr>
          <w:rFonts w:ascii="Times New Roman" w:hAnsi="Times New Roman" w:cs="Times New Roman"/>
        </w:rPr>
      </w:pPr>
      <w:r>
        <w:rPr>
          <w:rFonts w:ascii="Times New Roman" w:hAnsi="Times New Roman" w:cs="Times New Roman"/>
        </w:rPr>
        <w:t xml:space="preserve">Literature </w:t>
      </w:r>
    </w:p>
    <w:p w14:paraId="2F277760" w14:textId="2E96A662" w:rsidR="004F3513" w:rsidRDefault="00655406" w:rsidP="004F3513">
      <w:pPr>
        <w:spacing w:line="480" w:lineRule="auto"/>
        <w:ind w:firstLine="720"/>
        <w:jc w:val="both"/>
        <w:rPr>
          <w:rFonts w:ascii="Times New Roman" w:hAnsi="Times New Roman" w:cs="Times New Roman"/>
        </w:rPr>
      </w:pPr>
      <w:r>
        <w:rPr>
          <w:rFonts w:ascii="Times New Roman" w:hAnsi="Times New Roman" w:cs="Times New Roman"/>
        </w:rPr>
        <w:t xml:space="preserve">Literature is available that confirms the struggles of aboriginals against unfair laws and policies of Australia. </w:t>
      </w:r>
      <w:r w:rsidR="0007586B">
        <w:rPr>
          <w:rFonts w:ascii="Times New Roman" w:hAnsi="Times New Roman" w:cs="Times New Roman"/>
        </w:rPr>
        <w:t xml:space="preserve">Significant researches exist that proves that the number of aboriginals is increasing in jails because they are imprisoned for longer durations than the whites. An increase of 37% in indigenous imprisonment rates was reported in 2008 (Fitzgerald, 2009). </w:t>
      </w:r>
      <w:r w:rsidR="00090BCF">
        <w:rPr>
          <w:rFonts w:ascii="Times New Roman" w:hAnsi="Times New Roman" w:cs="Times New Roman"/>
        </w:rPr>
        <w:t xml:space="preserve">The facts also reveal that the imprisonment rates of </w:t>
      </w:r>
      <w:r w:rsidR="0020015C">
        <w:rPr>
          <w:rFonts w:ascii="Times New Roman" w:hAnsi="Times New Roman" w:cs="Times New Roman"/>
        </w:rPr>
        <w:t>aboriginals</w:t>
      </w:r>
      <w:r w:rsidR="00090BCF">
        <w:rPr>
          <w:rFonts w:ascii="Times New Roman" w:hAnsi="Times New Roman" w:cs="Times New Roman"/>
        </w:rPr>
        <w:t xml:space="preserve"> people in Australia were 14 times high</w:t>
      </w:r>
      <w:r w:rsidR="0020015C">
        <w:rPr>
          <w:rFonts w:ascii="Times New Roman" w:hAnsi="Times New Roman" w:cs="Times New Roman"/>
        </w:rPr>
        <w:t>er than non-aboriginals</w:t>
      </w:r>
      <w:r w:rsidR="008D21E3">
        <w:rPr>
          <w:rFonts w:ascii="Times New Roman" w:hAnsi="Times New Roman" w:cs="Times New Roman"/>
        </w:rPr>
        <w:t xml:space="preserve"> in 2011 (ABS, 2011). </w:t>
      </w:r>
      <w:r w:rsidR="00FA6159">
        <w:rPr>
          <w:rFonts w:ascii="Times New Roman" w:hAnsi="Times New Roman" w:cs="Times New Roman"/>
        </w:rPr>
        <w:t xml:space="preserve">Numerous </w:t>
      </w:r>
      <w:r w:rsidR="00FA6159">
        <w:rPr>
          <w:rFonts w:ascii="Times New Roman" w:hAnsi="Times New Roman" w:cs="Times New Roman"/>
        </w:rPr>
        <w:lastRenderedPageBreak/>
        <w:t xml:space="preserve">studies have argued that the state of Australia is not protecting aboriginal rights adequately. </w:t>
      </w:r>
      <w:r w:rsidR="008D6CBA">
        <w:rPr>
          <w:rFonts w:ascii="Times New Roman" w:hAnsi="Times New Roman" w:cs="Times New Roman"/>
        </w:rPr>
        <w:t xml:space="preserve">The Racial Discrimination Act (1975) was developed to promote equality and remove any kind of discrimination faced by minority populations in Australia. </w:t>
      </w:r>
      <w:r w:rsidR="005756E2">
        <w:rPr>
          <w:rFonts w:ascii="Times New Roman" w:hAnsi="Times New Roman" w:cs="Times New Roman"/>
        </w:rPr>
        <w:t xml:space="preserve">Several cases and events prove that aboriginals are still struggling for their basic rights in the country that reflects strong </w:t>
      </w:r>
      <w:r w:rsidR="00493957">
        <w:rPr>
          <w:rFonts w:ascii="Times New Roman" w:hAnsi="Times New Roman" w:cs="Times New Roman"/>
        </w:rPr>
        <w:t xml:space="preserve">influence of racism </w:t>
      </w:r>
      <w:sdt>
        <w:sdtPr>
          <w:rPr>
            <w:rFonts w:ascii="Times New Roman" w:hAnsi="Times New Roman" w:cs="Times New Roman"/>
          </w:rPr>
          <w:id w:val="324859958"/>
          <w:citation/>
        </w:sdtPr>
        <w:sdtEndPr/>
        <w:sdtContent>
          <w:r w:rsidR="00493957">
            <w:rPr>
              <w:rFonts w:ascii="Times New Roman" w:hAnsi="Times New Roman" w:cs="Times New Roman"/>
            </w:rPr>
            <w:fldChar w:fldCharType="begin"/>
          </w:r>
          <w:r w:rsidR="00493957">
            <w:rPr>
              <w:rFonts w:ascii="Times New Roman" w:hAnsi="Times New Roman" w:cs="Times New Roman"/>
            </w:rPr>
            <w:instrText xml:space="preserve"> CITATION Dar171 \l 1033 </w:instrText>
          </w:r>
          <w:r w:rsidR="00493957">
            <w:rPr>
              <w:rFonts w:ascii="Times New Roman" w:hAnsi="Times New Roman" w:cs="Times New Roman"/>
            </w:rPr>
            <w:fldChar w:fldCharType="separate"/>
          </w:r>
          <w:r w:rsidR="00493957" w:rsidRPr="00493957">
            <w:rPr>
              <w:rFonts w:ascii="Times New Roman" w:hAnsi="Times New Roman" w:cs="Times New Roman"/>
              <w:noProof/>
            </w:rPr>
            <w:t>(Cronin, 2017)</w:t>
          </w:r>
          <w:r w:rsidR="00493957">
            <w:rPr>
              <w:rFonts w:ascii="Times New Roman" w:hAnsi="Times New Roman" w:cs="Times New Roman"/>
            </w:rPr>
            <w:fldChar w:fldCharType="end"/>
          </w:r>
        </w:sdtContent>
      </w:sdt>
      <w:r w:rsidR="00AD362D">
        <w:rPr>
          <w:rFonts w:ascii="Times New Roman" w:hAnsi="Times New Roman" w:cs="Times New Roman"/>
        </w:rPr>
        <w:t>.</w:t>
      </w:r>
    </w:p>
    <w:p w14:paraId="30F10A69" w14:textId="5E56B273" w:rsidR="001908CC" w:rsidRDefault="00655406" w:rsidP="004F3513">
      <w:pPr>
        <w:spacing w:line="480" w:lineRule="auto"/>
        <w:ind w:firstLine="720"/>
        <w:jc w:val="both"/>
        <w:rPr>
          <w:rFonts w:asciiTheme="majorBidi" w:hAnsiTheme="majorBidi" w:cstheme="majorBidi"/>
          <w:noProof/>
        </w:rPr>
      </w:pPr>
      <w:r>
        <w:rPr>
          <w:rFonts w:ascii="Times New Roman" w:hAnsi="Times New Roman" w:cs="Times New Roman"/>
        </w:rPr>
        <w:t xml:space="preserve">Critical Race Theory (CRT) is used for studying the differences in the </w:t>
      </w:r>
      <w:r w:rsidR="00482F4C">
        <w:rPr>
          <w:rFonts w:ascii="Times New Roman" w:hAnsi="Times New Roman" w:cs="Times New Roman"/>
        </w:rPr>
        <w:t>role of a justice system ba</w:t>
      </w:r>
      <w:r>
        <w:rPr>
          <w:rFonts w:ascii="Times New Roman" w:hAnsi="Times New Roman" w:cs="Times New Roman"/>
        </w:rPr>
        <w:t>sed o</w:t>
      </w:r>
      <w:r w:rsidR="00482F4C">
        <w:rPr>
          <w:rFonts w:ascii="Times New Roman" w:hAnsi="Times New Roman" w:cs="Times New Roman"/>
        </w:rPr>
        <w:t>n racial and discriminatory ide</w:t>
      </w:r>
      <w:r>
        <w:rPr>
          <w:rFonts w:ascii="Times New Roman" w:hAnsi="Times New Roman" w:cs="Times New Roman"/>
        </w:rPr>
        <w:t xml:space="preserve">ology. </w:t>
      </w:r>
      <w:r w:rsidR="00F411F7">
        <w:rPr>
          <w:rFonts w:ascii="Times New Roman" w:hAnsi="Times New Roman" w:cs="Times New Roman"/>
        </w:rPr>
        <w:t xml:space="preserve">The paper utilizes the Critical Race Theory of Richard Delgado and Jean Stefancic to assess the prevalence of racial subjugation in Oates fiction. The Critical Race Theory (CRT) is effective for understanding how relationships transform under influences of race and power. To analyze the prevalence of racism and social inequalities, the theory emphasizes on issues of civil rights and ethnic discourses. It is helpful in understanding how </w:t>
      </w:r>
      <w:r w:rsidR="00F411F7">
        <w:rPr>
          <w:rFonts w:ascii="Times New Roman" w:hAnsi="Times New Roman" w:cs="Times New Roman"/>
          <w:noProof/>
        </w:rPr>
        <w:t>real-life</w:t>
      </w:r>
      <w:r w:rsidR="00F411F7">
        <w:rPr>
          <w:rFonts w:ascii="Times New Roman" w:hAnsi="Times New Roman" w:cs="Times New Roman"/>
        </w:rPr>
        <w:t xml:space="preserve"> events contributed to racism and discrimination. CRT theory focuses on equality theory and legal reasoning that highlights the causes of racism</w:t>
      </w:r>
      <w:r w:rsidR="005C6A13">
        <w:rPr>
          <w:rFonts w:ascii="Times New Roman" w:hAnsi="Times New Roman" w:cs="Times New Roman"/>
        </w:rPr>
        <w:t xml:space="preserve"> (Bailey &amp; Hunt, 2012)</w:t>
      </w:r>
      <w:r w:rsidR="00F411F7">
        <w:rPr>
          <w:rFonts w:ascii="Times New Roman" w:hAnsi="Times New Roman" w:cs="Times New Roman"/>
        </w:rPr>
        <w:t xml:space="preserve">. The theory is effective in understanding the social situations and political factors contributing towards promotion of racism. CTR emerged in the </w:t>
      </w:r>
      <w:r w:rsidR="00F411F7">
        <w:rPr>
          <w:rFonts w:ascii="Times New Roman" w:hAnsi="Times New Roman" w:cs="Times New Roman"/>
          <w:noProof/>
        </w:rPr>
        <w:t>mid-1970s</w:t>
      </w:r>
      <w:r w:rsidR="00F411F7">
        <w:rPr>
          <w:rFonts w:ascii="Times New Roman" w:hAnsi="Times New Roman" w:cs="Times New Roman"/>
        </w:rPr>
        <w:t xml:space="preserve"> when the scholars attempted to study the impacts of social factors on race and black-white relationships. Popular writers on racism, including Frederick Douglas and W.E.B Du Bois also incorporated critical rate theory to criticize the existence of racial inequalities and discrimination in American culture. The theory is effective in explaining the how society constructs the so</w:t>
      </w:r>
      <w:r w:rsidR="00AF5299">
        <w:rPr>
          <w:rFonts w:ascii="Times New Roman" w:hAnsi="Times New Roman" w:cs="Times New Roman"/>
        </w:rPr>
        <w:t>cial roles of blacks and whites (</w:t>
      </w:r>
      <w:r w:rsidR="00AF5299">
        <w:rPr>
          <w:rFonts w:asciiTheme="majorBidi" w:hAnsiTheme="majorBidi" w:cstheme="majorBidi"/>
          <w:noProof/>
        </w:rPr>
        <w:t xml:space="preserve">Delgado </w:t>
      </w:r>
      <w:r w:rsidR="00AF5299" w:rsidRPr="007F00F1">
        <w:rPr>
          <w:rFonts w:asciiTheme="majorBidi" w:hAnsiTheme="majorBidi" w:cstheme="majorBidi"/>
          <w:noProof/>
        </w:rPr>
        <w:t>&amp; Stefancic</w:t>
      </w:r>
      <w:r w:rsidR="00AF5299">
        <w:rPr>
          <w:rFonts w:asciiTheme="majorBidi" w:hAnsiTheme="majorBidi" w:cstheme="majorBidi"/>
          <w:noProof/>
        </w:rPr>
        <w:t xml:space="preserve">, 2001). </w:t>
      </w:r>
      <w:r w:rsidR="00C3069F">
        <w:rPr>
          <w:rFonts w:asciiTheme="majorBidi" w:hAnsiTheme="majorBidi" w:cstheme="majorBidi"/>
          <w:noProof/>
        </w:rPr>
        <w:t xml:space="preserve">Norman Fairclou (2003) also used critical discourse for understanding the factors that contributes to different behaviour </w:t>
      </w:r>
      <w:r w:rsidR="00C3069F">
        <w:rPr>
          <w:rFonts w:asciiTheme="majorBidi" w:hAnsiTheme="majorBidi" w:cstheme="majorBidi"/>
          <w:noProof/>
        </w:rPr>
        <w:lastRenderedPageBreak/>
        <w:t xml:space="preserve">towards people depending on race. Reinforcement of dominance is the prominnet factor that leads to </w:t>
      </w:r>
      <w:r w:rsidR="00C3069F" w:rsidRPr="00505A62">
        <w:rPr>
          <w:rFonts w:asciiTheme="majorBidi" w:hAnsiTheme="majorBidi" w:cstheme="majorBidi"/>
          <w:noProof/>
        </w:rPr>
        <w:t>discriminatory</w:t>
      </w:r>
      <w:r w:rsidR="00C3069F">
        <w:rPr>
          <w:rFonts w:asciiTheme="majorBidi" w:hAnsiTheme="majorBidi" w:cstheme="majorBidi"/>
          <w:noProof/>
        </w:rPr>
        <w:t xml:space="preserve"> attitudes towards m</w:t>
      </w:r>
      <w:r w:rsidR="001E4863">
        <w:rPr>
          <w:rFonts w:asciiTheme="majorBidi" w:hAnsiTheme="majorBidi" w:cstheme="majorBidi"/>
          <w:noProof/>
        </w:rPr>
        <w:t>ino</w:t>
      </w:r>
      <w:r w:rsidR="00C3069F">
        <w:rPr>
          <w:rFonts w:asciiTheme="majorBidi" w:hAnsiTheme="majorBidi" w:cstheme="majorBidi"/>
          <w:noProof/>
        </w:rPr>
        <w:t>rity populations.</w:t>
      </w:r>
    </w:p>
    <w:p w14:paraId="69705273" w14:textId="087F99D6" w:rsidR="00396D0C" w:rsidRPr="006E5D72" w:rsidRDefault="00655406" w:rsidP="00C34BB3">
      <w:pPr>
        <w:spacing w:line="480" w:lineRule="auto"/>
        <w:ind w:firstLine="720"/>
        <w:jc w:val="both"/>
        <w:rPr>
          <w:rFonts w:ascii="Times New Roman" w:hAnsi="Times New Roman" w:cs="Times New Roman"/>
        </w:rPr>
      </w:pPr>
      <w:r>
        <w:rPr>
          <w:rFonts w:asciiTheme="majorBidi" w:hAnsiTheme="majorBidi" w:cstheme="majorBidi"/>
          <w:noProof/>
        </w:rPr>
        <w:t>Critical race theory can be appli</w:t>
      </w:r>
      <w:r w:rsidR="001E4863">
        <w:rPr>
          <w:rFonts w:asciiTheme="majorBidi" w:hAnsiTheme="majorBidi" w:cstheme="majorBidi"/>
          <w:noProof/>
        </w:rPr>
        <w:t>e</w:t>
      </w:r>
      <w:r>
        <w:rPr>
          <w:rFonts w:asciiTheme="majorBidi" w:hAnsiTheme="majorBidi" w:cstheme="majorBidi"/>
          <w:noProof/>
        </w:rPr>
        <w:t xml:space="preserve">d to understand the </w:t>
      </w:r>
      <w:r w:rsidR="00AA5CC9">
        <w:rPr>
          <w:rFonts w:asciiTheme="majorBidi" w:hAnsiTheme="majorBidi" w:cstheme="majorBidi"/>
          <w:noProof/>
        </w:rPr>
        <w:t>lack of i</w:t>
      </w:r>
      <w:r w:rsidR="001E4863">
        <w:rPr>
          <w:rFonts w:asciiTheme="majorBidi" w:hAnsiTheme="majorBidi" w:cstheme="majorBidi"/>
          <w:noProof/>
        </w:rPr>
        <w:t>ne</w:t>
      </w:r>
      <w:r w:rsidR="00AA5CC9">
        <w:rPr>
          <w:rFonts w:asciiTheme="majorBidi" w:hAnsiTheme="majorBidi" w:cstheme="majorBidi"/>
          <w:noProof/>
        </w:rPr>
        <w:t>q</w:t>
      </w:r>
      <w:r w:rsidR="001E4863">
        <w:rPr>
          <w:rFonts w:asciiTheme="majorBidi" w:hAnsiTheme="majorBidi" w:cstheme="majorBidi"/>
          <w:noProof/>
        </w:rPr>
        <w:t>u</w:t>
      </w:r>
      <w:r w:rsidR="00AA5CC9">
        <w:rPr>
          <w:rFonts w:asciiTheme="majorBidi" w:hAnsiTheme="majorBidi" w:cstheme="majorBidi"/>
          <w:noProof/>
        </w:rPr>
        <w:t xml:space="preserve">ality in the justice system for the minority populations. </w:t>
      </w:r>
      <w:r w:rsidR="00C34BB3">
        <w:rPr>
          <w:rFonts w:asciiTheme="majorBidi" w:hAnsiTheme="majorBidi" w:cstheme="majorBidi"/>
          <w:noProof/>
        </w:rPr>
        <w:t>Changing these attitudes require changing the stereotypical m</w:t>
      </w:r>
      <w:r w:rsidR="001E4863">
        <w:rPr>
          <w:rFonts w:asciiTheme="majorBidi" w:hAnsiTheme="majorBidi" w:cstheme="majorBidi"/>
          <w:noProof/>
        </w:rPr>
        <w:t>indse</w:t>
      </w:r>
      <w:r w:rsidR="00C34BB3">
        <w:rPr>
          <w:rFonts w:asciiTheme="majorBidi" w:hAnsiTheme="majorBidi" w:cstheme="majorBidi"/>
          <w:noProof/>
        </w:rPr>
        <w:t xml:space="preserve">ts of the whites or dominant race </w:t>
      </w:r>
      <w:sdt>
        <w:sdtPr>
          <w:rPr>
            <w:rFonts w:asciiTheme="majorBidi" w:hAnsiTheme="majorBidi" w:cstheme="majorBidi"/>
            <w:noProof/>
          </w:rPr>
          <w:id w:val="1811748183"/>
          <w:citation/>
        </w:sdtPr>
        <w:sdtEndPr/>
        <w:sdtContent>
          <w:r w:rsidR="00C34BB3">
            <w:rPr>
              <w:rFonts w:asciiTheme="majorBidi" w:hAnsiTheme="majorBidi" w:cstheme="majorBidi"/>
              <w:noProof/>
            </w:rPr>
            <w:fldChar w:fldCharType="begin"/>
          </w:r>
          <w:r w:rsidR="00C34BB3">
            <w:rPr>
              <w:rFonts w:asciiTheme="majorBidi" w:hAnsiTheme="majorBidi" w:cstheme="majorBidi"/>
              <w:noProof/>
            </w:rPr>
            <w:instrText xml:space="preserve"> CITATION Dar171 \l 1033 </w:instrText>
          </w:r>
          <w:r w:rsidR="00C34BB3">
            <w:rPr>
              <w:rFonts w:asciiTheme="majorBidi" w:hAnsiTheme="majorBidi" w:cstheme="majorBidi"/>
              <w:noProof/>
            </w:rPr>
            <w:fldChar w:fldCharType="separate"/>
          </w:r>
          <w:r w:rsidR="00C34BB3" w:rsidRPr="00C34BB3">
            <w:rPr>
              <w:rFonts w:asciiTheme="majorBidi" w:hAnsiTheme="majorBidi" w:cstheme="majorBidi"/>
              <w:noProof/>
            </w:rPr>
            <w:t>(Cronin, 2017)</w:t>
          </w:r>
          <w:r w:rsidR="00C34BB3">
            <w:rPr>
              <w:rFonts w:asciiTheme="majorBidi" w:hAnsiTheme="majorBidi" w:cstheme="majorBidi"/>
              <w:noProof/>
            </w:rPr>
            <w:fldChar w:fldCharType="end"/>
          </w:r>
        </w:sdtContent>
      </w:sdt>
      <w:r w:rsidR="00C34BB3">
        <w:rPr>
          <w:rFonts w:asciiTheme="majorBidi" w:hAnsiTheme="majorBidi" w:cstheme="majorBidi"/>
          <w:noProof/>
        </w:rPr>
        <w:t xml:space="preserve">. </w:t>
      </w:r>
      <w:r w:rsidR="004F3513">
        <w:rPr>
          <w:rFonts w:ascii="Times New Roman" w:hAnsi="Times New Roman" w:cs="Times New Roman"/>
        </w:rPr>
        <w:t xml:space="preserve">Indigenous populations in Australia have always fought for equal rights. Evidence suggests that </w:t>
      </w:r>
      <w:r w:rsidR="004F3513" w:rsidRPr="00376646">
        <w:rPr>
          <w:rFonts w:ascii="Times New Roman" w:hAnsi="Times New Roman" w:cs="Times New Roman"/>
        </w:rPr>
        <w:t>“t</w:t>
      </w:r>
      <w:r w:rsidR="004F3513" w:rsidRPr="00376646">
        <w:rPr>
          <w:rFonts w:ascii="Times New Roman" w:eastAsia="Times New Roman" w:hAnsi="Times New Roman" w:cs="Times New Roman"/>
          <w:color w:val="333333"/>
          <w:shd w:val="clear" w:color="auto" w:fill="FFFFFF"/>
        </w:rPr>
        <w:t xml:space="preserve">he campaign for Indigenous rights was one important movement in the decade of social revolution throughout the world, which played out on the streets and the small screen in living rooms throughout Australia, the United States, Canada, New Zealand, and South Africa" </w:t>
      </w:r>
      <w:r w:rsidR="004F3513">
        <w:rPr>
          <w:rFonts w:ascii="Times New Roman" w:eastAsia="Times New Roman" w:hAnsi="Times New Roman" w:cs="Times New Roman"/>
          <w:noProof/>
          <w:color w:val="333333"/>
          <w:shd w:val="clear" w:color="auto" w:fill="FFFFFF"/>
        </w:rPr>
        <w:t>(Waller &amp; McCallum</w:t>
      </w:r>
      <w:r w:rsidR="004F3513" w:rsidRPr="00DF600B">
        <w:rPr>
          <w:rFonts w:ascii="Times New Roman" w:eastAsia="Times New Roman" w:hAnsi="Times New Roman" w:cs="Times New Roman"/>
          <w:noProof/>
          <w:color w:val="333333"/>
          <w:shd w:val="clear" w:color="auto" w:fill="FFFFFF"/>
        </w:rPr>
        <w:t xml:space="preserve"> 2018)</w:t>
      </w:r>
      <w:r w:rsidR="004F3513">
        <w:rPr>
          <w:rFonts w:ascii="Times New Roman" w:eastAsia="Times New Roman" w:hAnsi="Times New Roman" w:cs="Times New Roman"/>
          <w:color w:val="333333"/>
          <w:shd w:val="clear" w:color="auto" w:fill="FFFFFF"/>
        </w:rPr>
        <w:t xml:space="preserve">. </w:t>
      </w:r>
    </w:p>
    <w:p w14:paraId="7CB5977C" w14:textId="6873F3B9" w:rsidR="00BE0365" w:rsidRDefault="00655406" w:rsidP="006E5D72">
      <w:pPr>
        <w:spacing w:line="480" w:lineRule="auto"/>
        <w:ind w:firstLine="720"/>
        <w:jc w:val="both"/>
        <w:rPr>
          <w:rFonts w:ascii="Times New Roman" w:hAnsi="Times New Roman" w:cs="Times New Roman"/>
        </w:rPr>
      </w:pPr>
      <w:r w:rsidRPr="006E5D72">
        <w:rPr>
          <w:rFonts w:ascii="Times New Roman" w:hAnsi="Times New Roman" w:cs="Times New Roman"/>
        </w:rPr>
        <w:t>Policy argument</w:t>
      </w:r>
    </w:p>
    <w:p w14:paraId="3807709E" w14:textId="1AB6AE53" w:rsidR="00A13FAB" w:rsidRPr="006E5D72" w:rsidRDefault="00655406" w:rsidP="00A13FAB">
      <w:pPr>
        <w:spacing w:line="480" w:lineRule="auto"/>
        <w:ind w:firstLine="720"/>
        <w:jc w:val="both"/>
        <w:rPr>
          <w:rFonts w:ascii="Times New Roman" w:hAnsi="Times New Roman" w:cs="Times New Roman"/>
        </w:rPr>
      </w:pPr>
      <w:r>
        <w:rPr>
          <w:rFonts w:ascii="Times New Roman" w:hAnsi="Times New Roman" w:cs="Times New Roman"/>
        </w:rPr>
        <w:t xml:space="preserve">The argument claims that aboriginal customary laws must be allowed in tribal areas of aboriginals and Torre Islanders. </w:t>
      </w:r>
      <w:r w:rsidR="00F24163">
        <w:rPr>
          <w:rFonts w:ascii="Times New Roman" w:hAnsi="Times New Roman" w:cs="Times New Roman"/>
        </w:rPr>
        <w:t xml:space="preserve">The policy argument states that the </w:t>
      </w:r>
      <w:r w:rsidR="0020015C">
        <w:rPr>
          <w:rFonts w:ascii="Times New Roman" w:hAnsi="Times New Roman" w:cs="Times New Roman"/>
        </w:rPr>
        <w:t>Australian</w:t>
      </w:r>
      <w:r w:rsidR="00F24163">
        <w:rPr>
          <w:rFonts w:ascii="Times New Roman" w:hAnsi="Times New Roman" w:cs="Times New Roman"/>
        </w:rPr>
        <w:t xml:space="preserve"> justice system has failed to offer equal justice to the indigenous populations including aboriginals and </w:t>
      </w:r>
      <w:r w:rsidR="008C0FF0">
        <w:rPr>
          <w:rFonts w:ascii="Times New Roman" w:hAnsi="Times New Roman" w:cs="Times New Roman"/>
        </w:rPr>
        <w:t xml:space="preserve">Torre Islanders. </w:t>
      </w:r>
      <w:r w:rsidR="0020015C">
        <w:rPr>
          <w:rFonts w:ascii="Times New Roman" w:hAnsi="Times New Roman" w:cs="Times New Roman"/>
        </w:rPr>
        <w:t>There has been argument that the significant rise in the i</w:t>
      </w:r>
      <w:r w:rsidR="00781EC9">
        <w:rPr>
          <w:rFonts w:ascii="Times New Roman" w:hAnsi="Times New Roman" w:cs="Times New Roman"/>
        </w:rPr>
        <w:t>mprisonments of the aboriginals and</w:t>
      </w:r>
      <w:r w:rsidR="0020015C">
        <w:rPr>
          <w:rFonts w:ascii="Times New Roman" w:hAnsi="Times New Roman" w:cs="Times New Roman"/>
        </w:rPr>
        <w:t xml:space="preserve"> a</w:t>
      </w:r>
      <w:r w:rsidR="00781EC9">
        <w:rPr>
          <w:rFonts w:ascii="Times New Roman" w:hAnsi="Times New Roman" w:cs="Times New Roman"/>
        </w:rPr>
        <w:t>doption of strict punishments. Lesser</w:t>
      </w:r>
      <w:r w:rsidR="0020015C">
        <w:rPr>
          <w:rFonts w:ascii="Times New Roman" w:hAnsi="Times New Roman" w:cs="Times New Roman"/>
        </w:rPr>
        <w:t xml:space="preserve"> charges against whites for dangerous crimes </w:t>
      </w:r>
      <w:r w:rsidR="00781EC9">
        <w:rPr>
          <w:rFonts w:ascii="Times New Roman" w:hAnsi="Times New Roman" w:cs="Times New Roman"/>
        </w:rPr>
        <w:t>reflects an</w:t>
      </w:r>
      <w:r w:rsidR="0020015C">
        <w:rPr>
          <w:rFonts w:ascii="Times New Roman" w:hAnsi="Times New Roman" w:cs="Times New Roman"/>
        </w:rPr>
        <w:t xml:space="preserve"> unjust criminal system. </w:t>
      </w:r>
      <w:r w:rsidR="00741A7F">
        <w:rPr>
          <w:rFonts w:ascii="Times New Roman" w:hAnsi="Times New Roman" w:cs="Times New Roman"/>
        </w:rPr>
        <w:t>Aboriginals and Torre Islanders undergo high levels of social inequality and injustice that impacts their lives and minimize opportunities of growth. Minority populations are over represented in the criminal justice system</w:t>
      </w:r>
      <w:r w:rsidR="00A467D5">
        <w:rPr>
          <w:rFonts w:ascii="Times New Roman" w:hAnsi="Times New Roman" w:cs="Times New Roman"/>
        </w:rPr>
        <w:t xml:space="preserve"> </w:t>
      </w:r>
      <w:sdt>
        <w:sdtPr>
          <w:rPr>
            <w:rFonts w:ascii="Times New Roman" w:hAnsi="Times New Roman" w:cs="Times New Roman"/>
          </w:rPr>
          <w:id w:val="-37202479"/>
          <w:citation/>
        </w:sdtPr>
        <w:sdtEndPr/>
        <w:sdtContent>
          <w:r w:rsidR="00A467D5">
            <w:rPr>
              <w:rFonts w:ascii="Times New Roman" w:hAnsi="Times New Roman" w:cs="Times New Roman"/>
            </w:rPr>
            <w:fldChar w:fldCharType="begin"/>
          </w:r>
          <w:r w:rsidR="00A467D5">
            <w:rPr>
              <w:rFonts w:ascii="Times New Roman" w:hAnsi="Times New Roman" w:cs="Times New Roman"/>
            </w:rPr>
            <w:instrText xml:space="preserve"> CITATION Joa17 \l 1033 </w:instrText>
          </w:r>
          <w:r w:rsidR="00A467D5">
            <w:rPr>
              <w:rFonts w:ascii="Times New Roman" w:hAnsi="Times New Roman" w:cs="Times New Roman"/>
            </w:rPr>
            <w:fldChar w:fldCharType="separate"/>
          </w:r>
          <w:r w:rsidR="00A467D5" w:rsidRPr="00A467D5">
            <w:rPr>
              <w:rFonts w:ascii="Times New Roman" w:hAnsi="Times New Roman" w:cs="Times New Roman"/>
              <w:noProof/>
            </w:rPr>
            <w:t>(Menagh &amp; Tomlin, 2017)</w:t>
          </w:r>
          <w:r w:rsidR="00A467D5">
            <w:rPr>
              <w:rFonts w:ascii="Times New Roman" w:hAnsi="Times New Roman" w:cs="Times New Roman"/>
            </w:rPr>
            <w:fldChar w:fldCharType="end"/>
          </w:r>
        </w:sdtContent>
      </w:sdt>
      <w:r w:rsidR="00741A7F">
        <w:rPr>
          <w:rFonts w:ascii="Times New Roman" w:hAnsi="Times New Roman" w:cs="Times New Roman"/>
        </w:rPr>
        <w:t>. Several factors have contributed to the promotion of these diff</w:t>
      </w:r>
      <w:r w:rsidR="00CC45B3">
        <w:rPr>
          <w:rFonts w:ascii="Times New Roman" w:hAnsi="Times New Roman" w:cs="Times New Roman"/>
        </w:rPr>
        <w:t xml:space="preserve">erences such as media’s role in representing aboriginals as </w:t>
      </w:r>
      <w:r>
        <w:rPr>
          <w:rFonts w:ascii="Times New Roman" w:hAnsi="Times New Roman" w:cs="Times New Roman"/>
        </w:rPr>
        <w:t>violent</w:t>
      </w:r>
      <w:r w:rsidR="00AD74D5">
        <w:rPr>
          <w:rFonts w:ascii="Times New Roman" w:hAnsi="Times New Roman" w:cs="Times New Roman"/>
        </w:rPr>
        <w:t xml:space="preserve"> (Bailey &amp; Hunt, 2012)</w:t>
      </w:r>
      <w:r>
        <w:rPr>
          <w:rFonts w:ascii="Times New Roman" w:hAnsi="Times New Roman" w:cs="Times New Roman"/>
        </w:rPr>
        <w:t xml:space="preserve">. </w:t>
      </w:r>
    </w:p>
    <w:p w14:paraId="65557D93" w14:textId="78ED5D87" w:rsidR="00396D0C" w:rsidRDefault="00655406" w:rsidP="00396D0C">
      <w:pPr>
        <w:spacing w:line="480" w:lineRule="auto"/>
        <w:ind w:firstLine="720"/>
        <w:jc w:val="both"/>
        <w:rPr>
          <w:rFonts w:ascii="Times New Roman" w:eastAsia="Times New Roman" w:hAnsi="Times New Roman" w:cs="Times New Roman"/>
          <w:color w:val="333333"/>
        </w:rPr>
      </w:pPr>
      <w:r w:rsidRPr="00C60870">
        <w:rPr>
          <w:rFonts w:ascii="Times New Roman" w:hAnsi="Times New Roman" w:cs="Times New Roman"/>
        </w:rPr>
        <w:lastRenderedPageBreak/>
        <w:t xml:space="preserve">Aboriginal customary law states, </w:t>
      </w:r>
      <w:r w:rsidRPr="00C60870">
        <w:rPr>
          <w:rFonts w:ascii="Times New Roman" w:eastAsia="Times New Roman" w:hAnsi="Times New Roman" w:cs="Times New Roman"/>
          <w:color w:val="333333"/>
        </w:rPr>
        <w:t xml:space="preserve">"the body of rules, customs and traditions of an Aboriginal society that established standards of behaviour to be followed by the members of that society and </w:t>
      </w:r>
      <w:r w:rsidR="006A6188" w:rsidRPr="00C60870">
        <w:rPr>
          <w:rFonts w:ascii="Times New Roman" w:eastAsia="Times New Roman" w:hAnsi="Times New Roman" w:cs="Times New Roman"/>
          <w:color w:val="333333"/>
        </w:rPr>
        <w:t>recognized</w:t>
      </w:r>
      <w:r w:rsidRPr="00C60870">
        <w:rPr>
          <w:rFonts w:ascii="Times New Roman" w:eastAsia="Times New Roman" w:hAnsi="Times New Roman" w:cs="Times New Roman"/>
          <w:color w:val="333333"/>
        </w:rPr>
        <w:t xml:space="preserve"> by them. In Milirrpum v Nabalco Pty Ltd (1971) 17 FLR 141 Blackburn J found ‘a subtle and elaborate system highly adapted to the country in which the people led their lives, which provided a stable order of society and was remarkably free from the vagaries of personal whim or influence. If</w:t>
      </w:r>
      <w:r w:rsidR="0071496E">
        <w:rPr>
          <w:rFonts w:ascii="Times New Roman" w:eastAsia="Times New Roman" w:hAnsi="Times New Roman" w:cs="Times New Roman"/>
          <w:color w:val="333333"/>
        </w:rPr>
        <w:t xml:space="preserve"> ever a system could be called </w:t>
      </w:r>
      <w:r w:rsidRPr="00C60870">
        <w:rPr>
          <w:rFonts w:ascii="Times New Roman" w:eastAsia="Times New Roman" w:hAnsi="Times New Roman" w:cs="Times New Roman"/>
          <w:color w:val="333333"/>
        </w:rPr>
        <w:t>a government of laws, and not of men”</w:t>
      </w:r>
      <w:r w:rsidR="0071496E">
        <w:rPr>
          <w:rFonts w:ascii="Times New Roman" w:eastAsia="Times New Roman" w:hAnsi="Times New Roman" w:cs="Times New Roman"/>
          <w:color w:val="333333"/>
        </w:rPr>
        <w:t xml:space="preserve"> </w:t>
      </w:r>
      <w:sdt>
        <w:sdtPr>
          <w:rPr>
            <w:rFonts w:ascii="Times New Roman" w:eastAsia="Times New Roman" w:hAnsi="Times New Roman" w:cs="Times New Roman"/>
            <w:color w:val="333333"/>
          </w:rPr>
          <w:id w:val="-1300526774"/>
          <w:citation/>
        </w:sdtPr>
        <w:sdtEndPr/>
        <w:sdtContent>
          <w:r w:rsidR="0071496E">
            <w:rPr>
              <w:rFonts w:ascii="Times New Roman" w:eastAsia="Times New Roman" w:hAnsi="Times New Roman" w:cs="Times New Roman"/>
              <w:color w:val="333333"/>
            </w:rPr>
            <w:fldChar w:fldCharType="begin"/>
          </w:r>
          <w:r w:rsidR="0071496E">
            <w:rPr>
              <w:rFonts w:ascii="Times New Roman" w:eastAsia="Times New Roman" w:hAnsi="Times New Roman" w:cs="Times New Roman"/>
              <w:color w:val="333333"/>
            </w:rPr>
            <w:instrText xml:space="preserve"> CITATION ALR10 \l 1033 </w:instrText>
          </w:r>
          <w:r w:rsidR="0071496E">
            <w:rPr>
              <w:rFonts w:ascii="Times New Roman" w:eastAsia="Times New Roman" w:hAnsi="Times New Roman" w:cs="Times New Roman"/>
              <w:color w:val="333333"/>
            </w:rPr>
            <w:fldChar w:fldCharType="separate"/>
          </w:r>
          <w:r w:rsidR="0071496E" w:rsidRPr="0071496E">
            <w:rPr>
              <w:rFonts w:ascii="Times New Roman" w:eastAsia="Times New Roman" w:hAnsi="Times New Roman" w:cs="Times New Roman"/>
              <w:noProof/>
              <w:color w:val="333333"/>
            </w:rPr>
            <w:t>(ALRC, 2010)</w:t>
          </w:r>
          <w:r w:rsidR="0071496E">
            <w:rPr>
              <w:rFonts w:ascii="Times New Roman" w:eastAsia="Times New Roman" w:hAnsi="Times New Roman" w:cs="Times New Roman"/>
              <w:color w:val="333333"/>
            </w:rPr>
            <w:fldChar w:fldCharType="end"/>
          </w:r>
        </w:sdtContent>
      </w:sdt>
      <w:r w:rsidR="0071496E">
        <w:rPr>
          <w:rFonts w:ascii="Times New Roman" w:eastAsia="Times New Roman" w:hAnsi="Times New Roman" w:cs="Times New Roman"/>
          <w:color w:val="333333"/>
        </w:rPr>
        <w:t xml:space="preserve">. </w:t>
      </w:r>
      <w:r w:rsidR="00D62379">
        <w:rPr>
          <w:rFonts w:ascii="Times New Roman" w:eastAsia="Times New Roman" w:hAnsi="Times New Roman" w:cs="Times New Roman"/>
          <w:color w:val="333333"/>
        </w:rPr>
        <w:t xml:space="preserve">The current law has failed to offer protection or security to the minority population so it leads to consideration of implementing customary laws. </w:t>
      </w:r>
    </w:p>
    <w:p w14:paraId="5C2D4820" w14:textId="1D5119B5" w:rsidR="0071496E" w:rsidRDefault="00655406" w:rsidP="00396D0C">
      <w:pPr>
        <w:spacing w:line="480" w:lineRule="auto"/>
        <w:ind w:firstLine="720"/>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The Laws of NTLRC also claims that </w:t>
      </w:r>
      <w:r w:rsidR="00B83800">
        <w:rPr>
          <w:rFonts w:ascii="Times New Roman" w:eastAsia="Times New Roman" w:hAnsi="Times New Roman" w:cs="Times New Roman"/>
          <w:color w:val="333333"/>
        </w:rPr>
        <w:t>aboriginals</w:t>
      </w:r>
      <w:r>
        <w:rPr>
          <w:rFonts w:ascii="Times New Roman" w:eastAsia="Times New Roman" w:hAnsi="Times New Roman" w:cs="Times New Roman"/>
          <w:color w:val="333333"/>
        </w:rPr>
        <w:t xml:space="preserve"> have rights in </w:t>
      </w:r>
      <w:r w:rsidR="00B83800">
        <w:rPr>
          <w:rFonts w:ascii="Times New Roman" w:eastAsia="Times New Roman" w:hAnsi="Times New Roman" w:cs="Times New Roman"/>
          <w:color w:val="333333"/>
        </w:rPr>
        <w:t xml:space="preserve">Australia </w:t>
      </w:r>
      <w:r w:rsidR="001E4863">
        <w:rPr>
          <w:rFonts w:ascii="Times New Roman" w:eastAsia="Times New Roman" w:hAnsi="Times New Roman" w:cs="Times New Roman"/>
          <w:color w:val="333333"/>
        </w:rPr>
        <w:t>but these are hardly implemented.</w:t>
      </w:r>
      <w:r w:rsidR="00B83800">
        <w:rPr>
          <w:rFonts w:ascii="Times New Roman" w:eastAsia="Times New Roman" w:hAnsi="Times New Roman" w:cs="Times New Roman"/>
          <w:color w:val="333333"/>
        </w:rPr>
        <w:t xml:space="preserve"> Racial profiling is common among police officers because they are convinced to adopt a discriminatory treatment towards aboriginals and Torre Islanders. </w:t>
      </w:r>
      <w:r w:rsidR="009B270F">
        <w:rPr>
          <w:rFonts w:ascii="Times New Roman" w:eastAsia="Times New Roman" w:hAnsi="Times New Roman" w:cs="Times New Roman"/>
          <w:color w:val="333333"/>
        </w:rPr>
        <w:t xml:space="preserve"> </w:t>
      </w:r>
      <w:r w:rsidR="00F41141">
        <w:rPr>
          <w:rFonts w:ascii="Times New Roman" w:eastAsia="Times New Roman" w:hAnsi="Times New Roman" w:cs="Times New Roman"/>
          <w:color w:val="333333"/>
        </w:rPr>
        <w:t xml:space="preserve">The encounter of aboriginals and Torre Islanders with the police also exhibits that the officers are inclined to use force more often that again portray social </w:t>
      </w:r>
      <w:r w:rsidR="00ED220C">
        <w:rPr>
          <w:rFonts w:ascii="Times New Roman" w:eastAsia="Times New Roman" w:hAnsi="Times New Roman" w:cs="Times New Roman"/>
          <w:color w:val="333333"/>
        </w:rPr>
        <w:t xml:space="preserve">inequality </w:t>
      </w:r>
      <w:sdt>
        <w:sdtPr>
          <w:rPr>
            <w:rFonts w:ascii="Times New Roman" w:eastAsia="Times New Roman" w:hAnsi="Times New Roman" w:cs="Times New Roman"/>
            <w:color w:val="333333"/>
          </w:rPr>
          <w:id w:val="2037617450"/>
          <w:citation/>
        </w:sdtPr>
        <w:sdtEndPr/>
        <w:sdtContent>
          <w:r w:rsidR="00ED220C">
            <w:rPr>
              <w:rFonts w:ascii="Times New Roman" w:eastAsia="Times New Roman" w:hAnsi="Times New Roman" w:cs="Times New Roman"/>
              <w:color w:val="333333"/>
            </w:rPr>
            <w:fldChar w:fldCharType="begin"/>
          </w:r>
          <w:r w:rsidR="00ED220C">
            <w:rPr>
              <w:rFonts w:ascii="Times New Roman" w:eastAsia="Times New Roman" w:hAnsi="Times New Roman" w:cs="Times New Roman"/>
              <w:color w:val="333333"/>
            </w:rPr>
            <w:instrText xml:space="preserve"> CITATION Dar171 \l 1033 </w:instrText>
          </w:r>
          <w:r w:rsidR="00ED220C">
            <w:rPr>
              <w:rFonts w:ascii="Times New Roman" w:eastAsia="Times New Roman" w:hAnsi="Times New Roman" w:cs="Times New Roman"/>
              <w:color w:val="333333"/>
            </w:rPr>
            <w:fldChar w:fldCharType="separate"/>
          </w:r>
          <w:r w:rsidR="00ED220C" w:rsidRPr="00ED220C">
            <w:rPr>
              <w:rFonts w:ascii="Times New Roman" w:eastAsia="Times New Roman" w:hAnsi="Times New Roman" w:cs="Times New Roman"/>
              <w:noProof/>
              <w:color w:val="333333"/>
            </w:rPr>
            <w:t>(Cronin, 2017)</w:t>
          </w:r>
          <w:r w:rsidR="00ED220C">
            <w:rPr>
              <w:rFonts w:ascii="Times New Roman" w:eastAsia="Times New Roman" w:hAnsi="Times New Roman" w:cs="Times New Roman"/>
              <w:color w:val="333333"/>
            </w:rPr>
            <w:fldChar w:fldCharType="end"/>
          </w:r>
        </w:sdtContent>
      </w:sdt>
      <w:r w:rsidR="00ED220C">
        <w:rPr>
          <w:rFonts w:ascii="Times New Roman" w:eastAsia="Times New Roman" w:hAnsi="Times New Roman" w:cs="Times New Roman"/>
          <w:color w:val="333333"/>
        </w:rPr>
        <w:t xml:space="preserve">. </w:t>
      </w:r>
    </w:p>
    <w:p w14:paraId="080E4F42" w14:textId="2295F8ED" w:rsidR="00172BC3" w:rsidRDefault="00655406" w:rsidP="00172BC3">
      <w:pPr>
        <w:spacing w:line="48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Policy </w:t>
      </w:r>
      <w:r w:rsidR="00CC45B3">
        <w:rPr>
          <w:rFonts w:ascii="Times New Roman" w:eastAsia="Times New Roman" w:hAnsi="Times New Roman" w:cs="Times New Roman"/>
          <w:color w:val="333333"/>
        </w:rPr>
        <w:t>changes</w:t>
      </w:r>
    </w:p>
    <w:p w14:paraId="11A94DCB" w14:textId="5A8256CF" w:rsidR="00172BC3" w:rsidRDefault="00655406" w:rsidP="00396D0C">
      <w:pPr>
        <w:spacing w:line="480" w:lineRule="auto"/>
        <w:ind w:firstLine="720"/>
        <w:jc w:val="both"/>
        <w:rPr>
          <w:rFonts w:ascii="Times New Roman" w:eastAsia="Times New Roman" w:hAnsi="Times New Roman" w:cs="Times New Roman"/>
          <w:color w:val="333333"/>
        </w:rPr>
      </w:pPr>
      <w:r>
        <w:rPr>
          <w:rFonts w:ascii="Times New Roman" w:eastAsia="Times New Roman" w:hAnsi="Times New Roman" w:cs="Times New Roman"/>
          <w:color w:val="333333"/>
        </w:rPr>
        <w:t>The analysis of the current situation depicts that aboriginals and Torre Islanders are lacking social security as evident through the case of Elija</w:t>
      </w:r>
      <w:r w:rsidR="00095EAA">
        <w:rPr>
          <w:rFonts w:ascii="Times New Roman" w:eastAsia="Times New Roman" w:hAnsi="Times New Roman" w:cs="Times New Roman"/>
          <w:color w:val="333333"/>
        </w:rPr>
        <w:t>h</w:t>
      </w:r>
      <w:r>
        <w:rPr>
          <w:rFonts w:ascii="Times New Roman" w:eastAsia="Times New Roman" w:hAnsi="Times New Roman" w:cs="Times New Roman"/>
          <w:color w:val="333333"/>
        </w:rPr>
        <w:t>. T</w:t>
      </w:r>
      <w:r w:rsidR="00181339">
        <w:rPr>
          <w:rFonts w:ascii="Times New Roman" w:eastAsia="Times New Roman" w:hAnsi="Times New Roman" w:cs="Times New Roman"/>
          <w:color w:val="333333"/>
        </w:rPr>
        <w:t>here</w:t>
      </w:r>
      <w:r>
        <w:rPr>
          <w:rFonts w:ascii="Times New Roman" w:eastAsia="Times New Roman" w:hAnsi="Times New Roman" w:cs="Times New Roman"/>
          <w:color w:val="333333"/>
        </w:rPr>
        <w:t xml:space="preserve"> is need for revising the criminal policy that treats all offenders equally irrespective of their race or color. </w:t>
      </w:r>
      <w:r w:rsidR="00BD2E1E">
        <w:rPr>
          <w:rFonts w:ascii="Times New Roman" w:eastAsia="Times New Roman" w:hAnsi="Times New Roman" w:cs="Times New Roman"/>
          <w:color w:val="333333"/>
        </w:rPr>
        <w:t xml:space="preserve">Similar there is bias in the criminal justice system because </w:t>
      </w:r>
      <w:r w:rsidR="00AD26E7">
        <w:rPr>
          <w:rFonts w:ascii="Times New Roman" w:eastAsia="Times New Roman" w:hAnsi="Times New Roman" w:cs="Times New Roman"/>
          <w:color w:val="333333"/>
        </w:rPr>
        <w:t>aboriginals are most likely to receive longer imprisonments against non-violent crimes compared to the whites who receive less harsh punishments even agai</w:t>
      </w:r>
      <w:r w:rsidR="00D158A4">
        <w:rPr>
          <w:rFonts w:ascii="Times New Roman" w:eastAsia="Times New Roman" w:hAnsi="Times New Roman" w:cs="Times New Roman"/>
          <w:color w:val="333333"/>
        </w:rPr>
        <w:t xml:space="preserve">nst violent and serious crimes </w:t>
      </w:r>
      <w:sdt>
        <w:sdtPr>
          <w:rPr>
            <w:rFonts w:ascii="Times New Roman" w:eastAsia="Times New Roman" w:hAnsi="Times New Roman" w:cs="Times New Roman"/>
            <w:color w:val="333333"/>
          </w:rPr>
          <w:id w:val="-1993942924"/>
          <w:citation/>
        </w:sdtPr>
        <w:sdtEndPr/>
        <w:sdtContent>
          <w:r w:rsidR="00D158A4">
            <w:rPr>
              <w:rFonts w:ascii="Times New Roman" w:eastAsia="Times New Roman" w:hAnsi="Times New Roman" w:cs="Times New Roman"/>
              <w:color w:val="333333"/>
            </w:rPr>
            <w:fldChar w:fldCharType="begin"/>
          </w:r>
          <w:r w:rsidR="00D158A4">
            <w:rPr>
              <w:rFonts w:ascii="Times New Roman" w:eastAsia="Times New Roman" w:hAnsi="Times New Roman" w:cs="Times New Roman"/>
              <w:color w:val="333333"/>
            </w:rPr>
            <w:instrText xml:space="preserve"> CITATION Lid17 \l 1033 </w:instrText>
          </w:r>
          <w:r w:rsidR="00D158A4">
            <w:rPr>
              <w:rFonts w:ascii="Times New Roman" w:eastAsia="Times New Roman" w:hAnsi="Times New Roman" w:cs="Times New Roman"/>
              <w:color w:val="333333"/>
            </w:rPr>
            <w:fldChar w:fldCharType="separate"/>
          </w:r>
          <w:r w:rsidR="00D158A4" w:rsidRPr="00D158A4">
            <w:rPr>
              <w:rFonts w:ascii="Times New Roman" w:eastAsia="Times New Roman" w:hAnsi="Times New Roman" w:cs="Times New Roman"/>
              <w:noProof/>
              <w:color w:val="333333"/>
            </w:rPr>
            <w:t>(Liddle, 2017)</w:t>
          </w:r>
          <w:r w:rsidR="00D158A4">
            <w:rPr>
              <w:rFonts w:ascii="Times New Roman" w:eastAsia="Times New Roman" w:hAnsi="Times New Roman" w:cs="Times New Roman"/>
              <w:color w:val="333333"/>
            </w:rPr>
            <w:fldChar w:fldCharType="end"/>
          </w:r>
        </w:sdtContent>
      </w:sdt>
      <w:r w:rsidR="0086187F">
        <w:rPr>
          <w:rFonts w:ascii="Times New Roman" w:eastAsia="Times New Roman" w:hAnsi="Times New Roman" w:cs="Times New Roman"/>
          <w:color w:val="333333"/>
        </w:rPr>
        <w:t>.</w:t>
      </w:r>
      <w:r w:rsidR="000E5F15">
        <w:rPr>
          <w:rFonts w:ascii="Times New Roman" w:eastAsia="Times New Roman" w:hAnsi="Times New Roman" w:cs="Times New Roman"/>
          <w:color w:val="333333"/>
        </w:rPr>
        <w:t xml:space="preserve"> </w:t>
      </w:r>
      <w:r w:rsidR="006E34C8">
        <w:rPr>
          <w:rFonts w:ascii="Times New Roman" w:eastAsia="Times New Roman" w:hAnsi="Times New Roman" w:cs="Times New Roman"/>
          <w:color w:val="333333"/>
        </w:rPr>
        <w:t xml:space="preserve">The changes in the policy emphasize on teaching the values and skills to the police </w:t>
      </w:r>
      <w:r w:rsidR="006E34C8">
        <w:rPr>
          <w:rFonts w:ascii="Times New Roman" w:eastAsia="Times New Roman" w:hAnsi="Times New Roman" w:cs="Times New Roman"/>
          <w:color w:val="333333"/>
        </w:rPr>
        <w:lastRenderedPageBreak/>
        <w:t xml:space="preserve">officers for avoiding aggressive practices or discriminatory </w:t>
      </w:r>
      <w:proofErr w:type="spellStart"/>
      <w:r w:rsidR="006E34C8">
        <w:rPr>
          <w:rFonts w:ascii="Times New Roman" w:eastAsia="Times New Roman" w:hAnsi="Times New Roman" w:cs="Times New Roman"/>
          <w:color w:val="333333"/>
        </w:rPr>
        <w:t>behavio</w:t>
      </w:r>
      <w:r w:rsidR="00181339">
        <w:rPr>
          <w:rFonts w:ascii="Times New Roman" w:eastAsia="Times New Roman" w:hAnsi="Times New Roman" w:cs="Times New Roman"/>
          <w:color w:val="333333"/>
        </w:rPr>
        <w:t>u</w:t>
      </w:r>
      <w:r w:rsidR="006E34C8">
        <w:rPr>
          <w:rFonts w:ascii="Times New Roman" w:eastAsia="Times New Roman" w:hAnsi="Times New Roman" w:cs="Times New Roman"/>
          <w:color w:val="333333"/>
        </w:rPr>
        <w:t>rs</w:t>
      </w:r>
      <w:proofErr w:type="spellEnd"/>
      <w:r w:rsidR="006E34C8">
        <w:rPr>
          <w:rFonts w:ascii="Times New Roman" w:eastAsia="Times New Roman" w:hAnsi="Times New Roman" w:cs="Times New Roman"/>
          <w:color w:val="333333"/>
        </w:rPr>
        <w:t xml:space="preserve"> against aboriginals or Torre Islanders. The policy by focusing on enhanced training will play an effective role by assisting on developing essential skills that will allow </w:t>
      </w:r>
      <w:r w:rsidR="00955994">
        <w:rPr>
          <w:rFonts w:ascii="Times New Roman" w:eastAsia="Times New Roman" w:hAnsi="Times New Roman" w:cs="Times New Roman"/>
          <w:color w:val="333333"/>
        </w:rPr>
        <w:t xml:space="preserve">them to avoid bias during their interaction with the offenders or suspects </w:t>
      </w:r>
      <w:sdt>
        <w:sdtPr>
          <w:rPr>
            <w:rFonts w:ascii="Times New Roman" w:eastAsia="Times New Roman" w:hAnsi="Times New Roman" w:cs="Times New Roman"/>
            <w:color w:val="333333"/>
          </w:rPr>
          <w:id w:val="970096423"/>
          <w:citation/>
        </w:sdtPr>
        <w:sdtEndPr/>
        <w:sdtContent>
          <w:r w:rsidR="0086657A">
            <w:rPr>
              <w:rFonts w:ascii="Times New Roman" w:eastAsia="Times New Roman" w:hAnsi="Times New Roman" w:cs="Times New Roman"/>
              <w:color w:val="333333"/>
            </w:rPr>
            <w:fldChar w:fldCharType="begin"/>
          </w:r>
          <w:r w:rsidR="0086657A">
            <w:rPr>
              <w:rFonts w:ascii="Times New Roman" w:eastAsia="Times New Roman" w:hAnsi="Times New Roman" w:cs="Times New Roman"/>
              <w:color w:val="333333"/>
            </w:rPr>
            <w:instrText xml:space="preserve"> CITATION Bin18 \l 1033 </w:instrText>
          </w:r>
          <w:r w:rsidR="0086657A">
            <w:rPr>
              <w:rFonts w:ascii="Times New Roman" w:eastAsia="Times New Roman" w:hAnsi="Times New Roman" w:cs="Times New Roman"/>
              <w:color w:val="333333"/>
            </w:rPr>
            <w:fldChar w:fldCharType="separate"/>
          </w:r>
          <w:r w:rsidR="0086657A" w:rsidRPr="0086657A">
            <w:rPr>
              <w:rFonts w:ascii="Times New Roman" w:eastAsia="Times New Roman" w:hAnsi="Times New Roman" w:cs="Times New Roman"/>
              <w:noProof/>
              <w:color w:val="333333"/>
            </w:rPr>
            <w:t>(Bennett, Redfern, &amp; Zubrzycki, 2018)</w:t>
          </w:r>
          <w:r w:rsidR="0086657A">
            <w:rPr>
              <w:rFonts w:ascii="Times New Roman" w:eastAsia="Times New Roman" w:hAnsi="Times New Roman" w:cs="Times New Roman"/>
              <w:color w:val="333333"/>
            </w:rPr>
            <w:fldChar w:fldCharType="end"/>
          </w:r>
        </w:sdtContent>
      </w:sdt>
      <w:r w:rsidR="0086657A">
        <w:rPr>
          <w:rFonts w:ascii="Times New Roman" w:eastAsia="Times New Roman" w:hAnsi="Times New Roman" w:cs="Times New Roman"/>
          <w:color w:val="333333"/>
        </w:rPr>
        <w:t xml:space="preserve">. </w:t>
      </w:r>
    </w:p>
    <w:p w14:paraId="3EEC0F29" w14:textId="47CF225F" w:rsidR="00AF5299" w:rsidRDefault="00655406" w:rsidP="00396D0C">
      <w:pPr>
        <w:spacing w:line="480" w:lineRule="auto"/>
        <w:ind w:firstLine="720"/>
        <w:jc w:val="both"/>
        <w:rPr>
          <w:rFonts w:ascii="Times New Roman" w:eastAsia="Times New Roman" w:hAnsi="Times New Roman" w:cs="Times New Roman"/>
          <w:color w:val="333333"/>
        </w:rPr>
      </w:pPr>
      <w:r>
        <w:rPr>
          <w:rFonts w:ascii="Times New Roman" w:eastAsia="Times New Roman" w:hAnsi="Times New Roman" w:cs="Times New Roman"/>
          <w:color w:val="333333"/>
        </w:rPr>
        <w:t>A common policy measure that can be adopted by the Australia</w:t>
      </w:r>
      <w:r w:rsidR="0050520B">
        <w:rPr>
          <w:rFonts w:ascii="Times New Roman" w:eastAsia="Times New Roman" w:hAnsi="Times New Roman" w:cs="Times New Roman"/>
          <w:color w:val="333333"/>
        </w:rPr>
        <w:t xml:space="preserve">n state is Justice Reinvestment </w:t>
      </w:r>
      <w:r>
        <w:rPr>
          <w:rFonts w:ascii="Times New Roman" w:eastAsia="Times New Roman" w:hAnsi="Times New Roman" w:cs="Times New Roman"/>
          <w:color w:val="333333"/>
        </w:rPr>
        <w:t xml:space="preserve">which </w:t>
      </w:r>
      <w:r w:rsidR="00944618">
        <w:rPr>
          <w:rFonts w:ascii="Times New Roman" w:eastAsia="Times New Roman" w:hAnsi="Times New Roman" w:cs="Times New Roman"/>
          <w:color w:val="333333"/>
        </w:rPr>
        <w:t xml:space="preserve">suggests that justice can be improved by reducing rates of incarnation and offending. However the emphasis of the policy is on </w:t>
      </w:r>
      <w:r w:rsidR="0050520B">
        <w:rPr>
          <w:rFonts w:ascii="Times New Roman" w:eastAsia="Times New Roman" w:hAnsi="Times New Roman" w:cs="Times New Roman"/>
          <w:color w:val="333333"/>
        </w:rPr>
        <w:t xml:space="preserve">treating the aboriginal and white offenders in the same way. </w:t>
      </w:r>
      <w:r w:rsidR="00374DB2">
        <w:rPr>
          <w:rFonts w:ascii="Times New Roman" w:eastAsia="Times New Roman" w:hAnsi="Times New Roman" w:cs="Times New Roman"/>
          <w:color w:val="333333"/>
        </w:rPr>
        <w:t xml:space="preserve">The policy should work on providing adequate protection to the minority population such as by </w:t>
      </w:r>
      <w:r w:rsidR="009450CC">
        <w:rPr>
          <w:rFonts w:ascii="Times New Roman" w:eastAsia="Times New Roman" w:hAnsi="Times New Roman" w:cs="Times New Roman"/>
          <w:color w:val="333333"/>
        </w:rPr>
        <w:t xml:space="preserve">giving strict punishments to the white Australians who use violence </w:t>
      </w:r>
      <w:r w:rsidR="00ED5A78">
        <w:rPr>
          <w:rFonts w:ascii="Times New Roman" w:eastAsia="Times New Roman" w:hAnsi="Times New Roman" w:cs="Times New Roman"/>
          <w:color w:val="333333"/>
        </w:rPr>
        <w:t xml:space="preserve">or kill minority population </w:t>
      </w:r>
      <w:sdt>
        <w:sdtPr>
          <w:rPr>
            <w:rFonts w:ascii="Times New Roman" w:eastAsia="Times New Roman" w:hAnsi="Times New Roman" w:cs="Times New Roman"/>
            <w:color w:val="333333"/>
          </w:rPr>
          <w:id w:val="1307355574"/>
          <w:citation/>
        </w:sdtPr>
        <w:sdtEndPr/>
        <w:sdtContent>
          <w:r w:rsidR="00ED5A78">
            <w:rPr>
              <w:rFonts w:ascii="Times New Roman" w:eastAsia="Times New Roman" w:hAnsi="Times New Roman" w:cs="Times New Roman"/>
              <w:color w:val="333333"/>
            </w:rPr>
            <w:fldChar w:fldCharType="begin"/>
          </w:r>
          <w:r w:rsidR="00ED5A78">
            <w:rPr>
              <w:rFonts w:ascii="Times New Roman" w:eastAsia="Times New Roman" w:hAnsi="Times New Roman" w:cs="Times New Roman"/>
              <w:color w:val="333333"/>
            </w:rPr>
            <w:instrText xml:space="preserve"> CITATION Lid17 \l 1033 </w:instrText>
          </w:r>
          <w:r w:rsidR="00ED5A78">
            <w:rPr>
              <w:rFonts w:ascii="Times New Roman" w:eastAsia="Times New Roman" w:hAnsi="Times New Roman" w:cs="Times New Roman"/>
              <w:color w:val="333333"/>
            </w:rPr>
            <w:fldChar w:fldCharType="separate"/>
          </w:r>
          <w:r w:rsidR="00ED5A78" w:rsidRPr="00ED5A78">
            <w:rPr>
              <w:rFonts w:ascii="Times New Roman" w:eastAsia="Times New Roman" w:hAnsi="Times New Roman" w:cs="Times New Roman"/>
              <w:noProof/>
              <w:color w:val="333333"/>
            </w:rPr>
            <w:t>(Liddle, 2017)</w:t>
          </w:r>
          <w:r w:rsidR="00ED5A78">
            <w:rPr>
              <w:rFonts w:ascii="Times New Roman" w:eastAsia="Times New Roman" w:hAnsi="Times New Roman" w:cs="Times New Roman"/>
              <w:color w:val="333333"/>
            </w:rPr>
            <w:fldChar w:fldCharType="end"/>
          </w:r>
        </w:sdtContent>
      </w:sdt>
      <w:r w:rsidR="00ED5A78">
        <w:rPr>
          <w:rFonts w:ascii="Times New Roman" w:eastAsia="Times New Roman" w:hAnsi="Times New Roman" w:cs="Times New Roman"/>
          <w:color w:val="333333"/>
        </w:rPr>
        <w:t>.</w:t>
      </w:r>
    </w:p>
    <w:p w14:paraId="2C6AB0DA" w14:textId="5C75EF90" w:rsidR="00873803" w:rsidRDefault="00655406" w:rsidP="00396D0C">
      <w:pPr>
        <w:spacing w:line="480" w:lineRule="auto"/>
        <w:ind w:firstLine="720"/>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The policies of assimilation will promote the vision that aboriginals have equal rights to life as white Australians. </w:t>
      </w:r>
      <w:r w:rsidR="00C50D96">
        <w:rPr>
          <w:rFonts w:ascii="Times New Roman" w:eastAsia="Times New Roman" w:hAnsi="Times New Roman" w:cs="Times New Roman"/>
          <w:color w:val="333333"/>
        </w:rPr>
        <w:t>These measures</w:t>
      </w:r>
      <w:r>
        <w:rPr>
          <w:rFonts w:ascii="Times New Roman" w:eastAsia="Times New Roman" w:hAnsi="Times New Roman" w:cs="Times New Roman"/>
          <w:color w:val="333333"/>
        </w:rPr>
        <w:t xml:space="preserve"> assure that aboriginals and Torre Island</w:t>
      </w:r>
      <w:r w:rsidR="00C50D96">
        <w:rPr>
          <w:rFonts w:ascii="Times New Roman" w:eastAsia="Times New Roman" w:hAnsi="Times New Roman" w:cs="Times New Roman"/>
          <w:color w:val="333333"/>
        </w:rPr>
        <w:t>ers will receive same rights as</w:t>
      </w:r>
      <w:r>
        <w:rPr>
          <w:rFonts w:ascii="Times New Roman" w:eastAsia="Times New Roman" w:hAnsi="Times New Roman" w:cs="Times New Roman"/>
          <w:color w:val="333333"/>
        </w:rPr>
        <w:t xml:space="preserve"> other Austra</w:t>
      </w:r>
      <w:r w:rsidR="008C0C51">
        <w:rPr>
          <w:rFonts w:ascii="Times New Roman" w:eastAsia="Times New Roman" w:hAnsi="Times New Roman" w:cs="Times New Roman"/>
          <w:color w:val="333333"/>
        </w:rPr>
        <w:t>lians without any discrimination</w:t>
      </w:r>
      <w:r>
        <w:rPr>
          <w:rFonts w:ascii="Times New Roman" w:eastAsia="Times New Roman" w:hAnsi="Times New Roman" w:cs="Times New Roman"/>
          <w:color w:val="333333"/>
        </w:rPr>
        <w:t xml:space="preserve">. Education and training programs for the officers will be an effective tool for changing their approach or perspective towards racism. </w:t>
      </w:r>
      <w:r w:rsidR="000C6836">
        <w:rPr>
          <w:rFonts w:ascii="Times New Roman" w:eastAsia="Times New Roman" w:hAnsi="Times New Roman" w:cs="Times New Roman"/>
          <w:color w:val="333333"/>
        </w:rPr>
        <w:t>Strict punishments can be adopted for officers that use violence over aboriginals such as fines, penalties or removal from duty</w:t>
      </w:r>
      <w:r w:rsidR="00720F05">
        <w:rPr>
          <w:rFonts w:ascii="Times New Roman" w:eastAsia="Times New Roman" w:hAnsi="Times New Roman" w:cs="Times New Roman"/>
          <w:color w:val="333333"/>
        </w:rPr>
        <w:t xml:space="preserve"> (Bilson et al., 2015)</w:t>
      </w:r>
      <w:r w:rsidR="000C6836">
        <w:rPr>
          <w:rFonts w:ascii="Times New Roman" w:eastAsia="Times New Roman" w:hAnsi="Times New Roman" w:cs="Times New Roman"/>
          <w:color w:val="333333"/>
        </w:rPr>
        <w:t xml:space="preserve">. </w:t>
      </w:r>
    </w:p>
    <w:p w14:paraId="20D5DEC0" w14:textId="08BEB0DF" w:rsidR="00ED5A78" w:rsidRDefault="00655406" w:rsidP="00396D0C">
      <w:pPr>
        <w:spacing w:line="480" w:lineRule="auto"/>
        <w:ind w:firstLine="720"/>
        <w:jc w:val="both"/>
        <w:rPr>
          <w:rFonts w:ascii="Times New Roman" w:eastAsia="Times New Roman" w:hAnsi="Times New Roman" w:cs="Times New Roman"/>
          <w:color w:val="333333"/>
        </w:rPr>
      </w:pPr>
      <w:r>
        <w:rPr>
          <w:rFonts w:ascii="Times New Roman" w:eastAsia="Times New Roman" w:hAnsi="Times New Roman" w:cs="Times New Roman"/>
          <w:color w:val="333333"/>
        </w:rPr>
        <w:t>Establishment of</w:t>
      </w:r>
      <w:r w:rsidR="00C1400E">
        <w:rPr>
          <w:rFonts w:ascii="Times New Roman" w:eastAsia="Times New Roman" w:hAnsi="Times New Roman" w:cs="Times New Roman"/>
          <w:color w:val="333333"/>
        </w:rPr>
        <w:t xml:space="preserve"> a </w:t>
      </w:r>
      <w:r>
        <w:rPr>
          <w:rFonts w:ascii="Times New Roman" w:eastAsia="Times New Roman" w:hAnsi="Times New Roman" w:cs="Times New Roman"/>
          <w:color w:val="333333"/>
        </w:rPr>
        <w:t>sustainable collaborative relationship between aboriginals and social workers will also play positive role in improving the status of minority populations. By engaging social workers and welfare services the state will manage to offer better protection and support to these populations. This require</w:t>
      </w:r>
      <w:r w:rsidR="006F7AB7">
        <w:rPr>
          <w:rFonts w:ascii="Times New Roman" w:eastAsia="Times New Roman" w:hAnsi="Times New Roman" w:cs="Times New Roman"/>
          <w:color w:val="333333"/>
        </w:rPr>
        <w:t xml:space="preserve">s building culturally </w:t>
      </w:r>
      <w:r w:rsidR="006F7AB7">
        <w:rPr>
          <w:rFonts w:ascii="Times New Roman" w:eastAsia="Times New Roman" w:hAnsi="Times New Roman" w:cs="Times New Roman"/>
          <w:color w:val="333333"/>
        </w:rPr>
        <w:lastRenderedPageBreak/>
        <w:t>resp</w:t>
      </w:r>
      <w:r>
        <w:rPr>
          <w:rFonts w:ascii="Times New Roman" w:eastAsia="Times New Roman" w:hAnsi="Times New Roman" w:cs="Times New Roman"/>
          <w:color w:val="333333"/>
        </w:rPr>
        <w:t>onsive pedagogical framework in which culturally responsive training is provided to the officers</w:t>
      </w:r>
      <w:r w:rsidR="00720F05">
        <w:rPr>
          <w:rFonts w:ascii="Times New Roman" w:eastAsia="Times New Roman" w:hAnsi="Times New Roman" w:cs="Times New Roman"/>
          <w:color w:val="333333"/>
        </w:rPr>
        <w:t xml:space="preserve"> (</w:t>
      </w:r>
      <w:r w:rsidR="00720F05" w:rsidRPr="00225978">
        <w:rPr>
          <w:rFonts w:ascii="Times New Roman" w:eastAsia="Times New Roman" w:hAnsi="Times New Roman" w:cs="Times New Roman"/>
        </w:rPr>
        <w:t>Bessarab</w:t>
      </w:r>
      <w:r w:rsidR="00720F05">
        <w:rPr>
          <w:rFonts w:ascii="Times New Roman" w:eastAsia="Times New Roman" w:hAnsi="Times New Roman" w:cs="Times New Roman"/>
        </w:rPr>
        <w:t>, 2015)</w:t>
      </w:r>
      <w:r>
        <w:rPr>
          <w:rFonts w:ascii="Times New Roman" w:eastAsia="Times New Roman" w:hAnsi="Times New Roman" w:cs="Times New Roman"/>
          <w:color w:val="333333"/>
        </w:rPr>
        <w:t xml:space="preserve">. </w:t>
      </w:r>
    </w:p>
    <w:p w14:paraId="710845C7" w14:textId="77777777" w:rsidR="00D74980" w:rsidRDefault="00D74980" w:rsidP="00396D0C">
      <w:pPr>
        <w:spacing w:line="480" w:lineRule="auto"/>
        <w:ind w:firstLine="720"/>
        <w:jc w:val="both"/>
        <w:rPr>
          <w:rFonts w:ascii="Times New Roman" w:eastAsia="Times New Roman" w:hAnsi="Times New Roman" w:cs="Times New Roman"/>
          <w:color w:val="333333"/>
        </w:rPr>
      </w:pPr>
    </w:p>
    <w:p w14:paraId="27C67BFC" w14:textId="097D32BC" w:rsidR="00D74980" w:rsidRDefault="00655406" w:rsidP="00D74980">
      <w:pPr>
        <w:spacing w:line="48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Conclusion</w:t>
      </w:r>
    </w:p>
    <w:p w14:paraId="23101696" w14:textId="49986F39" w:rsidR="00D74980" w:rsidRDefault="00655406" w:rsidP="00E5290A">
      <w:pPr>
        <w:spacing w:line="480" w:lineRule="auto"/>
        <w:ind w:firstLine="720"/>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The central argument claims that aboriginals and Torre Islanders lack adequate protection from the Australian justice system due to the prevalence of racial attitudes. </w:t>
      </w:r>
      <w:r w:rsidR="00E5290A">
        <w:rPr>
          <w:rFonts w:ascii="Times New Roman" w:eastAsia="Times New Roman" w:hAnsi="Times New Roman" w:cs="Times New Roman"/>
          <w:color w:val="333333"/>
        </w:rPr>
        <w:t xml:space="preserve">The case of Elijah is a clear depiction of how minority population in Australia is struggling for the right to equal protection and justice. </w:t>
      </w:r>
      <w:r w:rsidR="00F337B1">
        <w:rPr>
          <w:rFonts w:ascii="Times New Roman" w:eastAsia="Times New Roman" w:hAnsi="Times New Roman" w:cs="Times New Roman"/>
          <w:color w:val="333333"/>
        </w:rPr>
        <w:t>Unequal</w:t>
      </w:r>
      <w:r w:rsidR="00093C8C">
        <w:rPr>
          <w:rFonts w:ascii="Times New Roman" w:eastAsia="Times New Roman" w:hAnsi="Times New Roman" w:cs="Times New Roman"/>
          <w:color w:val="333333"/>
        </w:rPr>
        <w:t xml:space="preserve"> system prevails in the country because </w:t>
      </w:r>
      <w:r w:rsidR="00D11908">
        <w:rPr>
          <w:rFonts w:ascii="Times New Roman" w:eastAsia="Times New Roman" w:hAnsi="Times New Roman" w:cs="Times New Roman"/>
          <w:color w:val="333333"/>
        </w:rPr>
        <w:t xml:space="preserve">whites are receiving lesser charge against serious crimes while aboriginals receive higher charge for non-violent </w:t>
      </w:r>
      <w:r w:rsidR="00781EC9">
        <w:rPr>
          <w:rFonts w:ascii="Times New Roman" w:eastAsia="Times New Roman" w:hAnsi="Times New Roman" w:cs="Times New Roman"/>
          <w:color w:val="333333"/>
        </w:rPr>
        <w:t>crime</w:t>
      </w:r>
      <w:r w:rsidR="00D11908">
        <w:rPr>
          <w:rFonts w:ascii="Times New Roman" w:eastAsia="Times New Roman" w:hAnsi="Times New Roman" w:cs="Times New Roman"/>
          <w:color w:val="333333"/>
        </w:rPr>
        <w:t xml:space="preserve">. </w:t>
      </w:r>
      <w:r w:rsidR="00F337B1">
        <w:rPr>
          <w:rFonts w:ascii="Times New Roman" w:eastAsia="Times New Roman" w:hAnsi="Times New Roman" w:cs="Times New Roman"/>
          <w:color w:val="333333"/>
        </w:rPr>
        <w:t xml:space="preserve">This indicates the need for improving the policy that would be able to offer equal justice to the aboriginals and Torre Islanders. </w:t>
      </w:r>
      <w:r w:rsidR="001F52DA">
        <w:rPr>
          <w:rFonts w:ascii="Times New Roman" w:eastAsia="Times New Roman" w:hAnsi="Times New Roman" w:cs="Times New Roman"/>
          <w:color w:val="333333"/>
        </w:rPr>
        <w:t xml:space="preserve">Teaching the values and skills to the police officers for avoiding aggressive practices, charging high penalties and </w:t>
      </w:r>
      <w:r w:rsidR="005427ED">
        <w:rPr>
          <w:rFonts w:ascii="Times New Roman" w:eastAsia="Times New Roman" w:hAnsi="Times New Roman" w:cs="Times New Roman"/>
          <w:color w:val="333333"/>
        </w:rPr>
        <w:t xml:space="preserve">termination from job are common measures for improving policy. </w:t>
      </w:r>
    </w:p>
    <w:p w14:paraId="31C3CEC4" w14:textId="77777777" w:rsidR="00AF5299" w:rsidRPr="00225978" w:rsidRDefault="00655406" w:rsidP="00E5290A">
      <w:pPr>
        <w:ind w:firstLine="720"/>
        <w:rPr>
          <w:rFonts w:ascii="Times New Roman" w:eastAsia="Times New Roman" w:hAnsi="Times New Roman" w:cs="Times New Roman"/>
          <w:color w:val="333333"/>
        </w:rPr>
      </w:pPr>
      <w:r>
        <w:rPr>
          <w:rFonts w:ascii="Times New Roman" w:eastAsia="Times New Roman" w:hAnsi="Times New Roman" w:cs="Times New Roman"/>
          <w:color w:val="333333"/>
        </w:rPr>
        <w:br w:type="page"/>
      </w:r>
    </w:p>
    <w:p w14:paraId="79099821" w14:textId="77777777" w:rsidR="00AF5299" w:rsidRPr="00225978" w:rsidRDefault="00655406" w:rsidP="00225978">
      <w:pPr>
        <w:spacing w:line="480" w:lineRule="auto"/>
        <w:ind w:firstLine="720"/>
        <w:jc w:val="center"/>
        <w:rPr>
          <w:rFonts w:ascii="Times New Roman" w:hAnsi="Times New Roman" w:cs="Times New Roman"/>
        </w:rPr>
      </w:pPr>
      <w:r w:rsidRPr="00225978">
        <w:rPr>
          <w:rFonts w:ascii="Times New Roman" w:hAnsi="Times New Roman" w:cs="Times New Roman"/>
        </w:rPr>
        <w:lastRenderedPageBreak/>
        <w:t>References</w:t>
      </w:r>
    </w:p>
    <w:p w14:paraId="283A5EEB" w14:textId="65AD8BBA" w:rsidR="00C1225A" w:rsidRPr="00C1225A" w:rsidRDefault="00655406" w:rsidP="00096294">
      <w:pPr>
        <w:spacing w:line="480" w:lineRule="auto"/>
        <w:ind w:left="864" w:hanging="720"/>
        <w:jc w:val="both"/>
        <w:rPr>
          <w:rFonts w:ascii="Times New Roman" w:eastAsia="Times New Roman" w:hAnsi="Times New Roman" w:cs="Times New Roman"/>
        </w:rPr>
      </w:pPr>
      <w:r w:rsidRPr="00225978">
        <w:rPr>
          <w:rFonts w:ascii="Times New Roman" w:eastAsia="Times New Roman" w:hAnsi="Times New Roman" w:cs="Times New Roman"/>
        </w:rPr>
        <w:t xml:space="preserve">Bailey, S. and Hunt, J. (2012). </w:t>
      </w:r>
      <w:r w:rsidRPr="00C1225A">
        <w:rPr>
          <w:rFonts w:ascii="Times New Roman" w:eastAsia="Times New Roman" w:hAnsi="Times New Roman" w:cs="Times New Roman"/>
        </w:rPr>
        <w:t>Successful partnerships are the key t</w:t>
      </w:r>
      <w:r w:rsidRPr="00225978">
        <w:rPr>
          <w:rFonts w:ascii="Times New Roman" w:eastAsia="Times New Roman" w:hAnsi="Times New Roman" w:cs="Times New Roman"/>
        </w:rPr>
        <w:t xml:space="preserve">o improving Aboriginal health. </w:t>
      </w:r>
      <w:r w:rsidRPr="00C1225A">
        <w:rPr>
          <w:rFonts w:ascii="Times New Roman" w:eastAsia="Times New Roman" w:hAnsi="Times New Roman" w:cs="Times New Roman"/>
          <w:i/>
        </w:rPr>
        <w:t>New South Wales Public Health Bulletin</w:t>
      </w:r>
      <w:r w:rsidRPr="00C1225A">
        <w:rPr>
          <w:rFonts w:ascii="Times New Roman" w:eastAsia="Times New Roman" w:hAnsi="Times New Roman" w:cs="Times New Roman"/>
        </w:rPr>
        <w:t>, 23, pp. 48–51.</w:t>
      </w:r>
    </w:p>
    <w:p w14:paraId="722A6561" w14:textId="7FC1B2BE" w:rsidR="00322BB2" w:rsidRPr="00322BB2" w:rsidRDefault="00655406" w:rsidP="00096294">
      <w:pPr>
        <w:spacing w:line="480" w:lineRule="auto"/>
        <w:ind w:left="864" w:hanging="720"/>
        <w:jc w:val="both"/>
        <w:rPr>
          <w:rFonts w:ascii="Times New Roman" w:eastAsia="Times New Roman" w:hAnsi="Times New Roman" w:cs="Times New Roman"/>
        </w:rPr>
      </w:pPr>
      <w:r w:rsidRPr="00225978">
        <w:rPr>
          <w:rFonts w:ascii="Times New Roman" w:eastAsia="Times New Roman" w:hAnsi="Times New Roman" w:cs="Times New Roman"/>
        </w:rPr>
        <w:t xml:space="preserve">Bennett, B. (2015). </w:t>
      </w:r>
      <w:r w:rsidRPr="00322BB2">
        <w:rPr>
          <w:rFonts w:ascii="Times New Roman" w:eastAsia="Times New Roman" w:hAnsi="Times New Roman" w:cs="Times New Roman"/>
        </w:rPr>
        <w:t>Stop deployin</w:t>
      </w:r>
      <w:r w:rsidRPr="00225978">
        <w:rPr>
          <w:rFonts w:ascii="Times New Roman" w:eastAsia="Times New Roman" w:hAnsi="Times New Roman" w:cs="Times New Roman"/>
        </w:rPr>
        <w:t xml:space="preserve">g your white privilege on me. </w:t>
      </w:r>
      <w:r w:rsidRPr="00322BB2">
        <w:rPr>
          <w:rFonts w:ascii="Times New Roman" w:eastAsia="Times New Roman" w:hAnsi="Times New Roman" w:cs="Times New Roman"/>
        </w:rPr>
        <w:t xml:space="preserve">Aboriginal and Torres Strait Islander engagement with the Australian </w:t>
      </w:r>
      <w:r w:rsidRPr="00225978">
        <w:rPr>
          <w:rFonts w:ascii="Times New Roman" w:eastAsia="Times New Roman" w:hAnsi="Times New Roman" w:cs="Times New Roman"/>
        </w:rPr>
        <w:t xml:space="preserve">Association of Social Workers. </w:t>
      </w:r>
      <w:r w:rsidRPr="00322BB2">
        <w:rPr>
          <w:rFonts w:ascii="Times New Roman" w:eastAsia="Times New Roman" w:hAnsi="Times New Roman" w:cs="Times New Roman"/>
          <w:i/>
        </w:rPr>
        <w:t>Australian Social Work</w:t>
      </w:r>
      <w:r w:rsidRPr="00322BB2">
        <w:rPr>
          <w:rFonts w:ascii="Times New Roman" w:eastAsia="Times New Roman" w:hAnsi="Times New Roman" w:cs="Times New Roman"/>
        </w:rPr>
        <w:t>, 68</w:t>
      </w:r>
      <w:r w:rsidRPr="00225978">
        <w:rPr>
          <w:rFonts w:ascii="Times New Roman" w:eastAsia="Times New Roman" w:hAnsi="Times New Roman" w:cs="Times New Roman"/>
        </w:rPr>
        <w:t xml:space="preserve"> (1), </w:t>
      </w:r>
      <w:r w:rsidRPr="00322BB2">
        <w:rPr>
          <w:rFonts w:ascii="Times New Roman" w:eastAsia="Times New Roman" w:hAnsi="Times New Roman" w:cs="Times New Roman"/>
        </w:rPr>
        <w:t>19–31.</w:t>
      </w:r>
    </w:p>
    <w:p w14:paraId="52633005" w14:textId="3BFEFC4F" w:rsidR="00927694" w:rsidRPr="00225978" w:rsidRDefault="00655406" w:rsidP="00096294">
      <w:pPr>
        <w:spacing w:line="480" w:lineRule="auto"/>
        <w:ind w:left="864" w:hanging="720"/>
        <w:jc w:val="both"/>
        <w:rPr>
          <w:rFonts w:ascii="Times New Roman" w:eastAsia="Times New Roman" w:hAnsi="Times New Roman" w:cs="Times New Roman"/>
        </w:rPr>
      </w:pPr>
      <w:r w:rsidRPr="00225978">
        <w:rPr>
          <w:rFonts w:ascii="Times New Roman" w:eastAsia="Times New Roman" w:hAnsi="Times New Roman" w:cs="Times New Roman"/>
        </w:rPr>
        <w:t xml:space="preserve">Bessarab, D. (2015). </w:t>
      </w:r>
      <w:r w:rsidRPr="00927694">
        <w:rPr>
          <w:rFonts w:ascii="Times New Roman" w:eastAsia="Times New Roman" w:hAnsi="Times New Roman" w:cs="Times New Roman"/>
        </w:rPr>
        <w:t>Changing how and what we do: The significance of embedding Aboriginal and Torres Strait Islander ways of knowing, being, and doing in socia</w:t>
      </w:r>
      <w:r w:rsidRPr="00225978">
        <w:rPr>
          <w:rFonts w:ascii="Times New Roman" w:eastAsia="Times New Roman" w:hAnsi="Times New Roman" w:cs="Times New Roman"/>
        </w:rPr>
        <w:t xml:space="preserve">l work education and practice. </w:t>
      </w:r>
      <w:r w:rsidRPr="00927694">
        <w:rPr>
          <w:rFonts w:ascii="Times New Roman" w:eastAsia="Times New Roman" w:hAnsi="Times New Roman" w:cs="Times New Roman"/>
          <w:i/>
        </w:rPr>
        <w:t>Aus</w:t>
      </w:r>
      <w:r w:rsidRPr="00225978">
        <w:rPr>
          <w:rFonts w:ascii="Times New Roman" w:eastAsia="Times New Roman" w:hAnsi="Times New Roman" w:cs="Times New Roman"/>
          <w:i/>
        </w:rPr>
        <w:t>tralian Social Work</w:t>
      </w:r>
      <w:r w:rsidRPr="00225978">
        <w:rPr>
          <w:rFonts w:ascii="Times New Roman" w:eastAsia="Times New Roman" w:hAnsi="Times New Roman" w:cs="Times New Roman"/>
        </w:rPr>
        <w:t xml:space="preserve">, 68 (1), </w:t>
      </w:r>
      <w:r w:rsidRPr="00927694">
        <w:rPr>
          <w:rFonts w:ascii="Times New Roman" w:eastAsia="Times New Roman" w:hAnsi="Times New Roman" w:cs="Times New Roman"/>
        </w:rPr>
        <w:t xml:space="preserve">1–4. </w:t>
      </w:r>
    </w:p>
    <w:p w14:paraId="715B7EBF" w14:textId="6301B58B" w:rsidR="00D74980" w:rsidRPr="006A7E85" w:rsidRDefault="00655406" w:rsidP="006A7E85">
      <w:pPr>
        <w:spacing w:line="480" w:lineRule="auto"/>
        <w:ind w:left="864" w:hanging="720"/>
        <w:jc w:val="both"/>
        <w:rPr>
          <w:rFonts w:ascii="Times New Roman" w:eastAsia="Times New Roman" w:hAnsi="Times New Roman" w:cs="Times New Roman"/>
        </w:rPr>
      </w:pPr>
      <w:r w:rsidRPr="00927694">
        <w:rPr>
          <w:rFonts w:ascii="Times New Roman" w:eastAsia="Times New Roman" w:hAnsi="Times New Roman" w:cs="Times New Roman"/>
        </w:rPr>
        <w:t>Bilson, A., Cant, R. L., Harrie</w:t>
      </w:r>
      <w:r w:rsidRPr="00225978">
        <w:rPr>
          <w:rFonts w:ascii="Times New Roman" w:eastAsia="Times New Roman" w:hAnsi="Times New Roman" w:cs="Times New Roman"/>
        </w:rPr>
        <w:t xml:space="preserve">s, M. and Thorpe, D. H. (2015). </w:t>
      </w:r>
      <w:r w:rsidRPr="00927694">
        <w:rPr>
          <w:rFonts w:ascii="Times New Roman" w:eastAsia="Times New Roman" w:hAnsi="Times New Roman" w:cs="Times New Roman"/>
        </w:rPr>
        <w:t>A longitudinal study of children reported to the Child Protection De</w:t>
      </w:r>
      <w:r w:rsidRPr="00225978">
        <w:rPr>
          <w:rFonts w:ascii="Times New Roman" w:eastAsia="Times New Roman" w:hAnsi="Times New Roman" w:cs="Times New Roman"/>
        </w:rPr>
        <w:t xml:space="preserve">partment in Western Australia. </w:t>
      </w:r>
      <w:r w:rsidRPr="00927694">
        <w:rPr>
          <w:rFonts w:ascii="Times New Roman" w:eastAsia="Times New Roman" w:hAnsi="Times New Roman" w:cs="Times New Roman"/>
          <w:i/>
        </w:rPr>
        <w:t>British Jou</w:t>
      </w:r>
      <w:r w:rsidRPr="00225978">
        <w:rPr>
          <w:rFonts w:ascii="Times New Roman" w:eastAsia="Times New Roman" w:hAnsi="Times New Roman" w:cs="Times New Roman"/>
          <w:i/>
        </w:rPr>
        <w:t>rnal of Social Work</w:t>
      </w:r>
      <w:r w:rsidRPr="00225978">
        <w:rPr>
          <w:rFonts w:ascii="Times New Roman" w:eastAsia="Times New Roman" w:hAnsi="Times New Roman" w:cs="Times New Roman"/>
        </w:rPr>
        <w:t xml:space="preserve">, 45 (3), </w:t>
      </w:r>
      <w:r w:rsidRPr="00927694">
        <w:rPr>
          <w:rFonts w:ascii="Times New Roman" w:eastAsia="Times New Roman" w:hAnsi="Times New Roman" w:cs="Times New Roman"/>
        </w:rPr>
        <w:t>771–91</w:t>
      </w:r>
    </w:p>
    <w:p w14:paraId="4D8A4A2A" w14:textId="15F18761" w:rsidR="00AF5299" w:rsidRPr="00225978" w:rsidRDefault="00655406" w:rsidP="00096294">
      <w:pPr>
        <w:spacing w:line="480" w:lineRule="auto"/>
        <w:ind w:left="864" w:hanging="720"/>
        <w:jc w:val="both"/>
        <w:rPr>
          <w:rFonts w:ascii="Times New Roman" w:hAnsi="Times New Roman" w:cs="Times New Roman"/>
          <w:noProof/>
        </w:rPr>
      </w:pPr>
      <w:r w:rsidRPr="00225978">
        <w:rPr>
          <w:rFonts w:ascii="Times New Roman" w:hAnsi="Times New Roman" w:cs="Times New Roman"/>
          <w:noProof/>
        </w:rPr>
        <w:t xml:space="preserve">Delgado, R., &amp; Stefancic, J. (2001). </w:t>
      </w:r>
      <w:r w:rsidRPr="00225978">
        <w:rPr>
          <w:rFonts w:ascii="Times New Roman" w:hAnsi="Times New Roman" w:cs="Times New Roman"/>
          <w:i/>
          <w:iCs/>
          <w:noProof/>
        </w:rPr>
        <w:t>Critical Race Theory.</w:t>
      </w:r>
      <w:r w:rsidRPr="00225978">
        <w:rPr>
          <w:rFonts w:ascii="Times New Roman" w:hAnsi="Times New Roman" w:cs="Times New Roman"/>
          <w:noProof/>
        </w:rPr>
        <w:t xml:space="preserve"> </w:t>
      </w:r>
      <w:r w:rsidR="006A7E85" w:rsidRPr="00225978">
        <w:rPr>
          <w:rFonts w:ascii="Times New Roman" w:hAnsi="Times New Roman" w:cs="Times New Roman"/>
          <w:noProof/>
        </w:rPr>
        <w:t>New Yor</w:t>
      </w:r>
      <w:r w:rsidR="006A7E85">
        <w:rPr>
          <w:rFonts w:ascii="Times New Roman" w:hAnsi="Times New Roman" w:cs="Times New Roman"/>
          <w:noProof/>
        </w:rPr>
        <w:t>k University Press</w:t>
      </w:r>
      <w:r w:rsidR="006A7E85" w:rsidRPr="00225978">
        <w:rPr>
          <w:rFonts w:ascii="Times New Roman" w:hAnsi="Times New Roman" w:cs="Times New Roman"/>
          <w:noProof/>
        </w:rPr>
        <w:t>.</w:t>
      </w:r>
    </w:p>
    <w:p w14:paraId="66A24880" w14:textId="2A44997F" w:rsidR="00141CF7" w:rsidRPr="00225978" w:rsidRDefault="00655406" w:rsidP="00096294">
      <w:pPr>
        <w:spacing w:line="480" w:lineRule="auto"/>
        <w:ind w:left="864" w:hanging="720"/>
        <w:jc w:val="both"/>
        <w:rPr>
          <w:rFonts w:ascii="Times New Roman" w:eastAsiaTheme="majorEastAsia" w:hAnsi="Times New Roman" w:cs="Times New Roman"/>
          <w:b/>
          <w:bCs/>
          <w:color w:val="365F91" w:themeColor="accent1" w:themeShade="BF"/>
          <w:lang w:bidi="en-US"/>
        </w:rPr>
      </w:pPr>
      <w:r w:rsidRPr="00225978">
        <w:rPr>
          <w:rFonts w:ascii="Times New Roman" w:eastAsia="Times New Roman" w:hAnsi="Times New Roman" w:cs="Times New Roman"/>
        </w:rPr>
        <w:t xml:space="preserve">Fairclough, N. (2001). Critical discourse analysis as a method in social scientific research. In R. Wodak, &amp; M. Meyer (Eds.), Methods of critical discourse analysis. London, England: Sage. </w:t>
      </w:r>
    </w:p>
    <w:sdt>
      <w:sdtPr>
        <w:rPr>
          <w:rFonts w:ascii="Times New Roman" w:hAnsi="Times New Roman" w:cs="Times New Roman"/>
        </w:rPr>
        <w:id w:val="111145805"/>
        <w:bibliography/>
      </w:sdtPr>
      <w:sdtEndPr>
        <w:rPr>
          <w:rFonts w:asciiTheme="minorHAnsi" w:hAnsiTheme="minorHAnsi" w:cstheme="minorBidi"/>
        </w:rPr>
      </w:sdtEndPr>
      <w:sdtContent>
        <w:p w14:paraId="492C6571" w14:textId="77777777" w:rsidR="00141CF7" w:rsidRPr="00225978" w:rsidRDefault="00655406" w:rsidP="00096294">
          <w:pPr>
            <w:pStyle w:val="Bibliography"/>
            <w:spacing w:line="480" w:lineRule="auto"/>
            <w:ind w:left="864" w:hanging="720"/>
            <w:jc w:val="both"/>
            <w:rPr>
              <w:rFonts w:ascii="Times New Roman" w:hAnsi="Times New Roman" w:cs="Times New Roman"/>
              <w:noProof/>
            </w:rPr>
          </w:pPr>
          <w:r w:rsidRPr="00225978">
            <w:rPr>
              <w:rFonts w:ascii="Times New Roman" w:hAnsi="Times New Roman" w:cs="Times New Roman"/>
            </w:rPr>
            <w:fldChar w:fldCharType="begin"/>
          </w:r>
          <w:r w:rsidRPr="00225978">
            <w:rPr>
              <w:rFonts w:ascii="Times New Roman" w:hAnsi="Times New Roman" w:cs="Times New Roman"/>
            </w:rPr>
            <w:instrText xml:space="preserve"> BIBLIOGRAPHY </w:instrText>
          </w:r>
          <w:r w:rsidRPr="00225978">
            <w:rPr>
              <w:rFonts w:ascii="Times New Roman" w:hAnsi="Times New Roman" w:cs="Times New Roman"/>
            </w:rPr>
            <w:fldChar w:fldCharType="separate"/>
          </w:r>
          <w:r w:rsidRPr="00225978">
            <w:rPr>
              <w:rFonts w:ascii="Times New Roman" w:hAnsi="Times New Roman" w:cs="Times New Roman"/>
              <w:noProof/>
            </w:rPr>
            <w:t xml:space="preserve">ALRC. (2010). </w:t>
          </w:r>
          <w:r w:rsidRPr="00225978">
            <w:rPr>
              <w:rFonts w:ascii="Times New Roman" w:hAnsi="Times New Roman" w:cs="Times New Roman"/>
              <w:i/>
              <w:iCs/>
              <w:noProof/>
            </w:rPr>
            <w:t xml:space="preserve">The Definition of Aboriginal Customary Laws </w:t>
          </w:r>
          <w:r w:rsidRPr="00225978">
            <w:rPr>
              <w:rFonts w:ascii="Times New Roman" w:hAnsi="Times New Roman" w:cs="Times New Roman"/>
              <w:noProof/>
            </w:rPr>
            <w:t>. Retrieved 09 22, 2019, from https://www.alrc.gov.au/publication/recognition-of-aboriginal-customary-laws-alrc-report-31/7-the-scope-of-the-report/the-definition-of-aboriginal-customary-laws/</w:t>
          </w:r>
        </w:p>
        <w:p w14:paraId="473C89ED" w14:textId="77777777" w:rsidR="00141CF7" w:rsidRPr="00225978" w:rsidRDefault="00655406" w:rsidP="00096294">
          <w:pPr>
            <w:pStyle w:val="Bibliography"/>
            <w:spacing w:line="480" w:lineRule="auto"/>
            <w:ind w:left="864" w:hanging="720"/>
            <w:jc w:val="both"/>
            <w:rPr>
              <w:rFonts w:ascii="Times New Roman" w:hAnsi="Times New Roman" w:cs="Times New Roman"/>
              <w:noProof/>
            </w:rPr>
          </w:pPr>
          <w:r w:rsidRPr="00225978">
            <w:rPr>
              <w:rFonts w:ascii="Times New Roman" w:hAnsi="Times New Roman" w:cs="Times New Roman"/>
              <w:noProof/>
            </w:rPr>
            <w:t xml:space="preserve">Bennett, B., Redfern, H., &amp; Zubrzycki, J. (2018). Cultural Responsiveness in Action: Co-Constructing Social Work Curriculum Resources with Aboriginal Communities . </w:t>
          </w:r>
          <w:r w:rsidRPr="00225978">
            <w:rPr>
              <w:rFonts w:ascii="Times New Roman" w:hAnsi="Times New Roman" w:cs="Times New Roman"/>
              <w:i/>
              <w:iCs/>
              <w:noProof/>
            </w:rPr>
            <w:t>The British Journal of Social Work , 48</w:t>
          </w:r>
          <w:r w:rsidRPr="00225978">
            <w:rPr>
              <w:rFonts w:ascii="Times New Roman" w:hAnsi="Times New Roman" w:cs="Times New Roman"/>
              <w:noProof/>
            </w:rPr>
            <w:t xml:space="preserve"> (3), 808–825.</w:t>
          </w:r>
        </w:p>
        <w:p w14:paraId="788415D2" w14:textId="77777777" w:rsidR="00141CF7" w:rsidRPr="00225978" w:rsidRDefault="00655406" w:rsidP="00096294">
          <w:pPr>
            <w:pStyle w:val="Bibliography"/>
            <w:spacing w:line="480" w:lineRule="auto"/>
            <w:ind w:left="864" w:hanging="720"/>
            <w:jc w:val="both"/>
            <w:rPr>
              <w:rFonts w:ascii="Times New Roman" w:hAnsi="Times New Roman" w:cs="Times New Roman"/>
              <w:noProof/>
            </w:rPr>
          </w:pPr>
          <w:r w:rsidRPr="00225978">
            <w:rPr>
              <w:rFonts w:ascii="Times New Roman" w:hAnsi="Times New Roman" w:cs="Times New Roman"/>
              <w:noProof/>
            </w:rPr>
            <w:lastRenderedPageBreak/>
            <w:t xml:space="preserve">Cronin, D. (2017). Trapped by history: democracy, human rights and justice for indigenous people in Australia . </w:t>
          </w:r>
          <w:r w:rsidRPr="00225978">
            <w:rPr>
              <w:rFonts w:ascii="Times New Roman" w:hAnsi="Times New Roman" w:cs="Times New Roman"/>
              <w:i/>
              <w:iCs/>
              <w:noProof/>
            </w:rPr>
            <w:t>Australian Journal of Human Rights , 23</w:t>
          </w:r>
          <w:r w:rsidRPr="00225978">
            <w:rPr>
              <w:rFonts w:ascii="Times New Roman" w:hAnsi="Times New Roman" w:cs="Times New Roman"/>
              <w:noProof/>
            </w:rPr>
            <w:t xml:space="preserve"> (2).</w:t>
          </w:r>
        </w:p>
        <w:p w14:paraId="7E46197D" w14:textId="77777777" w:rsidR="00141CF7" w:rsidRPr="00225978" w:rsidRDefault="00655406" w:rsidP="00096294">
          <w:pPr>
            <w:pStyle w:val="Bibliography"/>
            <w:spacing w:line="480" w:lineRule="auto"/>
            <w:ind w:left="864" w:hanging="720"/>
            <w:jc w:val="both"/>
            <w:rPr>
              <w:rFonts w:ascii="Times New Roman" w:hAnsi="Times New Roman" w:cs="Times New Roman"/>
              <w:noProof/>
            </w:rPr>
          </w:pPr>
          <w:r w:rsidRPr="00225978">
            <w:rPr>
              <w:rFonts w:ascii="Times New Roman" w:hAnsi="Times New Roman" w:cs="Times New Roman"/>
              <w:noProof/>
            </w:rPr>
            <w:t xml:space="preserve">Fitzgerald, J. (2009). </w:t>
          </w:r>
          <w:r w:rsidRPr="00225978">
            <w:rPr>
              <w:rFonts w:ascii="Times New Roman" w:hAnsi="Times New Roman" w:cs="Times New Roman"/>
              <w:i/>
              <w:iCs/>
              <w:noProof/>
            </w:rPr>
            <w:t>WHY ARE INDIGENOUS IMPRISONMENT RATES RISING?</w:t>
          </w:r>
          <w:r w:rsidRPr="00225978">
            <w:rPr>
              <w:rFonts w:ascii="Times New Roman" w:hAnsi="Times New Roman" w:cs="Times New Roman"/>
              <w:noProof/>
            </w:rPr>
            <w:t xml:space="preserve"> NSW Bureau of Crime Bureau Brief Statistics and Research.</w:t>
          </w:r>
        </w:p>
        <w:p w14:paraId="624CC885" w14:textId="77777777" w:rsidR="00141CF7" w:rsidRPr="00225978" w:rsidRDefault="00655406" w:rsidP="00096294">
          <w:pPr>
            <w:pStyle w:val="Bibliography"/>
            <w:spacing w:line="480" w:lineRule="auto"/>
            <w:ind w:left="864" w:hanging="720"/>
            <w:jc w:val="both"/>
            <w:rPr>
              <w:rFonts w:ascii="Times New Roman" w:hAnsi="Times New Roman" w:cs="Times New Roman"/>
              <w:noProof/>
            </w:rPr>
          </w:pPr>
          <w:r w:rsidRPr="00225978">
            <w:rPr>
              <w:rFonts w:ascii="Times New Roman" w:hAnsi="Times New Roman" w:cs="Times New Roman"/>
              <w:noProof/>
            </w:rPr>
            <w:t xml:space="preserve">Liddle, C. (2017). Elijah doughty decision shows there is rarely justice for aboriginal victims . </w:t>
          </w:r>
          <w:r w:rsidRPr="00225978">
            <w:rPr>
              <w:rFonts w:ascii="Times New Roman" w:hAnsi="Times New Roman" w:cs="Times New Roman"/>
              <w:i/>
              <w:iCs/>
              <w:noProof/>
            </w:rPr>
            <w:t>Eureka Street</w:t>
          </w:r>
          <w:r w:rsidRPr="00225978">
            <w:rPr>
              <w:rFonts w:ascii="Times New Roman" w:hAnsi="Times New Roman" w:cs="Times New Roman"/>
              <w:noProof/>
            </w:rPr>
            <w:t xml:space="preserve"> </w:t>
          </w:r>
          <w:r w:rsidRPr="00225978">
            <w:rPr>
              <w:rFonts w:ascii="Times New Roman" w:hAnsi="Times New Roman" w:cs="Times New Roman"/>
              <w:i/>
              <w:iCs/>
              <w:noProof/>
            </w:rPr>
            <w:t>, 27</w:t>
          </w:r>
          <w:r w:rsidRPr="00225978">
            <w:rPr>
              <w:rFonts w:ascii="Times New Roman" w:hAnsi="Times New Roman" w:cs="Times New Roman"/>
              <w:noProof/>
            </w:rPr>
            <w:t xml:space="preserve"> (14), 9-11.</w:t>
          </w:r>
        </w:p>
        <w:p w14:paraId="36B576C0" w14:textId="77777777" w:rsidR="00141CF7" w:rsidRPr="00225978" w:rsidRDefault="00655406" w:rsidP="00096294">
          <w:pPr>
            <w:pStyle w:val="Bibliography"/>
            <w:spacing w:line="480" w:lineRule="auto"/>
            <w:ind w:left="864" w:hanging="720"/>
            <w:jc w:val="both"/>
            <w:rPr>
              <w:rFonts w:ascii="Times New Roman" w:hAnsi="Times New Roman" w:cs="Times New Roman"/>
              <w:noProof/>
            </w:rPr>
          </w:pPr>
          <w:r w:rsidRPr="00225978">
            <w:rPr>
              <w:rFonts w:ascii="Times New Roman" w:hAnsi="Times New Roman" w:cs="Times New Roman"/>
              <w:noProof/>
            </w:rPr>
            <w:t xml:space="preserve">Menagh, J., &amp; Tomlin, S. (2017). </w:t>
          </w:r>
          <w:r w:rsidRPr="00225978">
            <w:rPr>
              <w:rFonts w:ascii="Times New Roman" w:hAnsi="Times New Roman" w:cs="Times New Roman"/>
              <w:i/>
              <w:iCs/>
              <w:noProof/>
            </w:rPr>
            <w:t xml:space="preserve">Elijah Doughty trial: Man jailed for three years over death of Kalgoorlie teenager </w:t>
          </w:r>
          <w:r w:rsidRPr="00225978">
            <w:rPr>
              <w:rFonts w:ascii="Times New Roman" w:hAnsi="Times New Roman" w:cs="Times New Roman"/>
              <w:noProof/>
            </w:rPr>
            <w:t>. Retrieved 09 23, 2019, from https://www.abc.net.au/news/2017-07-21/elijah-doughty-trial-man-found-not-guilty-of-manslaughter/8729122?pfmredir=sm</w:t>
          </w:r>
        </w:p>
        <w:p w14:paraId="72B9CFC0" w14:textId="77777777" w:rsidR="00141CF7" w:rsidRPr="00141CF7" w:rsidRDefault="00655406" w:rsidP="00096294">
          <w:pPr>
            <w:spacing w:line="480" w:lineRule="auto"/>
            <w:ind w:left="864" w:hanging="720"/>
            <w:jc w:val="both"/>
          </w:pPr>
          <w:r w:rsidRPr="00225978">
            <w:rPr>
              <w:rFonts w:ascii="Times New Roman" w:hAnsi="Times New Roman" w:cs="Times New Roman"/>
              <w:b/>
              <w:bCs/>
              <w:noProof/>
            </w:rPr>
            <w:fldChar w:fldCharType="end"/>
          </w:r>
        </w:p>
      </w:sdtContent>
    </w:sdt>
    <w:p w14:paraId="24C163A5" w14:textId="77777777" w:rsidR="00141CF7" w:rsidRPr="00141CF7" w:rsidRDefault="00141CF7" w:rsidP="00096294">
      <w:pPr>
        <w:spacing w:line="480" w:lineRule="auto"/>
        <w:ind w:left="864" w:hanging="720"/>
        <w:jc w:val="both"/>
      </w:pPr>
    </w:p>
    <w:p w14:paraId="6F5D602A" w14:textId="77777777" w:rsidR="00AF5299" w:rsidRPr="00141CF7" w:rsidRDefault="00AF5299" w:rsidP="00096294">
      <w:pPr>
        <w:spacing w:line="480" w:lineRule="auto"/>
        <w:ind w:left="864" w:hanging="720"/>
        <w:jc w:val="both"/>
        <w:rPr>
          <w:rFonts w:ascii="Times New Roman" w:hAnsi="Times New Roman" w:cs="Times New Roman"/>
        </w:rPr>
      </w:pPr>
    </w:p>
    <w:sectPr w:rsidR="00AF5299" w:rsidRPr="00141CF7"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6B198" w14:textId="77777777" w:rsidR="009B6B8D" w:rsidRDefault="009B6B8D">
      <w:r>
        <w:separator/>
      </w:r>
    </w:p>
  </w:endnote>
  <w:endnote w:type="continuationSeparator" w:id="0">
    <w:p w14:paraId="303B4BEC" w14:textId="77777777" w:rsidR="009B6B8D" w:rsidRDefault="009B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EA34E" w14:textId="77777777" w:rsidR="009B6B8D" w:rsidRDefault="009B6B8D">
      <w:r>
        <w:separator/>
      </w:r>
    </w:p>
  </w:footnote>
  <w:footnote w:type="continuationSeparator" w:id="0">
    <w:p w14:paraId="6601A7D8" w14:textId="77777777" w:rsidR="009B6B8D" w:rsidRDefault="009B6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80409" w14:textId="77777777" w:rsidR="00955994" w:rsidRDefault="00655406" w:rsidP="002775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DF8F96" w14:textId="77777777" w:rsidR="00955994" w:rsidRDefault="00955994" w:rsidP="00666F4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48C30" w14:textId="77777777" w:rsidR="00955994" w:rsidRDefault="00655406" w:rsidP="002775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3C55">
      <w:rPr>
        <w:rStyle w:val="PageNumber"/>
        <w:noProof/>
      </w:rPr>
      <w:t>1</w:t>
    </w:r>
    <w:r>
      <w:rPr>
        <w:rStyle w:val="PageNumber"/>
      </w:rPr>
      <w:fldChar w:fldCharType="end"/>
    </w:r>
  </w:p>
  <w:p w14:paraId="2492FF7B" w14:textId="77777777" w:rsidR="00955994" w:rsidRDefault="00655406" w:rsidP="00666F44">
    <w:pPr>
      <w:pStyle w:val="Header"/>
      <w:ind w:right="360"/>
    </w:pPr>
    <w:r>
      <w:t>Running head: JUSTICE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8268EE"/>
    <w:multiLevelType w:val="hybridMultilevel"/>
    <w:tmpl w:val="0F85AD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9FC8A5"/>
    <w:multiLevelType w:val="hybridMultilevel"/>
    <w:tmpl w:val="5569EE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9A8197F"/>
    <w:multiLevelType w:val="hybridMultilevel"/>
    <w:tmpl w:val="FFB269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9236B092"/>
    <w:lvl w:ilvl="0" w:tplc="43A68886">
      <w:start w:val="1"/>
      <w:numFmt w:val="decimal"/>
      <w:lvlText w:val="%1"/>
      <w:lvlJc w:val="left"/>
      <w:pPr>
        <w:ind w:left="1060" w:hanging="360"/>
      </w:pPr>
      <w:rPr>
        <w:rFonts w:hint="default"/>
      </w:rPr>
    </w:lvl>
    <w:lvl w:ilvl="1" w:tplc="0CDE25E2" w:tentative="1">
      <w:start w:val="1"/>
      <w:numFmt w:val="lowerLetter"/>
      <w:lvlText w:val="%2."/>
      <w:lvlJc w:val="left"/>
      <w:pPr>
        <w:ind w:left="1780" w:hanging="360"/>
      </w:pPr>
    </w:lvl>
    <w:lvl w:ilvl="2" w:tplc="C8C26C34" w:tentative="1">
      <w:start w:val="1"/>
      <w:numFmt w:val="lowerRoman"/>
      <w:lvlText w:val="%3."/>
      <w:lvlJc w:val="right"/>
      <w:pPr>
        <w:ind w:left="2500" w:hanging="180"/>
      </w:pPr>
    </w:lvl>
    <w:lvl w:ilvl="3" w:tplc="A86A674C" w:tentative="1">
      <w:start w:val="1"/>
      <w:numFmt w:val="decimal"/>
      <w:lvlText w:val="%4."/>
      <w:lvlJc w:val="left"/>
      <w:pPr>
        <w:ind w:left="3220" w:hanging="360"/>
      </w:pPr>
    </w:lvl>
    <w:lvl w:ilvl="4" w:tplc="31C0E8FE" w:tentative="1">
      <w:start w:val="1"/>
      <w:numFmt w:val="lowerLetter"/>
      <w:lvlText w:val="%5."/>
      <w:lvlJc w:val="left"/>
      <w:pPr>
        <w:ind w:left="3940" w:hanging="360"/>
      </w:pPr>
    </w:lvl>
    <w:lvl w:ilvl="5" w:tplc="F052FFA6" w:tentative="1">
      <w:start w:val="1"/>
      <w:numFmt w:val="lowerRoman"/>
      <w:lvlText w:val="%6."/>
      <w:lvlJc w:val="right"/>
      <w:pPr>
        <w:ind w:left="4660" w:hanging="180"/>
      </w:pPr>
    </w:lvl>
    <w:lvl w:ilvl="6" w:tplc="2DAEBA30" w:tentative="1">
      <w:start w:val="1"/>
      <w:numFmt w:val="decimal"/>
      <w:lvlText w:val="%7."/>
      <w:lvlJc w:val="left"/>
      <w:pPr>
        <w:ind w:left="5380" w:hanging="360"/>
      </w:pPr>
    </w:lvl>
    <w:lvl w:ilvl="7" w:tplc="73563ECC" w:tentative="1">
      <w:start w:val="1"/>
      <w:numFmt w:val="lowerLetter"/>
      <w:lvlText w:val="%8."/>
      <w:lvlJc w:val="left"/>
      <w:pPr>
        <w:ind w:left="6100" w:hanging="360"/>
      </w:pPr>
    </w:lvl>
    <w:lvl w:ilvl="8" w:tplc="8F1ED782" w:tentative="1">
      <w:start w:val="1"/>
      <w:numFmt w:val="lowerRoman"/>
      <w:lvlText w:val="%9."/>
      <w:lvlJc w:val="right"/>
      <w:pPr>
        <w:ind w:left="68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44"/>
    <w:rsid w:val="0007586B"/>
    <w:rsid w:val="00090BCF"/>
    <w:rsid w:val="00093C8C"/>
    <w:rsid w:val="00095EAA"/>
    <w:rsid w:val="00096294"/>
    <w:rsid w:val="000C6836"/>
    <w:rsid w:val="000D3F09"/>
    <w:rsid w:val="000E5F15"/>
    <w:rsid w:val="00141CF7"/>
    <w:rsid w:val="00172BC3"/>
    <w:rsid w:val="00181339"/>
    <w:rsid w:val="001908CC"/>
    <w:rsid w:val="001E2EAB"/>
    <w:rsid w:val="001E4863"/>
    <w:rsid w:val="001F52DA"/>
    <w:rsid w:val="0020015C"/>
    <w:rsid w:val="0022260E"/>
    <w:rsid w:val="00225978"/>
    <w:rsid w:val="00277594"/>
    <w:rsid w:val="00322BB2"/>
    <w:rsid w:val="003634FA"/>
    <w:rsid w:val="00374DB2"/>
    <w:rsid w:val="00376646"/>
    <w:rsid w:val="00385CA0"/>
    <w:rsid w:val="00396D0C"/>
    <w:rsid w:val="003D4AC3"/>
    <w:rsid w:val="003E1C1F"/>
    <w:rsid w:val="00482F4C"/>
    <w:rsid w:val="00486018"/>
    <w:rsid w:val="00493957"/>
    <w:rsid w:val="004E5CF3"/>
    <w:rsid w:val="004F3513"/>
    <w:rsid w:val="004F3E88"/>
    <w:rsid w:val="0050520B"/>
    <w:rsid w:val="00505A62"/>
    <w:rsid w:val="005427ED"/>
    <w:rsid w:val="005756E2"/>
    <w:rsid w:val="005C6A13"/>
    <w:rsid w:val="00655406"/>
    <w:rsid w:val="00666F44"/>
    <w:rsid w:val="006A6188"/>
    <w:rsid w:val="006A7E85"/>
    <w:rsid w:val="006B7CC9"/>
    <w:rsid w:val="006E34C8"/>
    <w:rsid w:val="006E5D72"/>
    <w:rsid w:val="006F7AB7"/>
    <w:rsid w:val="0071496E"/>
    <w:rsid w:val="00720F05"/>
    <w:rsid w:val="00741A7F"/>
    <w:rsid w:val="00781EC9"/>
    <w:rsid w:val="007F00F1"/>
    <w:rsid w:val="0086187F"/>
    <w:rsid w:val="0086657A"/>
    <w:rsid w:val="00873803"/>
    <w:rsid w:val="008C0C51"/>
    <w:rsid w:val="008C0FF0"/>
    <w:rsid w:val="008D21E3"/>
    <w:rsid w:val="008D6CBA"/>
    <w:rsid w:val="00927694"/>
    <w:rsid w:val="00944618"/>
    <w:rsid w:val="009450CC"/>
    <w:rsid w:val="00955994"/>
    <w:rsid w:val="00982744"/>
    <w:rsid w:val="009A190A"/>
    <w:rsid w:val="009B270F"/>
    <w:rsid w:val="009B6B8D"/>
    <w:rsid w:val="00A13FAB"/>
    <w:rsid w:val="00A467D5"/>
    <w:rsid w:val="00A53C23"/>
    <w:rsid w:val="00AA2009"/>
    <w:rsid w:val="00AA5CC9"/>
    <w:rsid w:val="00AC184C"/>
    <w:rsid w:val="00AD26E7"/>
    <w:rsid w:val="00AD362D"/>
    <w:rsid w:val="00AD74D5"/>
    <w:rsid w:val="00AE2C3E"/>
    <w:rsid w:val="00AF5299"/>
    <w:rsid w:val="00B83800"/>
    <w:rsid w:val="00BD2E1E"/>
    <w:rsid w:val="00BE0365"/>
    <w:rsid w:val="00C1225A"/>
    <w:rsid w:val="00C1400E"/>
    <w:rsid w:val="00C3069F"/>
    <w:rsid w:val="00C34BB3"/>
    <w:rsid w:val="00C50D96"/>
    <w:rsid w:val="00C60870"/>
    <w:rsid w:val="00C8453B"/>
    <w:rsid w:val="00CC3595"/>
    <w:rsid w:val="00CC45B3"/>
    <w:rsid w:val="00D11908"/>
    <w:rsid w:val="00D158A4"/>
    <w:rsid w:val="00D62379"/>
    <w:rsid w:val="00D74980"/>
    <w:rsid w:val="00DF600B"/>
    <w:rsid w:val="00E5290A"/>
    <w:rsid w:val="00E57A29"/>
    <w:rsid w:val="00ED220C"/>
    <w:rsid w:val="00ED5A78"/>
    <w:rsid w:val="00ED6935"/>
    <w:rsid w:val="00F24163"/>
    <w:rsid w:val="00F337B1"/>
    <w:rsid w:val="00F41141"/>
    <w:rsid w:val="00F411F7"/>
    <w:rsid w:val="00F95B0C"/>
    <w:rsid w:val="00FA45F0"/>
    <w:rsid w:val="00FA6159"/>
    <w:rsid w:val="00FF3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AB6891"/>
  <w14:defaultImageDpi w14:val="300"/>
  <w15:docId w15:val="{3E8DCA2E-01FB-4D2A-A198-5268F3F0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1CF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F44"/>
    <w:pPr>
      <w:tabs>
        <w:tab w:val="center" w:pos="4320"/>
        <w:tab w:val="right" w:pos="8640"/>
      </w:tabs>
    </w:pPr>
  </w:style>
  <w:style w:type="character" w:customStyle="1" w:styleId="HeaderChar">
    <w:name w:val="Header Char"/>
    <w:basedOn w:val="DefaultParagraphFont"/>
    <w:link w:val="Header"/>
    <w:uiPriority w:val="99"/>
    <w:rsid w:val="00666F44"/>
  </w:style>
  <w:style w:type="character" w:styleId="PageNumber">
    <w:name w:val="page number"/>
    <w:basedOn w:val="DefaultParagraphFont"/>
    <w:uiPriority w:val="99"/>
    <w:semiHidden/>
    <w:unhideWhenUsed/>
    <w:rsid w:val="00666F44"/>
  </w:style>
  <w:style w:type="paragraph" w:styleId="Footer">
    <w:name w:val="footer"/>
    <w:basedOn w:val="Normal"/>
    <w:link w:val="FooterChar"/>
    <w:uiPriority w:val="99"/>
    <w:unhideWhenUsed/>
    <w:rsid w:val="00F95B0C"/>
    <w:pPr>
      <w:tabs>
        <w:tab w:val="center" w:pos="4320"/>
        <w:tab w:val="right" w:pos="8640"/>
      </w:tabs>
    </w:pPr>
  </w:style>
  <w:style w:type="character" w:customStyle="1" w:styleId="FooterChar">
    <w:name w:val="Footer Char"/>
    <w:basedOn w:val="DefaultParagraphFont"/>
    <w:link w:val="Footer"/>
    <w:uiPriority w:val="99"/>
    <w:rsid w:val="00F95B0C"/>
  </w:style>
  <w:style w:type="paragraph" w:styleId="BalloonText">
    <w:name w:val="Balloon Text"/>
    <w:basedOn w:val="Normal"/>
    <w:link w:val="BalloonTextChar"/>
    <w:uiPriority w:val="99"/>
    <w:semiHidden/>
    <w:unhideWhenUsed/>
    <w:rsid w:val="007149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96E"/>
    <w:rPr>
      <w:rFonts w:ascii="Lucida Grande" w:hAnsi="Lucida Grande" w:cs="Lucida Grande"/>
      <w:sz w:val="18"/>
      <w:szCs w:val="18"/>
    </w:rPr>
  </w:style>
  <w:style w:type="paragraph" w:styleId="Bibliography">
    <w:name w:val="Bibliography"/>
    <w:basedOn w:val="Normal"/>
    <w:next w:val="Normal"/>
    <w:uiPriority w:val="37"/>
    <w:rsid w:val="00AF5299"/>
  </w:style>
  <w:style w:type="character" w:customStyle="1" w:styleId="Heading1Char">
    <w:name w:val="Heading 1 Char"/>
    <w:basedOn w:val="DefaultParagraphFont"/>
    <w:link w:val="Heading1"/>
    <w:uiPriority w:val="9"/>
    <w:rsid w:val="00141CF7"/>
    <w:rPr>
      <w:rFonts w:asciiTheme="majorHAnsi" w:eastAsiaTheme="majorEastAsia" w:hAnsiTheme="majorHAnsi" w:cstheme="majorBidi"/>
      <w:b/>
      <w:bCs/>
      <w:color w:val="365F91" w:themeColor="accent1" w:themeShade="BF"/>
      <w:sz w:val="28"/>
      <w:szCs w:val="28"/>
      <w:lang w:bidi="en-US"/>
    </w:rPr>
  </w:style>
  <w:style w:type="character" w:styleId="CommentReference">
    <w:name w:val="annotation reference"/>
    <w:basedOn w:val="DefaultParagraphFont"/>
    <w:uiPriority w:val="99"/>
    <w:semiHidden/>
    <w:unhideWhenUsed/>
    <w:rsid w:val="00C1400E"/>
    <w:rPr>
      <w:sz w:val="16"/>
      <w:szCs w:val="16"/>
    </w:rPr>
  </w:style>
  <w:style w:type="paragraph" w:styleId="CommentText">
    <w:name w:val="annotation text"/>
    <w:basedOn w:val="Normal"/>
    <w:link w:val="CommentTextChar"/>
    <w:uiPriority w:val="99"/>
    <w:semiHidden/>
    <w:unhideWhenUsed/>
    <w:rsid w:val="00C1400E"/>
    <w:rPr>
      <w:sz w:val="20"/>
      <w:szCs w:val="20"/>
    </w:rPr>
  </w:style>
  <w:style w:type="character" w:customStyle="1" w:styleId="CommentTextChar">
    <w:name w:val="Comment Text Char"/>
    <w:basedOn w:val="DefaultParagraphFont"/>
    <w:link w:val="CommentText"/>
    <w:uiPriority w:val="99"/>
    <w:semiHidden/>
    <w:rsid w:val="00C1400E"/>
    <w:rPr>
      <w:sz w:val="20"/>
      <w:szCs w:val="20"/>
    </w:rPr>
  </w:style>
  <w:style w:type="paragraph" w:styleId="CommentSubject">
    <w:name w:val="annotation subject"/>
    <w:basedOn w:val="CommentText"/>
    <w:next w:val="CommentText"/>
    <w:link w:val="CommentSubjectChar"/>
    <w:uiPriority w:val="99"/>
    <w:semiHidden/>
    <w:unhideWhenUsed/>
    <w:rsid w:val="00C1400E"/>
    <w:rPr>
      <w:b/>
      <w:bCs/>
    </w:rPr>
  </w:style>
  <w:style w:type="character" w:customStyle="1" w:styleId="CommentSubjectChar">
    <w:name w:val="Comment Subject Char"/>
    <w:basedOn w:val="CommentTextChar"/>
    <w:link w:val="CommentSubject"/>
    <w:uiPriority w:val="99"/>
    <w:semiHidden/>
    <w:rsid w:val="00C1400E"/>
    <w:rPr>
      <w:b/>
      <w:bCs/>
      <w:sz w:val="20"/>
      <w:szCs w:val="20"/>
    </w:rPr>
  </w:style>
  <w:style w:type="paragraph" w:customStyle="1" w:styleId="Default">
    <w:name w:val="Default"/>
    <w:rsid w:val="00C1400E"/>
    <w:pPr>
      <w:autoSpaceDE w:val="0"/>
      <w:autoSpaceDN w:val="0"/>
      <w:adjustRightInd w:val="0"/>
    </w:pPr>
    <w:rPr>
      <w:rFonts w:ascii="Times New Roman" w:hAnsi="Times New Roman" w:cs="Times New Roman"/>
      <w:color w:val="000000"/>
    </w:rPr>
  </w:style>
  <w:style w:type="paragraph" w:styleId="Revision">
    <w:name w:val="Revision"/>
    <w:hidden/>
    <w:uiPriority w:val="99"/>
    <w:semiHidden/>
    <w:rsid w:val="00C14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ALR10</b:Tag>
    <b:SourceType>InternetSite</b:SourceType>
    <b:Guid>{4F78E8D8-4483-B643-99A5-E068A552128E}</b:Guid>
    <b:Title>The Definition of Aboriginal Customary Laws </b:Title>
    <b:Year>2010</b:Year>
    <b:Author>
      <b:Author>
        <b:Corporate>ALRC</b:Corporate>
      </b:Author>
    </b:Author>
    <b:URL>https://www.alrc.gov.au/publication/recognition-of-aboriginal-customary-laws-alrc-report-31/7-the-scope-of-the-report/the-definition-of-aboriginal-customary-laws/</b:URL>
    <b:YearAccessed>2019</b:YearAccessed>
    <b:MonthAccessed>09</b:MonthAccessed>
    <b:DayAccessed>22</b:DayAccessed>
    <b:RefOrder>3</b:RefOrder>
  </b:Source>
  <b:Source>
    <b:Tag>Joa17</b:Tag>
    <b:SourceType>InternetSite</b:SourceType>
    <b:Guid>{F4FEBD93-F474-F540-92E6-88EF369E1326}</b:Guid>
    <b:Author>
      <b:Author>
        <b:NameList>
          <b:Person>
            <b:Last>Menagh</b:Last>
            <b:First>Joanna</b:First>
          </b:Person>
          <b:Person>
            <b:Last>Tomlin</b:Last>
            <b:First>Sam</b:First>
          </b:Person>
        </b:NameList>
      </b:Author>
    </b:Author>
    <b:Title>Elijah Doughty trial: Man jailed for three years over death of Kalgoorlie teenager </b:Title>
    <b:URL>https://www.abc.net.au/news/2017-07-21/elijah-doughty-trial-man-found-not-guilty-of-manslaughter/8729122?pfmredir=sm</b:URL>
    <b:Year>2017</b:Year>
    <b:YearAccessed>2019</b:YearAccessed>
    <b:MonthAccessed>09</b:MonthAccessed>
    <b:DayAccessed>23</b:DayAccessed>
    <b:RefOrder>1</b:RefOrder>
  </b:Source>
  <b:Source>
    <b:Tag>Jac09</b:Tag>
    <b:SourceType>Report</b:SourceType>
    <b:Guid>{1E59C1E8-4B8F-7147-BF3A-20F4A9D8C198}</b:Guid>
    <b:Title>WHY ARE INDIGENOUS IMPRISONMENT RATES RISING?</b:Title>
    <b:Year>2009</b:Year>
    <b:Author>
      <b:Author>
        <b:NameList>
          <b:Person>
            <b:Last>Fitzgerald</b:Last>
            <b:First>Jacqueline</b:First>
          </b:Person>
        </b:NameList>
      </b:Author>
    </b:Author>
    <b:Department>NSW Bureau of Crime Bureau Brief Statistics and Research</b:Department>
    <b:RefOrder>6</b:RefOrder>
  </b:Source>
  <b:Source>
    <b:Tag>Lid17</b:Tag>
    <b:SourceType>JournalArticle</b:SourceType>
    <b:Guid>{FACCF65A-EC5F-6F43-9FEE-80A6FBD2F2E2}</b:Guid>
    <b:Author>
      <b:Author>
        <b:NameList>
          <b:Person>
            <b:Last>Liddle</b:Last>
            <b:First>Celeste</b:First>
          </b:Person>
        </b:NameList>
      </b:Author>
    </b:Author>
    <b:Title>Elijah doughty decision shows there is rarely justice for aboriginal victims </b:Title>
    <b:JournalName>Eureka Street</b:JournalName>
    <b:Year>2017</b:Year>
    <b:Volume>27</b:Volume>
    <b:Issue>14</b:Issue>
    <b:Pages>9-11</b:Pages>
    <b:RefOrder>4</b:RefOrder>
  </b:Source>
  <b:Source>
    <b:Tag>Dar171</b:Tag>
    <b:SourceType>JournalArticle</b:SourceType>
    <b:Guid>{8F7401F6-DE9E-144D-B76D-FDB45FB02012}</b:Guid>
    <b:Author>
      <b:Author>
        <b:NameList>
          <b:Person>
            <b:Last>Cronin</b:Last>
            <b:First>Darryl</b:First>
          </b:Person>
        </b:NameList>
      </b:Author>
    </b:Author>
    <b:Title>Trapped by history: democracy, human rights and justice for indigenous people in Australia </b:Title>
    <b:JournalName>Australian Journal of Human Rights  </b:JournalName>
    <b:Year>2017</b:Year>
    <b:Volume>23</b:Volume>
    <b:Issue>2</b:Issue>
    <b:RefOrder>2</b:RefOrder>
  </b:Source>
  <b:Source>
    <b:Tag>Bin18</b:Tag>
    <b:SourceType>JournalArticle</b:SourceType>
    <b:Guid>{7E392F13-45CF-1342-A259-BF05D6173D8F}</b:Guid>
    <b:Author>
      <b:Author>
        <b:NameList>
          <b:Person>
            <b:Last>Bennett</b:Last>
            <b:First>Bindi</b:First>
          </b:Person>
          <b:Person>
            <b:Last>Redfern</b:Last>
            <b:First>Helen</b:First>
          </b:Person>
          <b:Person>
            <b:Last>Zubrzycki</b:Last>
            <b:First>Joanna</b:First>
          </b:Person>
        </b:NameList>
      </b:Author>
    </b:Author>
    <b:Title>Cultural Responsiveness in Action: Co-Constructing Social Work Curriculum Resources with Aboriginal Communities  </b:Title>
    <b:JournalName>The British Journal of Social Work	</b:JournalName>
    <b:Year>2018</b:Year>
    <b:Volume>48</b:Volume>
    <b:Issue>3</b:Issue>
    <b:Pages>808–825</b:Pages>
    <b:RefOrder>5</b:RefOrder>
  </b:Source>
</b:Sources>
</file>

<file path=customXml/itemProps1.xml><?xml version="1.0" encoding="utf-8"?>
<ds:datastoreItem xmlns:ds="http://schemas.openxmlformats.org/officeDocument/2006/customXml" ds:itemID="{F083C83A-9F7C-4AE9-8EC7-0A330EE81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art</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Proofreader</cp:lastModifiedBy>
  <cp:revision>2</cp:revision>
  <dcterms:created xsi:type="dcterms:W3CDTF">2019-09-26T10:47:00Z</dcterms:created>
  <dcterms:modified xsi:type="dcterms:W3CDTF">2019-09-26T10:47:00Z</dcterms:modified>
</cp:coreProperties>
</file>