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3164" w14:textId="77777777" w:rsidR="00547E7A" w:rsidRDefault="00145806">
      <w:pPr>
        <w:pStyle w:val="NoSpacing"/>
      </w:pPr>
      <w:r w:rsidRPr="00547E7A">
        <w:t>Haim</w:t>
      </w:r>
    </w:p>
    <w:p w14:paraId="3C20BF31" w14:textId="77777777" w:rsidR="00E614DD" w:rsidRDefault="0014580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4F538A00" w14:textId="77777777" w:rsidR="00E614DD" w:rsidRDefault="00145806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52E1FB9D" w14:textId="77777777" w:rsidR="00E614DD" w:rsidRDefault="00145806">
      <w:pPr>
        <w:pStyle w:val="NoSpacing"/>
      </w:pPr>
      <w:r>
        <w:t>11 June 2019</w:t>
      </w:r>
    </w:p>
    <w:p w14:paraId="427E992A" w14:textId="77777777" w:rsidR="00ED6D5B" w:rsidRDefault="00145806" w:rsidP="00ED6D5B">
      <w:pPr>
        <w:jc w:val="center"/>
        <w:rPr>
          <w:rFonts w:asciiTheme="majorHAnsi" w:eastAsiaTheme="majorEastAsia" w:hAnsiTheme="majorHAnsi" w:cstheme="majorBidi"/>
          <w:kern w:val="28"/>
        </w:rPr>
      </w:pPr>
      <w:r w:rsidRPr="00ED6D5B">
        <w:rPr>
          <w:rFonts w:asciiTheme="majorHAnsi" w:eastAsiaTheme="majorEastAsia" w:hAnsiTheme="majorHAnsi" w:cstheme="majorBidi"/>
          <w:kern w:val="28"/>
        </w:rPr>
        <w:t>Primary Document Analysis</w:t>
      </w:r>
    </w:p>
    <w:p w14:paraId="0DC6C604" w14:textId="77777777" w:rsidR="00E614DD" w:rsidRDefault="00E614DD" w:rsidP="00ED6D5B"/>
    <w:p w14:paraId="1DA72E32" w14:textId="04EEA76E" w:rsidR="003719EB" w:rsidRDefault="00145806" w:rsidP="002D73D0">
      <w:pPr>
        <w:pStyle w:val="Bibliography"/>
        <w:tabs>
          <w:tab w:val="left" w:pos="810"/>
        </w:tabs>
        <w:ind w:left="180" w:firstLine="0"/>
      </w:pPr>
      <w:r>
        <w:tab/>
      </w:r>
      <w:r w:rsidR="00ED6D5B">
        <w:t>The documents analyzed two essays from American history. The first essay is the ‘The Significance of the Frontier in American History by Frederick Jackson Turner, 1894.</w:t>
      </w:r>
      <w:r w:rsidR="005C0278">
        <w:t xml:space="preserve"> The essay is a just interpretation of Turner's own views themed around the social evolution of America through history. He </w:t>
      </w:r>
      <w:r w:rsidR="002B0E25">
        <w:t>emphasizes on the ideals of how t</w:t>
      </w:r>
      <w:r w:rsidR="00A031B3">
        <w:t xml:space="preserve">he </w:t>
      </w:r>
      <w:r w:rsidR="00444326">
        <w:t xml:space="preserve">closing of the </w:t>
      </w:r>
      <w:r w:rsidR="00A031B3">
        <w:t xml:space="preserve">frontier can </w:t>
      </w:r>
      <w:r w:rsidR="00444326">
        <w:t xml:space="preserve">resolve and restore American progression </w:t>
      </w:r>
      <w:r w:rsidR="00197A90">
        <w:t xml:space="preserve">by supporting his claims </w:t>
      </w:r>
      <w:r w:rsidR="00444326">
        <w:t xml:space="preserve">through historical evidence. </w:t>
      </w:r>
      <w:r>
        <w:t xml:space="preserve">Turner relays that the frontier line distinguishes between civilization and wilderness. He further </w:t>
      </w:r>
      <w:r w:rsidR="00F1504A">
        <w:t>states that</w:t>
      </w:r>
      <w:r w:rsidR="00444326">
        <w:t xml:space="preserve"> democratic id</w:t>
      </w:r>
      <w:r>
        <w:t>eals have been idealized differently along the frontie</w:t>
      </w:r>
      <w:r w:rsidR="002D73D0">
        <w:t>rs</w:t>
      </w:r>
      <w:r>
        <w:t>. He ref</w:t>
      </w:r>
      <w:r w:rsidR="004E157D">
        <w:t>err</w:t>
      </w:r>
      <w:r>
        <w:t>ed to man</w:t>
      </w:r>
      <w:r w:rsidR="004E157D">
        <w:t>’</w:t>
      </w:r>
      <w:r>
        <w:t>s g</w:t>
      </w:r>
      <w:r w:rsidR="004E157D">
        <w:t>rowth as a wilderness, therefore</w:t>
      </w:r>
      <w:r w:rsidR="002D73D0">
        <w:t xml:space="preserve">, he suggested that </w:t>
      </w:r>
      <w:r w:rsidR="004E157D">
        <w:t>it is subdued upon the man to keep improving on the culture and society</w:t>
      </w:r>
      <w:sdt>
        <w:sdtPr>
          <w:id w:val="428550938"/>
          <w:citation/>
        </w:sdtPr>
        <w:sdtEndPr/>
        <w:sdtContent>
          <w:r w:rsidR="006A4612">
            <w:fldChar w:fldCharType="begin"/>
          </w:r>
          <w:r w:rsidR="006A4612">
            <w:instrText xml:space="preserve"> CITATION WRO91 \l 1033 </w:instrText>
          </w:r>
          <w:r w:rsidR="006A4612">
            <w:fldChar w:fldCharType="separate"/>
          </w:r>
          <w:r w:rsidR="002C5830">
            <w:rPr>
              <w:noProof/>
            </w:rPr>
            <w:t xml:space="preserve"> (D.M.)</w:t>
          </w:r>
          <w:r w:rsidR="006A4612">
            <w:fldChar w:fldCharType="end"/>
          </w:r>
        </w:sdtContent>
      </w:sdt>
      <w:r w:rsidR="004E157D">
        <w:t xml:space="preserve">. </w:t>
      </w:r>
      <w:r w:rsidR="00197A90">
        <w:t>Significant credit is given to the frontier since it helped Americans</w:t>
      </w:r>
      <w:r w:rsidR="00F1504A">
        <w:t xml:space="preserve"> in</w:t>
      </w:r>
      <w:r w:rsidR="00197A90">
        <w:t xml:space="preserve"> recogniz</w:t>
      </w:r>
      <w:r w:rsidR="00F1504A">
        <w:t>ing</w:t>
      </w:r>
      <w:r w:rsidR="00197A90">
        <w:t xml:space="preserve"> their individuality away from British impressions. The frontier significantly helped America </w:t>
      </w:r>
      <w:r w:rsidR="002D73D0">
        <w:t>expand and develop democracy, communication, legislation, and transportation on independent terms.</w:t>
      </w:r>
    </w:p>
    <w:p w14:paraId="31A3E41F" w14:textId="77777777" w:rsidR="00ED6D5B" w:rsidRDefault="00145806" w:rsidP="003719EB">
      <w:pPr>
        <w:ind w:firstLine="180"/>
      </w:pPr>
      <w:r>
        <w:tab/>
        <w:t>The second essay ‘</w:t>
      </w:r>
      <w:r w:rsidRPr="006A4612">
        <w:t>Plunkitt of Tammany Hall: A series of very plain talks on very practical politics</w:t>
      </w:r>
      <w:r>
        <w:t>”</w:t>
      </w:r>
      <w:r w:rsidR="003719EB">
        <w:t xml:space="preserve"> </w:t>
      </w:r>
      <w:r w:rsidR="004E157D">
        <w:t xml:space="preserve">was </w:t>
      </w:r>
      <w:r w:rsidR="003719EB">
        <w:t xml:space="preserve">authored </w:t>
      </w:r>
      <w:r>
        <w:t xml:space="preserve">by </w:t>
      </w:r>
      <w:r w:rsidR="003719EB">
        <w:t>William L. Riordon in 1905.</w:t>
      </w:r>
      <w:r w:rsidR="00A031B3">
        <w:t xml:space="preserve"> The essay is a comprehensive read on how many politicians use their power for their </w:t>
      </w:r>
      <w:r w:rsidR="00B803D3">
        <w:t xml:space="preserve">personal gains.  And how it created a relationship between them and the voters. George Washington Plunkitt life experiences reflect upon how to get rich and maintain power. The essay sets the honest and dishonest draft by </w:t>
      </w:r>
      <w:r w:rsidR="00B803D3">
        <w:lastRenderedPageBreak/>
        <w:t>Plunkitt to its core, suggesting that power could be easily advanced by keeping the opportunities for themselves but also transferring it to</w:t>
      </w:r>
      <w:r w:rsidR="007030C0">
        <w:t xml:space="preserve"> society</w:t>
      </w:r>
      <w:r w:rsidR="00B803D3">
        <w:t>. Plunkitt underst</w:t>
      </w:r>
      <w:r w:rsidR="007030C0">
        <w:t>ood</w:t>
      </w:r>
      <w:r w:rsidR="00B803D3">
        <w:t xml:space="preserve"> human nature, therefore he believed in full patronage</w:t>
      </w:r>
      <w:r w:rsidR="00B96F40">
        <w:t>.</w:t>
      </w:r>
      <w:r w:rsidR="007030C0">
        <w:t xml:space="preserve"> </w:t>
      </w:r>
      <w:r w:rsidR="00444326">
        <w:t xml:space="preserve">Riordon states that Plunkitt wielded so much power both in the public and the private sectors that he could easily manipulate those in power to pursue his interests. </w:t>
      </w:r>
      <w:r w:rsidR="00B96F40">
        <w:t>T</w:t>
      </w:r>
      <w:r w:rsidR="007030C0">
        <w:t>his in</w:t>
      </w:r>
      <w:r w:rsidR="00B96F40">
        <w:t xml:space="preserve">cluded </w:t>
      </w:r>
      <w:r w:rsidR="007030C0">
        <w:t>giving people jobs and resolving their issues</w:t>
      </w:r>
      <w:r w:rsidR="00B96F40">
        <w:t xml:space="preserve"> by </w:t>
      </w:r>
      <w:r w:rsidR="007030C0">
        <w:t>prioritizing the party members attracted further allegiances</w:t>
      </w:r>
      <w:r w:rsidR="00B96F40">
        <w:t xml:space="preserve">. Plunkitt was against </w:t>
      </w:r>
      <w:r w:rsidR="00444326">
        <w:t xml:space="preserve">the civil service since it required merit and many of his supporters would not qualify. </w:t>
      </w:r>
      <w:r w:rsidR="002D73D0">
        <w:t>Moreover, he did not believe in refor</w:t>
      </w:r>
      <w:r w:rsidR="00444326">
        <w:t>m</w:t>
      </w:r>
      <w:r w:rsidR="002D73D0">
        <w:t xml:space="preserve"> or movements</w:t>
      </w:r>
      <w:r w:rsidR="00444326">
        <w:t>.</w:t>
      </w:r>
      <w:r w:rsidR="002D73D0">
        <w:t xml:space="preserve"> And </w:t>
      </w:r>
      <w:bookmarkStart w:id="0" w:name="_GoBack"/>
      <w:r w:rsidR="002D73D0">
        <w:t xml:space="preserve">lastly, he concluded that </w:t>
      </w:r>
      <w:r w:rsidR="00444326">
        <w:t xml:space="preserve">Newyork </w:t>
      </w:r>
      <w:r w:rsidR="002D73D0">
        <w:t>C</w:t>
      </w:r>
      <w:r w:rsidR="00444326">
        <w:t xml:space="preserve">ity was controlled </w:t>
      </w:r>
      <w:bookmarkEnd w:id="0"/>
      <w:r w:rsidR="00444326">
        <w:t>by Republicans and</w:t>
      </w:r>
      <w:r w:rsidR="002D73D0">
        <w:t xml:space="preserve"> it would </w:t>
      </w:r>
      <w:r w:rsidR="00444326">
        <w:t xml:space="preserve">be difficult for the Democrats to seize power from them. </w:t>
      </w:r>
      <w:r w:rsidR="00B96F40">
        <w:t xml:space="preserve"> </w:t>
      </w:r>
      <w:r w:rsidR="00B803D3">
        <w:t xml:space="preserve"> </w:t>
      </w:r>
    </w:p>
    <w:p w14:paraId="77733653" w14:textId="77777777" w:rsidR="00A7155F" w:rsidRDefault="00A7155F" w:rsidP="003719EB">
      <w:pPr>
        <w:ind w:firstLine="180"/>
      </w:pPr>
    </w:p>
    <w:p w14:paraId="19F80FC8" w14:textId="77777777" w:rsidR="00A7155F" w:rsidRDefault="00A7155F" w:rsidP="003719EB">
      <w:pPr>
        <w:ind w:firstLine="180"/>
      </w:pPr>
    </w:p>
    <w:p w14:paraId="5C82286C" w14:textId="77777777" w:rsidR="00A7155F" w:rsidRDefault="00A7155F" w:rsidP="003719EB">
      <w:pPr>
        <w:ind w:firstLine="180"/>
      </w:pPr>
    </w:p>
    <w:p w14:paraId="08559CFE" w14:textId="77777777" w:rsidR="00A7155F" w:rsidRDefault="00A7155F" w:rsidP="003719EB">
      <w:pPr>
        <w:ind w:firstLine="180"/>
      </w:pPr>
    </w:p>
    <w:p w14:paraId="57746303" w14:textId="77777777" w:rsidR="00A7155F" w:rsidRDefault="00A7155F" w:rsidP="003719EB">
      <w:pPr>
        <w:ind w:firstLine="180"/>
      </w:pPr>
    </w:p>
    <w:p w14:paraId="27074069" w14:textId="77777777" w:rsidR="00A7155F" w:rsidRDefault="00A7155F" w:rsidP="003719EB">
      <w:pPr>
        <w:ind w:firstLine="180"/>
      </w:pPr>
    </w:p>
    <w:p w14:paraId="5C3EB936" w14:textId="77777777" w:rsidR="00A7155F" w:rsidRDefault="00A7155F" w:rsidP="003719EB">
      <w:pPr>
        <w:ind w:firstLine="180"/>
      </w:pPr>
    </w:p>
    <w:p w14:paraId="6D5427E1" w14:textId="77777777" w:rsidR="00A7155F" w:rsidRDefault="00A7155F" w:rsidP="003719EB">
      <w:pPr>
        <w:ind w:firstLine="180"/>
      </w:pPr>
    </w:p>
    <w:p w14:paraId="508AC5B8" w14:textId="77777777" w:rsidR="00A7155F" w:rsidRDefault="00A7155F" w:rsidP="003719EB">
      <w:pPr>
        <w:ind w:firstLine="180"/>
      </w:pPr>
    </w:p>
    <w:p w14:paraId="76CFFBBB" w14:textId="77777777" w:rsidR="00A7155F" w:rsidRDefault="00A7155F" w:rsidP="003719EB">
      <w:pPr>
        <w:ind w:firstLine="180"/>
      </w:pPr>
    </w:p>
    <w:p w14:paraId="23F9379C" w14:textId="77777777" w:rsidR="00A7155F" w:rsidRDefault="00A7155F" w:rsidP="003719EB">
      <w:pPr>
        <w:ind w:firstLine="180"/>
      </w:pPr>
    </w:p>
    <w:p w14:paraId="2AD72D1F" w14:textId="77777777" w:rsidR="00A7155F" w:rsidRDefault="00A7155F" w:rsidP="003719EB">
      <w:pPr>
        <w:ind w:firstLine="180"/>
      </w:pPr>
    </w:p>
    <w:p w14:paraId="1BEAC2C0" w14:textId="77777777" w:rsidR="00A7155F" w:rsidRDefault="00A7155F" w:rsidP="003719EB">
      <w:pPr>
        <w:ind w:firstLine="180"/>
      </w:pPr>
    </w:p>
    <w:p w14:paraId="183DF3FA" w14:textId="77777777" w:rsidR="00A7155F" w:rsidRDefault="00A7155F" w:rsidP="003719EB">
      <w:pPr>
        <w:ind w:firstLine="180"/>
      </w:pPr>
    </w:p>
    <w:sdt>
      <w:sdtPr>
        <w:rPr>
          <w:rFonts w:asciiTheme="minorHAnsi" w:eastAsiaTheme="minorEastAsia" w:hAnsiTheme="minorHAnsi" w:cstheme="minorBidi"/>
        </w:rPr>
        <w:id w:val="557749726"/>
        <w:docPartObj>
          <w:docPartGallery w:val="Bibliographies"/>
          <w:docPartUnique/>
        </w:docPartObj>
      </w:sdtPr>
      <w:sdtEndPr/>
      <w:sdtContent>
        <w:p w14:paraId="1BC58874" w14:textId="77777777" w:rsidR="00A7155F" w:rsidRPr="00A7155F" w:rsidRDefault="00145806">
          <w:pPr>
            <w:pStyle w:val="Heading1"/>
            <w:rPr>
              <w:b/>
              <w:i/>
            </w:rPr>
          </w:pPr>
          <w:r w:rsidRPr="00A7155F">
            <w:rPr>
              <w:b/>
              <w:i/>
            </w:rPr>
            <w:t>References</w:t>
          </w:r>
        </w:p>
        <w:sdt>
          <w:sdtPr>
            <w:id w:val="-573587230"/>
            <w:bibliography/>
          </w:sdtPr>
          <w:sdtEndPr/>
          <w:sdtContent>
            <w:p w14:paraId="04107A53" w14:textId="77777777" w:rsidR="002C5830" w:rsidRPr="002C5830" w:rsidRDefault="00145806" w:rsidP="002C5830">
              <w:pPr>
                <w:pStyle w:val="Bibliography"/>
                <w:rPr>
                  <w:noProof/>
                </w:rPr>
              </w:pPr>
              <w:r w:rsidRPr="002C5830">
                <w:fldChar w:fldCharType="begin"/>
              </w:r>
              <w:r w:rsidRPr="002C5830">
                <w:instrText xml:space="preserve"> BIBLIOGRAPHY </w:instrText>
              </w:r>
              <w:r w:rsidRPr="002C5830">
                <w:fldChar w:fldCharType="separate"/>
              </w:r>
              <w:r w:rsidRPr="002C5830">
                <w:rPr>
                  <w:noProof/>
                </w:rPr>
                <w:t xml:space="preserve">D.M., Wrobel. The End Of American Exceptionalism: Frontier Anxiety </w:t>
              </w:r>
              <w:r w:rsidRPr="002C5830">
                <w:rPr>
                  <w:noProof/>
                </w:rPr>
                <w:t>From The Old West To The New De</w:t>
              </w:r>
              <w:r>
                <w:rPr>
                  <w:noProof/>
                </w:rPr>
                <w:t>al.</w:t>
              </w:r>
              <w:r w:rsidRPr="002C5830">
                <w:rPr>
                  <w:noProof/>
                </w:rPr>
                <w:t xml:space="preserve"> </w:t>
              </w:r>
              <w:r w:rsidRPr="002C5830">
                <w:rPr>
                  <w:iCs/>
                  <w:noProof/>
                </w:rPr>
                <w:t>Science Index</w:t>
              </w:r>
              <w:r w:rsidRPr="002C5830">
                <w:rPr>
                  <w:noProof/>
                </w:rPr>
                <w:t xml:space="preserve"> (1991).</w:t>
              </w:r>
            </w:p>
            <w:p w14:paraId="07316DC4" w14:textId="77777777" w:rsidR="002C5830" w:rsidRPr="002C5830" w:rsidRDefault="00145806" w:rsidP="002C5830">
              <w:pPr>
                <w:pStyle w:val="Bibliography"/>
                <w:rPr>
                  <w:noProof/>
                </w:rPr>
              </w:pPr>
              <w:r w:rsidRPr="002C5830">
                <w:rPr>
                  <w:noProof/>
                </w:rPr>
                <w:t xml:space="preserve">Frederick Jackson Turner. </w:t>
              </w:r>
              <w:r w:rsidRPr="002C5830">
                <w:rPr>
                  <w:iCs/>
                  <w:noProof/>
                </w:rPr>
                <w:t>The Significance of the Frontier in American History.</w:t>
              </w:r>
              <w:r w:rsidRPr="002C5830">
                <w:rPr>
                  <w:noProof/>
                </w:rPr>
                <w:t xml:space="preserve"> Madison: State Historical Society of Wisconsin, 1894.</w:t>
              </w:r>
            </w:p>
            <w:p w14:paraId="0E4CA0BE" w14:textId="77777777" w:rsidR="002C5830" w:rsidRPr="002C5830" w:rsidRDefault="00145806" w:rsidP="002C5830">
              <w:pPr>
                <w:pStyle w:val="Bibliography"/>
                <w:rPr>
                  <w:noProof/>
                </w:rPr>
              </w:pPr>
              <w:r w:rsidRPr="002C5830">
                <w:rPr>
                  <w:noProof/>
                </w:rPr>
                <w:t xml:space="preserve">Riordon, William L. </w:t>
              </w:r>
              <w:r w:rsidRPr="002C5830">
                <w:rPr>
                  <w:iCs/>
                  <w:noProof/>
                </w:rPr>
                <w:t xml:space="preserve">Plunkitt of Tammany Hall: A Series of Very </w:t>
              </w:r>
              <w:r w:rsidRPr="002C5830">
                <w:rPr>
                  <w:iCs/>
                  <w:noProof/>
                </w:rPr>
                <w:t>Plain Talks on Very Practical</w:t>
              </w:r>
              <w:r w:rsidRPr="002C5830">
                <w:rPr>
                  <w:noProof/>
                </w:rPr>
                <w:t>. New York: McClure, Phillips, &amp; Co, 1905.</w:t>
              </w:r>
            </w:p>
            <w:p w14:paraId="2CBF56C4" w14:textId="77777777" w:rsidR="00A7155F" w:rsidRPr="00A7155F" w:rsidRDefault="00145806" w:rsidP="002C5830">
              <w:r w:rsidRPr="002C5830">
                <w:rPr>
                  <w:bCs/>
                  <w:noProof/>
                </w:rPr>
                <w:fldChar w:fldCharType="end"/>
              </w:r>
            </w:p>
          </w:sdtContent>
        </w:sdt>
      </w:sdtContent>
    </w:sdt>
    <w:p w14:paraId="43706A74" w14:textId="77777777" w:rsidR="00A7155F" w:rsidRDefault="00A7155F" w:rsidP="003719EB">
      <w:pPr>
        <w:ind w:firstLine="180"/>
      </w:pPr>
    </w:p>
    <w:sectPr w:rsidR="00A7155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D54C0" w14:textId="77777777" w:rsidR="00145806" w:rsidRDefault="00145806">
      <w:pPr>
        <w:spacing w:line="240" w:lineRule="auto"/>
      </w:pPr>
      <w:r>
        <w:separator/>
      </w:r>
    </w:p>
  </w:endnote>
  <w:endnote w:type="continuationSeparator" w:id="0">
    <w:p w14:paraId="407A1E5A" w14:textId="77777777" w:rsidR="00145806" w:rsidRDefault="0014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2A3F3" w14:textId="77777777" w:rsidR="00145806" w:rsidRDefault="00145806">
      <w:pPr>
        <w:spacing w:line="240" w:lineRule="auto"/>
      </w:pPr>
      <w:r>
        <w:separator/>
      </w:r>
    </w:p>
  </w:footnote>
  <w:footnote w:type="continuationSeparator" w:id="0">
    <w:p w14:paraId="62C5BD2F" w14:textId="77777777" w:rsidR="00145806" w:rsidRDefault="00145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5846B" w14:textId="77777777" w:rsidR="00E614DD" w:rsidRDefault="00145806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63F74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DBFF" w14:textId="77777777" w:rsidR="00E614DD" w:rsidRDefault="00145806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63F74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B1E2D8B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D4C0614E" w:tentative="1">
      <w:start w:val="1"/>
      <w:numFmt w:val="lowerLetter"/>
      <w:lvlText w:val="%2."/>
      <w:lvlJc w:val="left"/>
      <w:pPr>
        <w:ind w:left="2160" w:hanging="360"/>
      </w:pPr>
    </w:lvl>
    <w:lvl w:ilvl="2" w:tplc="650C05A6" w:tentative="1">
      <w:start w:val="1"/>
      <w:numFmt w:val="lowerRoman"/>
      <w:lvlText w:val="%3."/>
      <w:lvlJc w:val="right"/>
      <w:pPr>
        <w:ind w:left="2880" w:hanging="180"/>
      </w:pPr>
    </w:lvl>
    <w:lvl w:ilvl="3" w:tplc="0C427AEA" w:tentative="1">
      <w:start w:val="1"/>
      <w:numFmt w:val="decimal"/>
      <w:lvlText w:val="%4."/>
      <w:lvlJc w:val="left"/>
      <w:pPr>
        <w:ind w:left="3600" w:hanging="360"/>
      </w:pPr>
    </w:lvl>
    <w:lvl w:ilvl="4" w:tplc="016019BA" w:tentative="1">
      <w:start w:val="1"/>
      <w:numFmt w:val="lowerLetter"/>
      <w:lvlText w:val="%5."/>
      <w:lvlJc w:val="left"/>
      <w:pPr>
        <w:ind w:left="4320" w:hanging="360"/>
      </w:pPr>
    </w:lvl>
    <w:lvl w:ilvl="5" w:tplc="7C6C9740" w:tentative="1">
      <w:start w:val="1"/>
      <w:numFmt w:val="lowerRoman"/>
      <w:lvlText w:val="%6."/>
      <w:lvlJc w:val="right"/>
      <w:pPr>
        <w:ind w:left="5040" w:hanging="180"/>
      </w:pPr>
    </w:lvl>
    <w:lvl w:ilvl="6" w:tplc="F4481DFE" w:tentative="1">
      <w:start w:val="1"/>
      <w:numFmt w:val="decimal"/>
      <w:lvlText w:val="%7."/>
      <w:lvlJc w:val="left"/>
      <w:pPr>
        <w:ind w:left="5760" w:hanging="360"/>
      </w:pPr>
    </w:lvl>
    <w:lvl w:ilvl="7" w:tplc="E6747D4E" w:tentative="1">
      <w:start w:val="1"/>
      <w:numFmt w:val="lowerLetter"/>
      <w:lvlText w:val="%8."/>
      <w:lvlJc w:val="left"/>
      <w:pPr>
        <w:ind w:left="6480" w:hanging="360"/>
      </w:pPr>
    </w:lvl>
    <w:lvl w:ilvl="8" w:tplc="A112AB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66A4"/>
    <w:rsid w:val="00040CBB"/>
    <w:rsid w:val="000B78C8"/>
    <w:rsid w:val="00145806"/>
    <w:rsid w:val="001463B2"/>
    <w:rsid w:val="00197A90"/>
    <w:rsid w:val="001C79E0"/>
    <w:rsid w:val="001F62C0"/>
    <w:rsid w:val="00245E02"/>
    <w:rsid w:val="002A41AC"/>
    <w:rsid w:val="002B0E25"/>
    <w:rsid w:val="002C5830"/>
    <w:rsid w:val="002D73D0"/>
    <w:rsid w:val="00353B66"/>
    <w:rsid w:val="003719EB"/>
    <w:rsid w:val="00444326"/>
    <w:rsid w:val="00456604"/>
    <w:rsid w:val="004A2675"/>
    <w:rsid w:val="004E157D"/>
    <w:rsid w:val="004F7139"/>
    <w:rsid w:val="00547E7A"/>
    <w:rsid w:val="0057093C"/>
    <w:rsid w:val="005C0278"/>
    <w:rsid w:val="00691EC1"/>
    <w:rsid w:val="006A4612"/>
    <w:rsid w:val="007030C0"/>
    <w:rsid w:val="007C53FB"/>
    <w:rsid w:val="00803F6B"/>
    <w:rsid w:val="008A3B9B"/>
    <w:rsid w:val="008B7D18"/>
    <w:rsid w:val="008F1F97"/>
    <w:rsid w:val="008F4052"/>
    <w:rsid w:val="009D4EB3"/>
    <w:rsid w:val="009F656B"/>
    <w:rsid w:val="00A031B3"/>
    <w:rsid w:val="00A7155F"/>
    <w:rsid w:val="00B13D1B"/>
    <w:rsid w:val="00B803D3"/>
    <w:rsid w:val="00B818DF"/>
    <w:rsid w:val="00B96F40"/>
    <w:rsid w:val="00D52117"/>
    <w:rsid w:val="00D63F74"/>
    <w:rsid w:val="00DB0D39"/>
    <w:rsid w:val="00E14005"/>
    <w:rsid w:val="00E50917"/>
    <w:rsid w:val="00E614DD"/>
    <w:rsid w:val="00E627B4"/>
    <w:rsid w:val="00EA0183"/>
    <w:rsid w:val="00ED6D5B"/>
    <w:rsid w:val="00F1504A"/>
    <w:rsid w:val="00F83220"/>
    <w:rsid w:val="00F9444C"/>
    <w:rsid w:val="00FB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D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EA089A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EA089A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EA089A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0B323D"/>
    <w:rsid w:val="007721B7"/>
    <w:rsid w:val="00AA6864"/>
    <w:rsid w:val="00EA089A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Wil05</b:Tag>
    <b:SourceType>Book</b:SourceType>
    <b:Guid>{4E4854EA-6493-4287-8B22-C9F1A2B06988}</b:Guid>
    <b:Title> Plunkitt of Tammany Hall: A Series of Very Plain Talks on Very Practical</b:Title>
    <b:Year>1905</b:Year>
    <b:Author>
      <b:Author>
        <b:NameList>
          <b:Person>
            <b:Last>Riordon</b:Last>
            <b:First>William</b:First>
            <b:Middle>L.</b:Middle>
          </b:Person>
        </b:NameList>
      </b:Author>
    </b:Author>
    <b:City>New York</b:City>
    <b:Publisher>McClure, Phillips, &amp; Co</b:Publisher>
    <b:RefOrder>2</b:RefOrder>
  </b:Source>
  <b:Source>
    <b:Tag>Fre94</b:Tag>
    <b:SourceType>Book</b:SourceType>
    <b:Guid>{D9300ECF-1135-4C47-A924-D1F45C22DB47}</b:Guid>
    <b:Title>The Significance of the Frontier in American History.</b:Title>
    <b:Year>1894</b:Year>
    <b:City>(Madison</b:City>
    <b:Publisher>State Historical Society of Wisconsin</b:Publisher>
    <b:Author>
      <b:Author>
        <b:NameList>
          <b:Person>
            <b:Last>Frederick Jackson Turner</b:Last>
          </b:Person>
        </b:NameList>
      </b:Author>
    </b:Author>
    <b:RefOrder>3</b:RefOrder>
  </b:Source>
  <b:Source>
    <b:Tag>WRO91</b:Tag>
    <b:SourceType>JournalArticle</b:SourceType>
    <b:Guid>{17039E0F-0FFA-42DF-9144-8FFDFF612520}</b:Guid>
    <b:Title>THE END OF AMERICAN EXCEPTIONALISM: FRONTIER ANXIETY FROM THE OLD WEST TO THE NEW DEAL</b:Title>
    <b:Year>1991</b:Year>
    <b:Author>
      <b:Author>
        <b:NameList>
          <b:Person>
            <b:Last>D.M.</b:Last>
            <b:First>WROBEL</b:First>
          </b:Person>
        </b:NameList>
      </b:Author>
    </b:Author>
    <b:JournalName>Science Index</b:JournalNam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A71990-3040-472F-8752-5B386D3D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2019-06-11T08:57:00Z</dcterms:created>
  <dcterms:modified xsi:type="dcterms:W3CDTF">2019-06-11T08:57:00Z</dcterms:modified>
</cp:coreProperties>
</file>