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2C5B" w14:textId="77777777" w:rsidR="00F9444C" w:rsidRDefault="00DF4EB3">
      <w:pPr>
        <w:pStyle w:val="NoSpacing"/>
      </w:pPr>
      <w:bookmarkStart w:id="0" w:name="_GoBack"/>
      <w:bookmarkEnd w:id="0"/>
      <w:r>
        <w:t>Author’s Name</w:t>
      </w:r>
    </w:p>
    <w:p w14:paraId="64DF5D9F" w14:textId="77777777" w:rsidR="00E614DD" w:rsidRDefault="00C7183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817904D" w14:textId="77777777" w:rsidR="00E614DD" w:rsidRDefault="00C7183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B07B742" w14:textId="77777777" w:rsidR="00140147" w:rsidRDefault="00DF4EB3" w:rsidP="00140147">
      <w:pPr>
        <w:jc w:val="center"/>
        <w:rPr>
          <w:rFonts w:asciiTheme="majorHAnsi" w:eastAsiaTheme="majorEastAsia" w:hAnsiTheme="majorHAnsi" w:cstheme="majorBidi"/>
          <w:kern w:val="28"/>
        </w:rPr>
      </w:pPr>
      <w:r>
        <w:rPr>
          <w:rFonts w:asciiTheme="majorHAnsi" w:eastAsiaTheme="majorEastAsia" w:hAnsiTheme="majorHAnsi" w:cstheme="majorBidi"/>
          <w:kern w:val="28"/>
        </w:rPr>
        <w:t>E</w:t>
      </w:r>
      <w:r w:rsidR="005962BD">
        <w:rPr>
          <w:rFonts w:asciiTheme="majorHAnsi" w:eastAsiaTheme="majorEastAsia" w:hAnsiTheme="majorHAnsi" w:cstheme="majorBidi"/>
          <w:kern w:val="28"/>
        </w:rPr>
        <w:t xml:space="preserve">lectric Car </w:t>
      </w:r>
      <w:proofErr w:type="gramStart"/>
      <w:r w:rsidR="005962BD">
        <w:rPr>
          <w:rFonts w:asciiTheme="majorHAnsi" w:eastAsiaTheme="majorEastAsia" w:hAnsiTheme="majorHAnsi" w:cstheme="majorBidi"/>
          <w:kern w:val="28"/>
        </w:rPr>
        <w:t>vs</w:t>
      </w:r>
      <w:proofErr w:type="gramEnd"/>
      <w:r w:rsidR="005962BD">
        <w:rPr>
          <w:rFonts w:asciiTheme="majorHAnsi" w:eastAsiaTheme="majorEastAsia" w:hAnsiTheme="majorHAnsi" w:cstheme="majorBidi"/>
          <w:kern w:val="28"/>
        </w:rPr>
        <w:t xml:space="preserve"> Gasoline Cars</w:t>
      </w:r>
    </w:p>
    <w:p w14:paraId="220E3E4A" w14:textId="17FCC514" w:rsidR="005962BD" w:rsidRPr="005962BD" w:rsidRDefault="00DF4EB3" w:rsidP="005962BD">
      <w:r w:rsidRPr="005962BD">
        <w:t xml:space="preserve">An automobile that is propelled by an electric motor that utilizes the energy stored in rechargeable batteries is known as an electric car. In contrast, an automobile that is propelled by motors utilizing gasoline is known as gasoline cars (Lave 993). Owing to an increase in the awareness regarding pollution and global warming there is a debate revolving around the issue of what car type is </w:t>
      </w:r>
      <w:r w:rsidR="00524C4B">
        <w:t>eco-friendly</w:t>
      </w:r>
      <w:r w:rsidRPr="005962BD">
        <w:t>. Due to this issue, buyers often get confused while making a car buying decision. Although the design of a car matters, yet still there are some other factors as well that needed to be considered while buying a car.</w:t>
      </w:r>
    </w:p>
    <w:p w14:paraId="17785229" w14:textId="5312F91A" w:rsidR="005962BD" w:rsidRPr="005962BD" w:rsidRDefault="00DF4EB3" w:rsidP="005962BD">
      <w:r w:rsidRPr="005962BD">
        <w:t>The first and foremost important thing while buying a car is fuel cost. Electric cars work on electric motors and therefore to charge battery electricity is required. On the other hand, as the prices of gasoline increase regularly, electric cars are more economical to use (Fullerton 135). Typically, electric cars are energy efficient as AEV battery can convert approximately 60% of the energy to power a vehicle</w:t>
      </w:r>
      <w:r w:rsidR="006215E2">
        <w:t xml:space="preserve"> </w:t>
      </w:r>
      <w:r w:rsidR="006215E2" w:rsidRPr="006215E2">
        <w:t>(Cheung 6334)</w:t>
      </w:r>
      <w:r w:rsidR="006215E2">
        <w:t xml:space="preserve">. </w:t>
      </w:r>
      <w:r w:rsidRPr="005962BD">
        <w:t xml:space="preserve">In contrast gasoline vehicles coverts only 20 to 30% of energy to power vehicle due to which electric cars are preferred (Cheung 6334). In terms of performance, electric cars are high-performance vehicles and require very low maintenance. In contrast, engine maintenance of a gasoline car requires changes in engine oil, transmission fluid, and coolant that are too costly. Additionally, electric cars do not produce any tailpipe emissions while a gasoline car does (Van </w:t>
      </w:r>
      <w:proofErr w:type="spellStart"/>
      <w:r w:rsidRPr="005962BD">
        <w:t>Vliet</w:t>
      </w:r>
      <w:proofErr w:type="spellEnd"/>
      <w:r w:rsidRPr="005962BD">
        <w:t xml:space="preserve"> 2299). Thus, using electric cars can help mitigate pollution.</w:t>
      </w:r>
    </w:p>
    <w:p w14:paraId="7DF4A7FD" w14:textId="77777777" w:rsidR="005962BD" w:rsidRDefault="00DF4EB3" w:rsidP="005962BD">
      <w:r w:rsidRPr="005962BD">
        <w:lastRenderedPageBreak/>
        <w:t>Electric cars are still in the process of improvement and, therefore, can only travel less distance. Additionally, refueling gasoline cars does not much time, while to charge a battery using electricity requires plenty of time (</w:t>
      </w:r>
      <w:proofErr w:type="spellStart"/>
      <w:r w:rsidRPr="005962BD">
        <w:t>Borken-Kleefeld</w:t>
      </w:r>
      <w:proofErr w:type="spellEnd"/>
      <w:r w:rsidRPr="005962BD">
        <w:t xml:space="preserve"> 58). Although electric cars are easy to maintain yet, there is a need for a skilled technician to service and maintain electric cars. Furthermore, there is also a need for an infrastructure to recharge batteries, which is not available, so car owners have to face difficulties. </w:t>
      </w:r>
    </w:p>
    <w:p w14:paraId="2DDD7E7C" w14:textId="77777777" w:rsidR="005962BD" w:rsidRDefault="005962BD" w:rsidP="005962BD"/>
    <w:p w14:paraId="254A3257" w14:textId="77777777" w:rsidR="005962BD" w:rsidRDefault="005962BD" w:rsidP="005962BD"/>
    <w:p w14:paraId="2A79FE89" w14:textId="77777777" w:rsidR="005962BD" w:rsidRDefault="005962BD" w:rsidP="005962BD"/>
    <w:p w14:paraId="252699D3" w14:textId="77777777" w:rsidR="005962BD" w:rsidRDefault="005962BD" w:rsidP="005962BD"/>
    <w:p w14:paraId="54E7F524" w14:textId="77777777" w:rsidR="005962BD" w:rsidRDefault="005962BD" w:rsidP="005962BD"/>
    <w:p w14:paraId="61B43679" w14:textId="77777777" w:rsidR="005962BD" w:rsidRDefault="005962BD" w:rsidP="005962BD"/>
    <w:p w14:paraId="599ABC56" w14:textId="77777777" w:rsidR="005962BD" w:rsidRDefault="005962BD" w:rsidP="005962BD"/>
    <w:p w14:paraId="20381D2A" w14:textId="77777777" w:rsidR="005962BD" w:rsidRDefault="005962BD" w:rsidP="005962BD"/>
    <w:p w14:paraId="23C399A5" w14:textId="77777777" w:rsidR="005962BD" w:rsidRDefault="005962BD" w:rsidP="005962BD"/>
    <w:p w14:paraId="21EA0A10" w14:textId="77777777" w:rsidR="005962BD" w:rsidRDefault="005962BD" w:rsidP="005962BD"/>
    <w:p w14:paraId="2A90C75A" w14:textId="77777777" w:rsidR="005962BD" w:rsidRDefault="005962BD" w:rsidP="005962BD"/>
    <w:p w14:paraId="0F3CA2BD" w14:textId="77777777" w:rsidR="005962BD" w:rsidRDefault="005962BD" w:rsidP="005962BD"/>
    <w:p w14:paraId="243BD460" w14:textId="77777777" w:rsidR="005962BD" w:rsidRDefault="005962BD" w:rsidP="005962BD"/>
    <w:p w14:paraId="264F24B1" w14:textId="77777777" w:rsidR="005962BD" w:rsidRDefault="005962BD" w:rsidP="005962BD"/>
    <w:p w14:paraId="453F6E85" w14:textId="77777777" w:rsidR="005962BD" w:rsidRDefault="005962BD" w:rsidP="005962BD"/>
    <w:p w14:paraId="2D7FC473" w14:textId="77777777" w:rsidR="005962BD" w:rsidRDefault="005962BD" w:rsidP="005962BD"/>
    <w:p w14:paraId="19A04B58" w14:textId="77777777" w:rsidR="005962BD" w:rsidRDefault="005962BD" w:rsidP="005962BD"/>
    <w:p w14:paraId="35772119" w14:textId="77777777" w:rsidR="005962BD" w:rsidRDefault="005962BD" w:rsidP="005962BD"/>
    <w:p w14:paraId="363D836A" w14:textId="77777777" w:rsidR="005962BD" w:rsidRDefault="005962BD" w:rsidP="005962BD"/>
    <w:p w14:paraId="70E75059" w14:textId="77777777" w:rsidR="005962BD" w:rsidRPr="005962BD" w:rsidRDefault="00DF4EB3" w:rsidP="005962BD">
      <w:pPr>
        <w:ind w:firstLine="0"/>
        <w:rPr>
          <w:b/>
        </w:rPr>
      </w:pPr>
      <w:r w:rsidRPr="005962BD">
        <w:rPr>
          <w:b/>
        </w:rPr>
        <w:t>Works Cited</w:t>
      </w:r>
    </w:p>
    <w:p w14:paraId="7502542D" w14:textId="77777777" w:rsidR="005962BD" w:rsidRPr="005962BD" w:rsidRDefault="00DF4EB3" w:rsidP="005962BD">
      <w:pPr>
        <w:ind w:left="720" w:hanging="720"/>
      </w:pPr>
      <w:proofErr w:type="spellStart"/>
      <w:r w:rsidRPr="005962BD">
        <w:t>Borken-Kleefeld</w:t>
      </w:r>
      <w:proofErr w:type="spellEnd"/>
      <w:r w:rsidRPr="005962BD">
        <w:t xml:space="preserve">, Jens, and </w:t>
      </w:r>
      <w:proofErr w:type="spellStart"/>
      <w:r w:rsidRPr="005962BD">
        <w:t>Yuche</w:t>
      </w:r>
      <w:proofErr w:type="spellEnd"/>
      <w:r w:rsidRPr="005962BD">
        <w:t xml:space="preserve"> Chen. "New emission deterioration rates for gasoline cars–Results from long-term measurements." </w:t>
      </w:r>
      <w:r w:rsidRPr="005962BD">
        <w:rPr>
          <w:i/>
          <w:iCs/>
        </w:rPr>
        <w:t>Atmospheric Environment</w:t>
      </w:r>
      <w:r w:rsidRPr="005962BD">
        <w:t> 101 (2015): 58-64.</w:t>
      </w:r>
    </w:p>
    <w:p w14:paraId="75642746" w14:textId="77777777" w:rsidR="005962BD" w:rsidRPr="005962BD" w:rsidRDefault="00DF4EB3" w:rsidP="005962BD">
      <w:pPr>
        <w:ind w:left="720" w:hanging="720"/>
      </w:pPr>
      <w:r w:rsidRPr="005962BD">
        <w:t xml:space="preserve">Cheung, </w:t>
      </w:r>
      <w:proofErr w:type="spellStart"/>
      <w:r w:rsidRPr="005962BD">
        <w:t>Ka</w:t>
      </w:r>
      <w:proofErr w:type="spellEnd"/>
      <w:r w:rsidRPr="005962BD">
        <w:t xml:space="preserve"> Lam, et al. "Chemical characteristics and oxidative potential of particulate matter emissions from gasoline, diesel, and biodiesel cars." </w:t>
      </w:r>
      <w:r w:rsidRPr="005962BD">
        <w:rPr>
          <w:i/>
          <w:iCs/>
        </w:rPr>
        <w:t>Environmental science &amp; technology</w:t>
      </w:r>
      <w:r w:rsidRPr="005962BD">
        <w:t> 43.16 (2009): 6334-6340.</w:t>
      </w:r>
    </w:p>
    <w:p w14:paraId="1E439C0C" w14:textId="77777777" w:rsidR="005962BD" w:rsidRPr="005962BD" w:rsidRDefault="00DF4EB3" w:rsidP="005962BD">
      <w:pPr>
        <w:ind w:left="720" w:hanging="720"/>
      </w:pPr>
      <w:r w:rsidRPr="005962BD">
        <w:t xml:space="preserve">Fullerton, Don, and Sarah E. West. "Can taxes on cars and on gasoline mimic an unavailable tax on </w:t>
      </w:r>
      <w:proofErr w:type="gramStart"/>
      <w:r w:rsidRPr="005962BD">
        <w:t>emissions?.</w:t>
      </w:r>
      <w:proofErr w:type="gramEnd"/>
      <w:r w:rsidRPr="005962BD">
        <w:t>" </w:t>
      </w:r>
      <w:r w:rsidRPr="005962BD">
        <w:rPr>
          <w:i/>
          <w:iCs/>
        </w:rPr>
        <w:t>Journal of Environmental Economics and Management</w:t>
      </w:r>
      <w:r w:rsidRPr="005962BD">
        <w:t> 43.1 (2002): 135-157.</w:t>
      </w:r>
    </w:p>
    <w:p w14:paraId="22C63654" w14:textId="77777777" w:rsidR="005962BD" w:rsidRPr="005962BD" w:rsidRDefault="00DF4EB3" w:rsidP="005962BD">
      <w:pPr>
        <w:ind w:left="720" w:hanging="720"/>
      </w:pPr>
      <w:r w:rsidRPr="005962BD">
        <w:t>Lave, Lester B., Chris T. Hendrickson, and Francis Clay McMichael. "Environmental implications of electric cars." </w:t>
      </w:r>
      <w:r w:rsidRPr="005962BD">
        <w:rPr>
          <w:i/>
          <w:iCs/>
        </w:rPr>
        <w:t>Science</w:t>
      </w:r>
      <w:r w:rsidRPr="005962BD">
        <w:t> 268.5213 (1995): 993-995.</w:t>
      </w:r>
    </w:p>
    <w:p w14:paraId="291EF04F" w14:textId="77777777" w:rsidR="005962BD" w:rsidRPr="005962BD" w:rsidRDefault="00DF4EB3" w:rsidP="005962BD">
      <w:pPr>
        <w:ind w:left="720" w:hanging="720"/>
      </w:pPr>
      <w:r w:rsidRPr="005962BD">
        <w:t xml:space="preserve">Van </w:t>
      </w:r>
      <w:proofErr w:type="spellStart"/>
      <w:r w:rsidRPr="005962BD">
        <w:t>Vliet</w:t>
      </w:r>
      <w:proofErr w:type="spellEnd"/>
      <w:r w:rsidRPr="005962BD">
        <w:t>, Oscar, et al. "Energy use, cost and CO2 emissions of electric cars." </w:t>
      </w:r>
      <w:r w:rsidRPr="005962BD">
        <w:rPr>
          <w:i/>
          <w:iCs/>
        </w:rPr>
        <w:t>Journal of power sources</w:t>
      </w:r>
      <w:r w:rsidRPr="005962BD">
        <w:t> 196.4 (2011): 2298-2310.</w:t>
      </w:r>
    </w:p>
    <w:p w14:paraId="22F5DE98" w14:textId="77777777" w:rsidR="005962BD" w:rsidRPr="005962BD" w:rsidRDefault="005962BD" w:rsidP="005962BD">
      <w:pPr>
        <w:ind w:left="720" w:hanging="720"/>
      </w:pPr>
    </w:p>
    <w:p w14:paraId="4D69232B" w14:textId="77777777" w:rsidR="005962BD" w:rsidRPr="005962BD" w:rsidRDefault="005962BD" w:rsidP="005962BD">
      <w:pPr>
        <w:ind w:left="720" w:hanging="720"/>
      </w:pPr>
    </w:p>
    <w:p w14:paraId="5576FA11" w14:textId="77777777" w:rsidR="002B0BEB" w:rsidRPr="002B0BEB" w:rsidRDefault="002B0BEB" w:rsidP="005962BD">
      <w:pPr>
        <w:ind w:left="720" w:hanging="720"/>
      </w:pPr>
    </w:p>
    <w:sectPr w:rsidR="002B0BEB" w:rsidRPr="002B0BEB">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65672" w16cid:durableId="215A6B2E"/>
  <w16cid:commentId w16cid:paraId="52F4E642" w16cid:durableId="215A6B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0785" w14:textId="77777777" w:rsidR="00C7183E" w:rsidRDefault="00C7183E">
      <w:pPr>
        <w:spacing w:line="240" w:lineRule="auto"/>
      </w:pPr>
      <w:r>
        <w:separator/>
      </w:r>
    </w:p>
  </w:endnote>
  <w:endnote w:type="continuationSeparator" w:id="0">
    <w:p w14:paraId="16266B4F" w14:textId="77777777" w:rsidR="00C7183E" w:rsidRDefault="00C71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D1D9F" w14:textId="77777777" w:rsidR="00C7183E" w:rsidRDefault="00C7183E">
      <w:pPr>
        <w:spacing w:line="240" w:lineRule="auto"/>
      </w:pPr>
      <w:r>
        <w:separator/>
      </w:r>
    </w:p>
  </w:footnote>
  <w:footnote w:type="continuationSeparator" w:id="0">
    <w:p w14:paraId="450E9111" w14:textId="77777777" w:rsidR="00C7183E" w:rsidRDefault="00C718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C374" w14:textId="3C168F0D" w:rsidR="00E614DD" w:rsidRDefault="00C7183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72844">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E82AF" w14:textId="0D32F207" w:rsidR="00E614DD" w:rsidRDefault="00C7183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7284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2A2136E">
      <w:start w:val="1"/>
      <w:numFmt w:val="lowerLetter"/>
      <w:pStyle w:val="TableNote"/>
      <w:suff w:val="space"/>
      <w:lvlText w:val="%1."/>
      <w:lvlJc w:val="left"/>
      <w:pPr>
        <w:ind w:left="0" w:firstLine="720"/>
      </w:pPr>
      <w:rPr>
        <w:rFonts w:hint="default"/>
      </w:rPr>
    </w:lvl>
    <w:lvl w:ilvl="1" w:tplc="CC26759A" w:tentative="1">
      <w:start w:val="1"/>
      <w:numFmt w:val="lowerLetter"/>
      <w:lvlText w:val="%2."/>
      <w:lvlJc w:val="left"/>
      <w:pPr>
        <w:ind w:left="2160" w:hanging="360"/>
      </w:pPr>
    </w:lvl>
    <w:lvl w:ilvl="2" w:tplc="F312B056" w:tentative="1">
      <w:start w:val="1"/>
      <w:numFmt w:val="lowerRoman"/>
      <w:lvlText w:val="%3."/>
      <w:lvlJc w:val="right"/>
      <w:pPr>
        <w:ind w:left="2880" w:hanging="180"/>
      </w:pPr>
    </w:lvl>
    <w:lvl w:ilvl="3" w:tplc="51BE58A6" w:tentative="1">
      <w:start w:val="1"/>
      <w:numFmt w:val="decimal"/>
      <w:lvlText w:val="%4."/>
      <w:lvlJc w:val="left"/>
      <w:pPr>
        <w:ind w:left="3600" w:hanging="360"/>
      </w:pPr>
    </w:lvl>
    <w:lvl w:ilvl="4" w:tplc="31227546" w:tentative="1">
      <w:start w:val="1"/>
      <w:numFmt w:val="lowerLetter"/>
      <w:lvlText w:val="%5."/>
      <w:lvlJc w:val="left"/>
      <w:pPr>
        <w:ind w:left="4320" w:hanging="360"/>
      </w:pPr>
    </w:lvl>
    <w:lvl w:ilvl="5" w:tplc="97BA3C7C" w:tentative="1">
      <w:start w:val="1"/>
      <w:numFmt w:val="lowerRoman"/>
      <w:lvlText w:val="%6."/>
      <w:lvlJc w:val="right"/>
      <w:pPr>
        <w:ind w:left="5040" w:hanging="180"/>
      </w:pPr>
    </w:lvl>
    <w:lvl w:ilvl="6" w:tplc="B9462E76" w:tentative="1">
      <w:start w:val="1"/>
      <w:numFmt w:val="decimal"/>
      <w:lvlText w:val="%7."/>
      <w:lvlJc w:val="left"/>
      <w:pPr>
        <w:ind w:left="5760" w:hanging="360"/>
      </w:pPr>
    </w:lvl>
    <w:lvl w:ilvl="7" w:tplc="F296F17C" w:tentative="1">
      <w:start w:val="1"/>
      <w:numFmt w:val="lowerLetter"/>
      <w:lvlText w:val="%8."/>
      <w:lvlJc w:val="left"/>
      <w:pPr>
        <w:ind w:left="6480" w:hanging="360"/>
      </w:pPr>
    </w:lvl>
    <w:lvl w:ilvl="8" w:tplc="D47AC92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0EFA0F"/>
    <w:multiLevelType w:val="hybridMultilevel"/>
    <w:tmpl w:val="B0D0A5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23B49B"/>
    <w:multiLevelType w:val="hybridMultilevel"/>
    <w:tmpl w:val="261E1E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0"/>
  </w:num>
  <w:num w:numId="14">
    <w:abstractNumId w:val="14"/>
  </w:num>
  <w:num w:numId="15">
    <w:abstractNumId w:val="22"/>
  </w:num>
  <w:num w:numId="16">
    <w:abstractNumId w:val="18"/>
  </w:num>
  <w:num w:numId="17">
    <w:abstractNumId w:val="11"/>
  </w:num>
  <w:num w:numId="18">
    <w:abstractNumId w:val="10"/>
  </w:num>
  <w:num w:numId="19">
    <w:abstractNumId w:val="16"/>
  </w:num>
  <w:num w:numId="20">
    <w:abstractNumId w:val="23"/>
  </w:num>
  <w:num w:numId="21">
    <w:abstractNumId w:val="13"/>
  </w:num>
  <w:num w:numId="22">
    <w:abstractNumId w:val="21"/>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353"/>
    <w:rsid w:val="000047CE"/>
    <w:rsid w:val="000166A4"/>
    <w:rsid w:val="00017052"/>
    <w:rsid w:val="00040CBB"/>
    <w:rsid w:val="00061E91"/>
    <w:rsid w:val="00064207"/>
    <w:rsid w:val="00084E06"/>
    <w:rsid w:val="000A1EB6"/>
    <w:rsid w:val="000A7AB8"/>
    <w:rsid w:val="000B78C8"/>
    <w:rsid w:val="001348F8"/>
    <w:rsid w:val="00140147"/>
    <w:rsid w:val="001463B2"/>
    <w:rsid w:val="0016743A"/>
    <w:rsid w:val="001766FA"/>
    <w:rsid w:val="00186FF0"/>
    <w:rsid w:val="001B32A4"/>
    <w:rsid w:val="001F62C0"/>
    <w:rsid w:val="00230B2D"/>
    <w:rsid w:val="00245E02"/>
    <w:rsid w:val="002510C6"/>
    <w:rsid w:val="002B0BEB"/>
    <w:rsid w:val="002D16BF"/>
    <w:rsid w:val="002F1B9B"/>
    <w:rsid w:val="00302BEF"/>
    <w:rsid w:val="003116E4"/>
    <w:rsid w:val="00353B66"/>
    <w:rsid w:val="003645E3"/>
    <w:rsid w:val="00364805"/>
    <w:rsid w:val="003A5326"/>
    <w:rsid w:val="00420EEE"/>
    <w:rsid w:val="00436707"/>
    <w:rsid w:val="00456604"/>
    <w:rsid w:val="00457B8C"/>
    <w:rsid w:val="004637B0"/>
    <w:rsid w:val="004859E5"/>
    <w:rsid w:val="0049105C"/>
    <w:rsid w:val="004A2675"/>
    <w:rsid w:val="004B020C"/>
    <w:rsid w:val="004C6AAD"/>
    <w:rsid w:val="004F7139"/>
    <w:rsid w:val="00504A81"/>
    <w:rsid w:val="005131A8"/>
    <w:rsid w:val="00524C4B"/>
    <w:rsid w:val="005525EB"/>
    <w:rsid w:val="0055547A"/>
    <w:rsid w:val="00565C4B"/>
    <w:rsid w:val="0057093C"/>
    <w:rsid w:val="00583F92"/>
    <w:rsid w:val="005962BD"/>
    <w:rsid w:val="005F0BF5"/>
    <w:rsid w:val="006215E2"/>
    <w:rsid w:val="00640C62"/>
    <w:rsid w:val="00662B85"/>
    <w:rsid w:val="006714C3"/>
    <w:rsid w:val="00691EC1"/>
    <w:rsid w:val="006A5F32"/>
    <w:rsid w:val="006C4855"/>
    <w:rsid w:val="006D3304"/>
    <w:rsid w:val="00701372"/>
    <w:rsid w:val="0073704E"/>
    <w:rsid w:val="007761E6"/>
    <w:rsid w:val="007C53FB"/>
    <w:rsid w:val="007F5CE7"/>
    <w:rsid w:val="007F6E03"/>
    <w:rsid w:val="0082753D"/>
    <w:rsid w:val="00855083"/>
    <w:rsid w:val="0087278C"/>
    <w:rsid w:val="00872844"/>
    <w:rsid w:val="008A0AC2"/>
    <w:rsid w:val="008A551F"/>
    <w:rsid w:val="008A6D9A"/>
    <w:rsid w:val="008B7D18"/>
    <w:rsid w:val="008D7520"/>
    <w:rsid w:val="008F1F97"/>
    <w:rsid w:val="008F4052"/>
    <w:rsid w:val="009437CD"/>
    <w:rsid w:val="00957EC1"/>
    <w:rsid w:val="00985A65"/>
    <w:rsid w:val="009A3159"/>
    <w:rsid w:val="009B257F"/>
    <w:rsid w:val="009C73CB"/>
    <w:rsid w:val="009D4EB3"/>
    <w:rsid w:val="009E2C33"/>
    <w:rsid w:val="00A14192"/>
    <w:rsid w:val="00A364A3"/>
    <w:rsid w:val="00A762B9"/>
    <w:rsid w:val="00A77BD3"/>
    <w:rsid w:val="00A840D7"/>
    <w:rsid w:val="00A87729"/>
    <w:rsid w:val="00A93BAA"/>
    <w:rsid w:val="00AC014E"/>
    <w:rsid w:val="00B05E72"/>
    <w:rsid w:val="00B13D1B"/>
    <w:rsid w:val="00B43A3F"/>
    <w:rsid w:val="00B818DF"/>
    <w:rsid w:val="00BA1BAA"/>
    <w:rsid w:val="00BB619B"/>
    <w:rsid w:val="00BE17FE"/>
    <w:rsid w:val="00BE1A73"/>
    <w:rsid w:val="00BE296E"/>
    <w:rsid w:val="00BE7731"/>
    <w:rsid w:val="00BF2220"/>
    <w:rsid w:val="00C04479"/>
    <w:rsid w:val="00C5058C"/>
    <w:rsid w:val="00C7183E"/>
    <w:rsid w:val="00C72A45"/>
    <w:rsid w:val="00C879FD"/>
    <w:rsid w:val="00C903DA"/>
    <w:rsid w:val="00CB0C9C"/>
    <w:rsid w:val="00CC7254"/>
    <w:rsid w:val="00CD3FEE"/>
    <w:rsid w:val="00D01CA7"/>
    <w:rsid w:val="00D05A7B"/>
    <w:rsid w:val="00D11271"/>
    <w:rsid w:val="00D134A0"/>
    <w:rsid w:val="00D313DF"/>
    <w:rsid w:val="00D52117"/>
    <w:rsid w:val="00D81E7D"/>
    <w:rsid w:val="00DB0D39"/>
    <w:rsid w:val="00DC73A7"/>
    <w:rsid w:val="00DE322C"/>
    <w:rsid w:val="00DF4EB3"/>
    <w:rsid w:val="00E03C29"/>
    <w:rsid w:val="00E03F53"/>
    <w:rsid w:val="00E14005"/>
    <w:rsid w:val="00E4122D"/>
    <w:rsid w:val="00E432AB"/>
    <w:rsid w:val="00E614DD"/>
    <w:rsid w:val="00E627B4"/>
    <w:rsid w:val="00E974B2"/>
    <w:rsid w:val="00EA58DB"/>
    <w:rsid w:val="00EB684E"/>
    <w:rsid w:val="00F05C45"/>
    <w:rsid w:val="00F200D5"/>
    <w:rsid w:val="00F42D0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65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customStyle="1" w:styleId="Default">
    <w:name w:val="Default"/>
    <w:rsid w:val="00E03C29"/>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14CBA">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14CBA">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14CB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D1766"/>
    <w:rsid w:val="0019019F"/>
    <w:rsid w:val="00247EFF"/>
    <w:rsid w:val="00291B3F"/>
    <w:rsid w:val="003729CB"/>
    <w:rsid w:val="00387FAD"/>
    <w:rsid w:val="003A0181"/>
    <w:rsid w:val="003A7B13"/>
    <w:rsid w:val="003C14BD"/>
    <w:rsid w:val="004126DE"/>
    <w:rsid w:val="00414CBA"/>
    <w:rsid w:val="004D558C"/>
    <w:rsid w:val="00576B5E"/>
    <w:rsid w:val="005A3EFE"/>
    <w:rsid w:val="00636A15"/>
    <w:rsid w:val="0077553C"/>
    <w:rsid w:val="008C2DF8"/>
    <w:rsid w:val="00902041"/>
    <w:rsid w:val="00A10899"/>
    <w:rsid w:val="00B82D80"/>
    <w:rsid w:val="00C67915"/>
    <w:rsid w:val="00D72020"/>
    <w:rsid w:val="00E72318"/>
    <w:rsid w:val="00EE2E3D"/>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1</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1AE751-026C-4572-A9C2-68E2C1DA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2019-10-23T13:14:00Z</dcterms:created>
  <dcterms:modified xsi:type="dcterms:W3CDTF">2019-10-23T13:14:00Z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id="bEKmBMiK"/&gt;&lt;style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