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A5" w:rsidRPr="006300FD" w:rsidRDefault="00E647A5" w:rsidP="00A336E3">
      <w:pPr>
        <w:spacing w:after="0" w:line="480" w:lineRule="auto"/>
        <w:jc w:val="both"/>
        <w:rPr>
          <w:rFonts w:ascii="Times New Roman" w:hAnsi="Times New Roman" w:cs="Times New Roman"/>
          <w:sz w:val="24"/>
          <w:szCs w:val="24"/>
        </w:rPr>
      </w:pPr>
    </w:p>
    <w:p w:rsidR="00E647A5" w:rsidRPr="006300FD" w:rsidRDefault="00E647A5" w:rsidP="00A336E3">
      <w:pPr>
        <w:spacing w:after="0" w:line="480" w:lineRule="auto"/>
        <w:jc w:val="both"/>
        <w:rPr>
          <w:rFonts w:ascii="Times New Roman" w:hAnsi="Times New Roman" w:cs="Times New Roman"/>
          <w:sz w:val="24"/>
          <w:szCs w:val="24"/>
        </w:rPr>
      </w:pPr>
    </w:p>
    <w:p w:rsidR="00E647A5" w:rsidRPr="006300FD" w:rsidRDefault="00E647A5" w:rsidP="00A336E3">
      <w:pPr>
        <w:spacing w:after="0" w:line="480" w:lineRule="auto"/>
        <w:jc w:val="both"/>
        <w:rPr>
          <w:rFonts w:ascii="Times New Roman" w:hAnsi="Times New Roman" w:cs="Times New Roman"/>
          <w:sz w:val="24"/>
          <w:szCs w:val="24"/>
        </w:rPr>
      </w:pPr>
    </w:p>
    <w:p w:rsidR="00E647A5" w:rsidRPr="006300FD" w:rsidRDefault="00E647A5" w:rsidP="00A336E3">
      <w:pPr>
        <w:spacing w:after="0" w:line="480" w:lineRule="auto"/>
        <w:jc w:val="both"/>
        <w:rPr>
          <w:rFonts w:ascii="Times New Roman" w:hAnsi="Times New Roman" w:cs="Times New Roman"/>
          <w:sz w:val="24"/>
          <w:szCs w:val="24"/>
        </w:rPr>
      </w:pPr>
    </w:p>
    <w:p w:rsidR="00532713" w:rsidRPr="006300FD" w:rsidRDefault="00532713" w:rsidP="00A336E3">
      <w:pPr>
        <w:spacing w:after="0" w:line="480" w:lineRule="auto"/>
        <w:jc w:val="both"/>
        <w:rPr>
          <w:rFonts w:ascii="Times New Roman" w:hAnsi="Times New Roman" w:cs="Times New Roman"/>
          <w:sz w:val="24"/>
          <w:szCs w:val="24"/>
        </w:rPr>
      </w:pPr>
    </w:p>
    <w:p w:rsidR="00532713" w:rsidRPr="006300FD" w:rsidRDefault="00532713" w:rsidP="00A336E3">
      <w:pPr>
        <w:spacing w:after="0" w:line="480" w:lineRule="auto"/>
        <w:jc w:val="both"/>
        <w:rPr>
          <w:rFonts w:ascii="Times New Roman" w:hAnsi="Times New Roman" w:cs="Times New Roman"/>
          <w:sz w:val="24"/>
          <w:szCs w:val="24"/>
        </w:rPr>
      </w:pPr>
    </w:p>
    <w:p w:rsidR="00532713" w:rsidRPr="006300FD" w:rsidRDefault="00532713" w:rsidP="00A336E3">
      <w:pPr>
        <w:spacing w:after="0" w:line="480" w:lineRule="auto"/>
        <w:jc w:val="both"/>
        <w:rPr>
          <w:rFonts w:ascii="Times New Roman" w:hAnsi="Times New Roman" w:cs="Times New Roman"/>
          <w:sz w:val="24"/>
          <w:szCs w:val="24"/>
        </w:rPr>
      </w:pPr>
    </w:p>
    <w:p w:rsidR="009960B6" w:rsidRPr="006300FD" w:rsidRDefault="00065C29" w:rsidP="00A336E3">
      <w:pPr>
        <w:spacing w:after="0" w:line="480" w:lineRule="auto"/>
        <w:jc w:val="center"/>
        <w:rPr>
          <w:rFonts w:ascii="Times New Roman" w:hAnsi="Times New Roman" w:cs="Times New Roman"/>
          <w:sz w:val="24"/>
          <w:szCs w:val="24"/>
        </w:rPr>
      </w:pPr>
      <w:r w:rsidRPr="006300FD">
        <w:rPr>
          <w:rFonts w:ascii="Times New Roman" w:hAnsi="Times New Roman" w:cs="Times New Roman"/>
          <w:sz w:val="24"/>
          <w:szCs w:val="24"/>
        </w:rPr>
        <w:t>Week 3 Discussion</w:t>
      </w:r>
    </w:p>
    <w:p w:rsidR="008D19F2" w:rsidRPr="006300FD" w:rsidRDefault="00065C29" w:rsidP="00A336E3">
      <w:pPr>
        <w:spacing w:after="0" w:line="480" w:lineRule="auto"/>
        <w:jc w:val="center"/>
        <w:rPr>
          <w:rFonts w:ascii="Times New Roman" w:hAnsi="Times New Roman" w:cs="Times New Roman"/>
          <w:sz w:val="24"/>
          <w:szCs w:val="24"/>
        </w:rPr>
      </w:pPr>
      <w:r w:rsidRPr="006300FD">
        <w:rPr>
          <w:rFonts w:ascii="Times New Roman" w:hAnsi="Times New Roman" w:cs="Times New Roman"/>
          <w:sz w:val="24"/>
          <w:szCs w:val="24"/>
        </w:rPr>
        <w:t>Student’s Name</w:t>
      </w:r>
    </w:p>
    <w:p w:rsidR="008D19F2" w:rsidRPr="006300FD" w:rsidRDefault="00065C29" w:rsidP="00A336E3">
      <w:pPr>
        <w:spacing w:after="0" w:line="480" w:lineRule="auto"/>
        <w:jc w:val="center"/>
        <w:rPr>
          <w:rFonts w:ascii="Times New Roman" w:hAnsi="Times New Roman" w:cs="Times New Roman"/>
          <w:sz w:val="24"/>
          <w:szCs w:val="24"/>
        </w:rPr>
      </w:pPr>
      <w:r w:rsidRPr="006300FD">
        <w:rPr>
          <w:rFonts w:ascii="Times New Roman" w:hAnsi="Times New Roman" w:cs="Times New Roman"/>
          <w:sz w:val="24"/>
          <w:szCs w:val="24"/>
        </w:rPr>
        <w:t>Institution</w:t>
      </w:r>
    </w:p>
    <w:p w:rsidR="008D19F2" w:rsidRPr="006300FD" w:rsidRDefault="00065C29" w:rsidP="00A336E3">
      <w:pPr>
        <w:spacing w:after="0" w:line="480" w:lineRule="auto"/>
        <w:jc w:val="center"/>
        <w:rPr>
          <w:rFonts w:ascii="Times New Roman" w:hAnsi="Times New Roman" w:cs="Times New Roman"/>
          <w:sz w:val="24"/>
          <w:szCs w:val="24"/>
        </w:rPr>
      </w:pPr>
      <w:r w:rsidRPr="006300FD">
        <w:rPr>
          <w:rFonts w:ascii="Times New Roman" w:hAnsi="Times New Roman" w:cs="Times New Roman"/>
          <w:sz w:val="24"/>
          <w:szCs w:val="24"/>
        </w:rPr>
        <w:t>Date</w:t>
      </w:r>
    </w:p>
    <w:p w:rsidR="00E647A5" w:rsidRPr="006300FD" w:rsidRDefault="00E647A5" w:rsidP="00A336E3">
      <w:pPr>
        <w:spacing w:after="0" w:line="480" w:lineRule="auto"/>
        <w:jc w:val="center"/>
        <w:rPr>
          <w:rFonts w:ascii="Times New Roman" w:hAnsi="Times New Roman" w:cs="Times New Roman"/>
          <w:sz w:val="24"/>
          <w:szCs w:val="24"/>
        </w:rPr>
      </w:pPr>
    </w:p>
    <w:p w:rsidR="004D0DD4" w:rsidRPr="006300FD" w:rsidRDefault="004D0DD4" w:rsidP="00A336E3">
      <w:pPr>
        <w:spacing w:after="0" w:line="480" w:lineRule="auto"/>
        <w:jc w:val="center"/>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4D0DD4" w:rsidP="00A336E3">
      <w:pPr>
        <w:spacing w:after="0" w:line="480" w:lineRule="auto"/>
        <w:jc w:val="both"/>
        <w:rPr>
          <w:rFonts w:ascii="Times New Roman" w:hAnsi="Times New Roman" w:cs="Times New Roman"/>
          <w:sz w:val="24"/>
          <w:szCs w:val="24"/>
        </w:rPr>
      </w:pPr>
    </w:p>
    <w:p w:rsidR="004D0DD4" w:rsidRPr="006300FD" w:rsidRDefault="00065C29" w:rsidP="00A336E3">
      <w:pPr>
        <w:spacing w:after="0" w:line="480" w:lineRule="auto"/>
        <w:jc w:val="center"/>
        <w:rPr>
          <w:rFonts w:ascii="Times New Roman" w:hAnsi="Times New Roman" w:cs="Times New Roman"/>
          <w:b/>
          <w:sz w:val="24"/>
          <w:szCs w:val="24"/>
        </w:rPr>
      </w:pPr>
      <w:r w:rsidRPr="006300FD">
        <w:rPr>
          <w:rFonts w:ascii="Times New Roman" w:hAnsi="Times New Roman" w:cs="Times New Roman"/>
          <w:b/>
          <w:sz w:val="24"/>
          <w:szCs w:val="24"/>
        </w:rPr>
        <w:lastRenderedPageBreak/>
        <w:t>Scenario 2 - Negotiable Instruments</w:t>
      </w:r>
    </w:p>
    <w:p w:rsidR="004D0DD4"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t xml:space="preserve">Under section 30, 32, 35 and 42 the negotiation instrument is clearly defined to provide guidance on the way liberty if treated.  </w:t>
      </w:r>
      <w:r w:rsidR="00A51DD0" w:rsidRPr="006300FD">
        <w:rPr>
          <w:rFonts w:ascii="Times New Roman" w:hAnsi="Times New Roman" w:cs="Times New Roman"/>
          <w:sz w:val="24"/>
          <w:szCs w:val="24"/>
        </w:rPr>
        <w:t xml:space="preserve">However, the holder in due course changes when the bank </w:t>
      </w:r>
      <w:r w:rsidR="007C5EA5" w:rsidRPr="006300FD">
        <w:rPr>
          <w:rFonts w:ascii="Times New Roman" w:hAnsi="Times New Roman" w:cs="Times New Roman"/>
          <w:sz w:val="24"/>
          <w:szCs w:val="24"/>
        </w:rPr>
        <w:t xml:space="preserve">Sun Trust </w:t>
      </w:r>
      <w:r w:rsidR="001A554E" w:rsidRPr="006300FD">
        <w:rPr>
          <w:rFonts w:ascii="Times New Roman" w:hAnsi="Times New Roman" w:cs="Times New Roman"/>
          <w:sz w:val="24"/>
          <w:szCs w:val="24"/>
        </w:rPr>
        <w:t xml:space="preserve">bank transferred the debt to </w:t>
      </w:r>
      <w:r w:rsidR="003A6ABA" w:rsidRPr="006300FD">
        <w:rPr>
          <w:rFonts w:ascii="Times New Roman" w:hAnsi="Times New Roman" w:cs="Times New Roman"/>
          <w:sz w:val="24"/>
          <w:szCs w:val="24"/>
        </w:rPr>
        <w:t>the Fi</w:t>
      </w:r>
      <w:r w:rsidR="00BC01A1" w:rsidRPr="006300FD">
        <w:rPr>
          <w:rFonts w:ascii="Times New Roman" w:hAnsi="Times New Roman" w:cs="Times New Roman"/>
          <w:sz w:val="24"/>
          <w:szCs w:val="24"/>
        </w:rPr>
        <w:t xml:space="preserve">rst bank in New York City. </w:t>
      </w:r>
      <w:r w:rsidR="00B244D7" w:rsidRPr="006300FD">
        <w:rPr>
          <w:rFonts w:ascii="Times New Roman" w:hAnsi="Times New Roman" w:cs="Times New Roman"/>
          <w:sz w:val="24"/>
          <w:szCs w:val="24"/>
        </w:rPr>
        <w:t xml:space="preserve">Holder in due course referred to as </w:t>
      </w:r>
      <w:r w:rsidR="008D3C7A" w:rsidRPr="006300FD">
        <w:rPr>
          <w:rFonts w:ascii="Times New Roman" w:hAnsi="Times New Roman" w:cs="Times New Roman"/>
          <w:sz w:val="24"/>
          <w:szCs w:val="24"/>
        </w:rPr>
        <w:t xml:space="preserve">the subsequent holder of the negotiated instrument. </w:t>
      </w:r>
      <w:r w:rsidR="001E1328" w:rsidRPr="006300FD">
        <w:rPr>
          <w:rFonts w:ascii="Times New Roman" w:hAnsi="Times New Roman" w:cs="Times New Roman"/>
          <w:sz w:val="24"/>
          <w:szCs w:val="24"/>
        </w:rPr>
        <w:t xml:space="preserve">Therefore, the loan of </w:t>
      </w:r>
      <w:r w:rsidR="00581FD9" w:rsidRPr="006300FD">
        <w:rPr>
          <w:rFonts w:ascii="Times New Roman" w:hAnsi="Times New Roman" w:cs="Times New Roman"/>
          <w:sz w:val="24"/>
          <w:szCs w:val="24"/>
        </w:rPr>
        <w:t>$30,000</w:t>
      </w:r>
      <w:r w:rsidR="008D3C7A" w:rsidRPr="006300FD">
        <w:rPr>
          <w:rFonts w:ascii="Times New Roman" w:hAnsi="Times New Roman" w:cs="Times New Roman"/>
          <w:sz w:val="24"/>
          <w:szCs w:val="24"/>
        </w:rPr>
        <w:t xml:space="preserve"> </w:t>
      </w:r>
      <w:r w:rsidR="00F16F15" w:rsidRPr="006300FD">
        <w:rPr>
          <w:rFonts w:ascii="Times New Roman" w:hAnsi="Times New Roman" w:cs="Times New Roman"/>
          <w:sz w:val="24"/>
          <w:szCs w:val="24"/>
        </w:rPr>
        <w:t>was</w:t>
      </w:r>
      <w:r w:rsidR="00F45288" w:rsidRPr="006300FD">
        <w:rPr>
          <w:rFonts w:ascii="Times New Roman" w:hAnsi="Times New Roman" w:cs="Times New Roman"/>
          <w:sz w:val="24"/>
          <w:szCs w:val="24"/>
        </w:rPr>
        <w:t xml:space="preserve"> a negotiated instrument between </w:t>
      </w:r>
      <w:r w:rsidR="00053B74" w:rsidRPr="006300FD">
        <w:rPr>
          <w:rFonts w:ascii="Times New Roman" w:hAnsi="Times New Roman" w:cs="Times New Roman"/>
          <w:sz w:val="24"/>
          <w:szCs w:val="24"/>
        </w:rPr>
        <w:t>Ginny DeWitt and Sun Trust Bank</w:t>
      </w:r>
      <w:r w:rsidR="00E12515" w:rsidRPr="006300FD">
        <w:rPr>
          <w:rFonts w:ascii="Times New Roman" w:hAnsi="Times New Roman" w:cs="Times New Roman"/>
          <w:sz w:val="24"/>
          <w:szCs w:val="24"/>
        </w:rPr>
        <w:t>. The holder in due course is</w:t>
      </w:r>
      <w:r w:rsidR="00F4079A" w:rsidRPr="006300FD">
        <w:rPr>
          <w:rFonts w:ascii="Times New Roman" w:hAnsi="Times New Roman" w:cs="Times New Roman"/>
          <w:sz w:val="24"/>
          <w:szCs w:val="24"/>
        </w:rPr>
        <w:t xml:space="preserve"> the new holder of the </w:t>
      </w:r>
      <w:r w:rsidR="00E12515" w:rsidRPr="006300FD">
        <w:rPr>
          <w:rFonts w:ascii="Times New Roman" w:hAnsi="Times New Roman" w:cs="Times New Roman"/>
          <w:sz w:val="24"/>
          <w:szCs w:val="24"/>
        </w:rPr>
        <w:t>instrument</w:t>
      </w:r>
      <w:r w:rsidR="00F4079A" w:rsidRPr="006300FD">
        <w:rPr>
          <w:rFonts w:ascii="Times New Roman" w:hAnsi="Times New Roman" w:cs="Times New Roman"/>
          <w:sz w:val="24"/>
          <w:szCs w:val="24"/>
        </w:rPr>
        <w:t xml:space="preserve"> who has </w:t>
      </w:r>
      <w:r w:rsidR="00E12515" w:rsidRPr="006300FD">
        <w:rPr>
          <w:rFonts w:ascii="Times New Roman" w:hAnsi="Times New Roman" w:cs="Times New Roman"/>
          <w:sz w:val="24"/>
          <w:szCs w:val="24"/>
        </w:rPr>
        <w:t>accepted</w:t>
      </w:r>
      <w:r w:rsidR="00F4079A" w:rsidRPr="006300FD">
        <w:rPr>
          <w:rFonts w:ascii="Times New Roman" w:hAnsi="Times New Roman" w:cs="Times New Roman"/>
          <w:sz w:val="24"/>
          <w:szCs w:val="24"/>
        </w:rPr>
        <w:t xml:space="preserve"> in good faith for the exchange with something valuable. </w:t>
      </w:r>
      <w:r w:rsidR="0079484F" w:rsidRPr="006300FD">
        <w:rPr>
          <w:rFonts w:ascii="Times New Roman" w:hAnsi="Times New Roman" w:cs="Times New Roman"/>
          <w:sz w:val="24"/>
          <w:szCs w:val="24"/>
        </w:rPr>
        <w:t>It is also important to point that wh</w:t>
      </w:r>
      <w:r w:rsidR="00422692" w:rsidRPr="006300FD">
        <w:rPr>
          <w:rFonts w:ascii="Times New Roman" w:hAnsi="Times New Roman" w:cs="Times New Roman"/>
          <w:sz w:val="24"/>
          <w:szCs w:val="24"/>
        </w:rPr>
        <w:t xml:space="preserve">en Ginny took the note from </w:t>
      </w:r>
      <w:r w:rsidR="00BD5FE9" w:rsidRPr="006300FD">
        <w:rPr>
          <w:rFonts w:ascii="Times New Roman" w:hAnsi="Times New Roman" w:cs="Times New Roman"/>
          <w:sz w:val="24"/>
          <w:szCs w:val="24"/>
        </w:rPr>
        <w:t xml:space="preserve">SunTrust Bank, </w:t>
      </w:r>
      <w:r w:rsidR="00E2561C" w:rsidRPr="006300FD">
        <w:rPr>
          <w:rFonts w:ascii="Times New Roman" w:hAnsi="Times New Roman" w:cs="Times New Roman"/>
          <w:sz w:val="24"/>
          <w:szCs w:val="24"/>
        </w:rPr>
        <w:t xml:space="preserve">Ginny became the holder </w:t>
      </w:r>
      <w:r w:rsidR="00C67EC5" w:rsidRPr="006300FD">
        <w:rPr>
          <w:rFonts w:ascii="Times New Roman" w:hAnsi="Times New Roman" w:cs="Times New Roman"/>
          <w:sz w:val="24"/>
          <w:szCs w:val="24"/>
        </w:rPr>
        <w:t>on</w:t>
      </w:r>
      <w:r w:rsidR="00E2561C" w:rsidRPr="006300FD">
        <w:rPr>
          <w:rFonts w:ascii="Times New Roman" w:hAnsi="Times New Roman" w:cs="Times New Roman"/>
          <w:sz w:val="24"/>
          <w:szCs w:val="24"/>
        </w:rPr>
        <w:t xml:space="preserve"> the due </w:t>
      </w:r>
      <w:r w:rsidR="002B4218" w:rsidRPr="006300FD">
        <w:rPr>
          <w:rFonts w:ascii="Times New Roman" w:hAnsi="Times New Roman" w:cs="Times New Roman"/>
          <w:sz w:val="24"/>
          <w:szCs w:val="24"/>
        </w:rPr>
        <w:t>course;</w:t>
      </w:r>
      <w:r w:rsidR="00E2561C" w:rsidRPr="006300FD">
        <w:rPr>
          <w:rFonts w:ascii="Times New Roman" w:hAnsi="Times New Roman" w:cs="Times New Roman"/>
          <w:sz w:val="24"/>
          <w:szCs w:val="24"/>
        </w:rPr>
        <w:t xml:space="preserve"> </w:t>
      </w:r>
      <w:r w:rsidR="003D3C4F" w:rsidRPr="006300FD">
        <w:rPr>
          <w:rFonts w:ascii="Times New Roman" w:hAnsi="Times New Roman" w:cs="Times New Roman"/>
          <w:sz w:val="24"/>
          <w:szCs w:val="24"/>
        </w:rPr>
        <w:t>it</w:t>
      </w:r>
      <w:r w:rsidR="00E2561C" w:rsidRPr="006300FD">
        <w:rPr>
          <w:rFonts w:ascii="Times New Roman" w:hAnsi="Times New Roman" w:cs="Times New Roman"/>
          <w:sz w:val="24"/>
          <w:szCs w:val="24"/>
        </w:rPr>
        <w:t xml:space="preserve"> is </w:t>
      </w:r>
      <w:r w:rsidR="00E84913" w:rsidRPr="006300FD">
        <w:rPr>
          <w:rFonts w:ascii="Times New Roman" w:hAnsi="Times New Roman" w:cs="Times New Roman"/>
          <w:sz w:val="24"/>
          <w:szCs w:val="24"/>
        </w:rPr>
        <w:t>because</w:t>
      </w:r>
      <w:r w:rsidR="00E2561C" w:rsidRPr="006300FD">
        <w:rPr>
          <w:rFonts w:ascii="Times New Roman" w:hAnsi="Times New Roman" w:cs="Times New Roman"/>
          <w:sz w:val="24"/>
          <w:szCs w:val="24"/>
        </w:rPr>
        <w:t xml:space="preserve"> by the time Ginny accepted a loan from </w:t>
      </w:r>
      <w:r w:rsidR="00DA48CA" w:rsidRPr="006300FD">
        <w:rPr>
          <w:rFonts w:ascii="Times New Roman" w:hAnsi="Times New Roman" w:cs="Times New Roman"/>
          <w:sz w:val="24"/>
          <w:szCs w:val="24"/>
        </w:rPr>
        <w:t xml:space="preserve">he negotiated and accepted terms of the condition of such a loan. This </w:t>
      </w:r>
      <w:r w:rsidR="00EB17BD" w:rsidRPr="006300FD">
        <w:rPr>
          <w:rFonts w:ascii="Times New Roman" w:hAnsi="Times New Roman" w:cs="Times New Roman"/>
          <w:sz w:val="24"/>
          <w:szCs w:val="24"/>
        </w:rPr>
        <w:t>means</w:t>
      </w:r>
      <w:r w:rsidR="00DA48CA" w:rsidRPr="006300FD">
        <w:rPr>
          <w:rFonts w:ascii="Times New Roman" w:hAnsi="Times New Roman" w:cs="Times New Roman"/>
          <w:sz w:val="24"/>
          <w:szCs w:val="24"/>
        </w:rPr>
        <w:t xml:space="preserve"> that he had no choice due to section (30) of </w:t>
      </w:r>
      <w:r w:rsidR="00EB17BD" w:rsidRPr="006300FD">
        <w:rPr>
          <w:rFonts w:ascii="Times New Roman" w:hAnsi="Times New Roman" w:cs="Times New Roman"/>
          <w:sz w:val="24"/>
          <w:szCs w:val="24"/>
        </w:rPr>
        <w:t xml:space="preserve">the negotiation </w:t>
      </w:r>
      <w:r w:rsidR="0099003A" w:rsidRPr="006300FD">
        <w:rPr>
          <w:rFonts w:ascii="Times New Roman" w:hAnsi="Times New Roman" w:cs="Times New Roman"/>
          <w:sz w:val="24"/>
          <w:szCs w:val="24"/>
        </w:rPr>
        <w:t>instrument;</w:t>
      </w:r>
      <w:r w:rsidR="00EB17BD" w:rsidRPr="006300FD">
        <w:rPr>
          <w:rFonts w:ascii="Times New Roman" w:hAnsi="Times New Roman" w:cs="Times New Roman"/>
          <w:sz w:val="24"/>
          <w:szCs w:val="24"/>
        </w:rPr>
        <w:t xml:space="preserve"> </w:t>
      </w:r>
      <w:r w:rsidR="00723B6C" w:rsidRPr="006300FD">
        <w:rPr>
          <w:rFonts w:ascii="Times New Roman" w:hAnsi="Times New Roman" w:cs="Times New Roman"/>
          <w:sz w:val="24"/>
          <w:szCs w:val="24"/>
        </w:rPr>
        <w:t xml:space="preserve">Ginny had </w:t>
      </w:r>
      <w:r w:rsidR="0099003A" w:rsidRPr="006300FD">
        <w:rPr>
          <w:rFonts w:ascii="Times New Roman" w:hAnsi="Times New Roman" w:cs="Times New Roman"/>
          <w:sz w:val="24"/>
          <w:szCs w:val="24"/>
        </w:rPr>
        <w:t>accepted</w:t>
      </w:r>
      <w:r w:rsidR="00723B6C" w:rsidRPr="006300FD">
        <w:rPr>
          <w:rFonts w:ascii="Times New Roman" w:hAnsi="Times New Roman" w:cs="Times New Roman"/>
          <w:sz w:val="24"/>
          <w:szCs w:val="24"/>
        </w:rPr>
        <w:t xml:space="preserve"> the </w:t>
      </w:r>
      <w:r w:rsidR="0099003A" w:rsidRPr="006300FD">
        <w:rPr>
          <w:rFonts w:ascii="Times New Roman" w:hAnsi="Times New Roman" w:cs="Times New Roman"/>
          <w:sz w:val="24"/>
          <w:szCs w:val="24"/>
        </w:rPr>
        <w:t>responsibilities</w:t>
      </w:r>
      <w:r w:rsidR="00723B6C" w:rsidRPr="006300FD">
        <w:rPr>
          <w:rFonts w:ascii="Times New Roman" w:hAnsi="Times New Roman" w:cs="Times New Roman"/>
          <w:sz w:val="24"/>
          <w:szCs w:val="24"/>
        </w:rPr>
        <w:t xml:space="preserve"> and must pay the loan. </w:t>
      </w:r>
    </w:p>
    <w:p w:rsidR="0099003A"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t xml:space="preserve">But when the loan was transferred to First Bank, the bank accepted the responsibilities to get the loan paid by the Ginny to the bank. </w:t>
      </w:r>
      <w:r w:rsidR="00622E30" w:rsidRPr="006300FD">
        <w:rPr>
          <w:rFonts w:ascii="Times New Roman" w:hAnsi="Times New Roman" w:cs="Times New Roman"/>
          <w:sz w:val="24"/>
          <w:szCs w:val="24"/>
        </w:rPr>
        <w:t xml:space="preserve">It is also significant to note that when Ginny failed to pay the debts has agreed and signed by him, the bank had all the rights under section </w:t>
      </w:r>
      <w:r w:rsidR="00C556EB" w:rsidRPr="006300FD">
        <w:rPr>
          <w:rFonts w:ascii="Times New Roman" w:hAnsi="Times New Roman" w:cs="Times New Roman"/>
          <w:sz w:val="24"/>
          <w:szCs w:val="24"/>
        </w:rPr>
        <w:t>32 of the liability of Acceptor of the Bill an</w:t>
      </w:r>
      <w:r w:rsidR="00494459" w:rsidRPr="006300FD">
        <w:rPr>
          <w:rFonts w:ascii="Times New Roman" w:hAnsi="Times New Roman" w:cs="Times New Roman"/>
          <w:sz w:val="24"/>
          <w:szCs w:val="24"/>
        </w:rPr>
        <w:t>d</w:t>
      </w:r>
      <w:r w:rsidR="00C556EB" w:rsidRPr="006300FD">
        <w:rPr>
          <w:rFonts w:ascii="Times New Roman" w:hAnsi="Times New Roman" w:cs="Times New Roman"/>
          <w:sz w:val="24"/>
          <w:szCs w:val="24"/>
        </w:rPr>
        <w:t xml:space="preserve"> Maker of Note. </w:t>
      </w:r>
      <w:r w:rsidR="00494459" w:rsidRPr="006300FD">
        <w:rPr>
          <w:rFonts w:ascii="Times New Roman" w:hAnsi="Times New Roman" w:cs="Times New Roman"/>
          <w:sz w:val="24"/>
          <w:szCs w:val="24"/>
        </w:rPr>
        <w:t>It means that the SunTrust Bank has hired First Bank of New York to collect the said amount from Ginny</w:t>
      </w:r>
      <w:sdt>
        <w:sdtPr>
          <w:rPr>
            <w:rFonts w:ascii="Times New Roman" w:hAnsi="Times New Roman" w:cs="Times New Roman"/>
            <w:sz w:val="24"/>
            <w:szCs w:val="24"/>
          </w:rPr>
          <w:id w:val="3100351"/>
          <w:citation/>
        </w:sdtPr>
        <w:sdtContent>
          <w:r w:rsidR="0050410A" w:rsidRPr="006300FD">
            <w:rPr>
              <w:rFonts w:ascii="Times New Roman" w:hAnsi="Times New Roman" w:cs="Times New Roman"/>
              <w:sz w:val="24"/>
              <w:szCs w:val="24"/>
            </w:rPr>
            <w:fldChar w:fldCharType="begin"/>
          </w:r>
          <w:r w:rsidR="0003645C" w:rsidRPr="006300FD">
            <w:rPr>
              <w:rFonts w:ascii="Times New Roman" w:hAnsi="Times New Roman" w:cs="Times New Roman"/>
              <w:sz w:val="24"/>
              <w:szCs w:val="24"/>
            </w:rPr>
            <w:instrText xml:space="preserve"> CITATION Ric15 \l 1033 </w:instrText>
          </w:r>
          <w:r w:rsidR="0050410A" w:rsidRPr="006300FD">
            <w:rPr>
              <w:rFonts w:ascii="Times New Roman" w:hAnsi="Times New Roman" w:cs="Times New Roman"/>
              <w:sz w:val="24"/>
              <w:szCs w:val="24"/>
            </w:rPr>
            <w:fldChar w:fldCharType="separate"/>
          </w:r>
          <w:r w:rsidR="0003645C" w:rsidRPr="006300FD">
            <w:rPr>
              <w:rFonts w:ascii="Times New Roman" w:hAnsi="Times New Roman" w:cs="Times New Roman"/>
              <w:noProof/>
              <w:sz w:val="24"/>
              <w:szCs w:val="24"/>
            </w:rPr>
            <w:t xml:space="preserve"> (Philips, 2015)</w:t>
          </w:r>
          <w:r w:rsidR="0050410A" w:rsidRPr="006300FD">
            <w:rPr>
              <w:rFonts w:ascii="Times New Roman" w:hAnsi="Times New Roman" w:cs="Times New Roman"/>
              <w:sz w:val="24"/>
              <w:szCs w:val="24"/>
            </w:rPr>
            <w:fldChar w:fldCharType="end"/>
          </w:r>
        </w:sdtContent>
      </w:sdt>
      <w:r w:rsidR="00494459" w:rsidRPr="006300FD">
        <w:rPr>
          <w:rFonts w:ascii="Times New Roman" w:hAnsi="Times New Roman" w:cs="Times New Roman"/>
          <w:sz w:val="24"/>
          <w:szCs w:val="24"/>
        </w:rPr>
        <w:t>. However, under section 36 o</w:t>
      </w:r>
      <w:r w:rsidR="00850DB2" w:rsidRPr="006300FD">
        <w:rPr>
          <w:rFonts w:ascii="Times New Roman" w:hAnsi="Times New Roman" w:cs="Times New Roman"/>
          <w:sz w:val="24"/>
          <w:szCs w:val="24"/>
        </w:rPr>
        <w:t>f liability</w:t>
      </w:r>
      <w:r w:rsidR="00494459" w:rsidRPr="006300FD">
        <w:rPr>
          <w:rFonts w:ascii="Times New Roman" w:hAnsi="Times New Roman" w:cs="Times New Roman"/>
          <w:sz w:val="24"/>
          <w:szCs w:val="24"/>
        </w:rPr>
        <w:t xml:space="preserve"> of </w:t>
      </w:r>
      <w:r w:rsidR="00850DB2" w:rsidRPr="006300FD">
        <w:rPr>
          <w:rFonts w:ascii="Times New Roman" w:hAnsi="Times New Roman" w:cs="Times New Roman"/>
          <w:sz w:val="24"/>
          <w:szCs w:val="24"/>
        </w:rPr>
        <w:t>prior</w:t>
      </w:r>
      <w:r w:rsidR="00494459" w:rsidRPr="006300FD">
        <w:rPr>
          <w:rFonts w:ascii="Times New Roman" w:hAnsi="Times New Roman" w:cs="Times New Roman"/>
          <w:sz w:val="24"/>
          <w:szCs w:val="24"/>
        </w:rPr>
        <w:t xml:space="preserve"> Parties, the original issuer of the loan or the instrument </w:t>
      </w:r>
      <w:r w:rsidR="00C22C6D" w:rsidRPr="006300FD">
        <w:rPr>
          <w:rFonts w:ascii="Times New Roman" w:hAnsi="Times New Roman" w:cs="Times New Roman"/>
          <w:sz w:val="24"/>
          <w:szCs w:val="24"/>
        </w:rPr>
        <w:t xml:space="preserve">has the liability towards the holder in due course, </w:t>
      </w:r>
      <w:r w:rsidR="001F54D9" w:rsidRPr="006300FD">
        <w:rPr>
          <w:rFonts w:ascii="Times New Roman" w:hAnsi="Times New Roman" w:cs="Times New Roman"/>
          <w:sz w:val="24"/>
          <w:szCs w:val="24"/>
        </w:rPr>
        <w:t>until</w:t>
      </w:r>
      <w:r w:rsidR="00C22C6D" w:rsidRPr="006300FD">
        <w:rPr>
          <w:rFonts w:ascii="Times New Roman" w:hAnsi="Times New Roman" w:cs="Times New Roman"/>
          <w:sz w:val="24"/>
          <w:szCs w:val="24"/>
        </w:rPr>
        <w:t xml:space="preserve"> the instrument negotiated is fully paid</w:t>
      </w:r>
      <w:sdt>
        <w:sdtPr>
          <w:rPr>
            <w:rFonts w:ascii="Times New Roman" w:hAnsi="Times New Roman" w:cs="Times New Roman"/>
            <w:sz w:val="24"/>
            <w:szCs w:val="24"/>
          </w:rPr>
          <w:id w:val="3100350"/>
          <w:citation/>
        </w:sdtPr>
        <w:sdtContent>
          <w:r w:rsidR="0050410A" w:rsidRPr="006300FD">
            <w:rPr>
              <w:rFonts w:ascii="Times New Roman" w:hAnsi="Times New Roman" w:cs="Times New Roman"/>
              <w:sz w:val="24"/>
              <w:szCs w:val="24"/>
            </w:rPr>
            <w:fldChar w:fldCharType="begin"/>
          </w:r>
          <w:r w:rsidR="003124E8" w:rsidRPr="006300FD">
            <w:rPr>
              <w:rFonts w:ascii="Times New Roman" w:hAnsi="Times New Roman" w:cs="Times New Roman"/>
              <w:sz w:val="24"/>
              <w:szCs w:val="24"/>
            </w:rPr>
            <w:instrText xml:space="preserve"> CITATION Mic18 \l 1033 </w:instrText>
          </w:r>
          <w:r w:rsidR="0050410A" w:rsidRPr="006300FD">
            <w:rPr>
              <w:rFonts w:ascii="Times New Roman" w:hAnsi="Times New Roman" w:cs="Times New Roman"/>
              <w:sz w:val="24"/>
              <w:szCs w:val="24"/>
            </w:rPr>
            <w:fldChar w:fldCharType="separate"/>
          </w:r>
          <w:r w:rsidR="003124E8" w:rsidRPr="006300FD">
            <w:rPr>
              <w:rFonts w:ascii="Times New Roman" w:hAnsi="Times New Roman" w:cs="Times New Roman"/>
              <w:noProof/>
              <w:sz w:val="24"/>
              <w:szCs w:val="24"/>
            </w:rPr>
            <w:t xml:space="preserve"> (Lean, 2018)</w:t>
          </w:r>
          <w:r w:rsidR="0050410A" w:rsidRPr="006300FD">
            <w:rPr>
              <w:rFonts w:ascii="Times New Roman" w:hAnsi="Times New Roman" w:cs="Times New Roman"/>
              <w:sz w:val="24"/>
              <w:szCs w:val="24"/>
            </w:rPr>
            <w:fldChar w:fldCharType="end"/>
          </w:r>
        </w:sdtContent>
      </w:sdt>
      <w:r w:rsidR="00C22C6D" w:rsidRPr="006300FD">
        <w:rPr>
          <w:rFonts w:ascii="Times New Roman" w:hAnsi="Times New Roman" w:cs="Times New Roman"/>
          <w:sz w:val="24"/>
          <w:szCs w:val="24"/>
        </w:rPr>
        <w:t xml:space="preserve">. </w:t>
      </w:r>
      <w:r w:rsidR="00054D13" w:rsidRPr="006300FD">
        <w:rPr>
          <w:rFonts w:ascii="Times New Roman" w:hAnsi="Times New Roman" w:cs="Times New Roman"/>
          <w:sz w:val="24"/>
          <w:szCs w:val="24"/>
        </w:rPr>
        <w:t xml:space="preserve">In the case of dishonor, the holder in due course can declare all or any prior parties to be liable and should pay for the amount. </w:t>
      </w:r>
      <w:r w:rsidR="00145884" w:rsidRPr="006300FD">
        <w:rPr>
          <w:rFonts w:ascii="Times New Roman" w:hAnsi="Times New Roman" w:cs="Times New Roman"/>
          <w:sz w:val="24"/>
          <w:szCs w:val="24"/>
        </w:rPr>
        <w:t xml:space="preserve">It means that if any case, Ginny declined to clear </w:t>
      </w:r>
      <w:r w:rsidR="00C56D64" w:rsidRPr="006300FD">
        <w:rPr>
          <w:rFonts w:ascii="Times New Roman" w:hAnsi="Times New Roman" w:cs="Times New Roman"/>
          <w:sz w:val="24"/>
          <w:szCs w:val="24"/>
        </w:rPr>
        <w:t xml:space="preserve">off the loan, SunTrust bank can decide to declare that First Bank </w:t>
      </w:r>
      <w:r w:rsidR="00A46C73" w:rsidRPr="006300FD">
        <w:rPr>
          <w:rFonts w:ascii="Times New Roman" w:hAnsi="Times New Roman" w:cs="Times New Roman"/>
          <w:sz w:val="24"/>
          <w:szCs w:val="24"/>
        </w:rPr>
        <w:t>and</w:t>
      </w:r>
      <w:r w:rsidR="00C56D64" w:rsidRPr="006300FD">
        <w:rPr>
          <w:rFonts w:ascii="Times New Roman" w:hAnsi="Times New Roman" w:cs="Times New Roman"/>
          <w:sz w:val="24"/>
          <w:szCs w:val="24"/>
        </w:rPr>
        <w:t xml:space="preserve"> Ginny are responsible or either of them is liable for the </w:t>
      </w:r>
      <w:r w:rsidR="004309D7" w:rsidRPr="006300FD">
        <w:rPr>
          <w:rFonts w:ascii="Times New Roman" w:hAnsi="Times New Roman" w:cs="Times New Roman"/>
          <w:sz w:val="24"/>
          <w:szCs w:val="24"/>
        </w:rPr>
        <w:t xml:space="preserve">lost. </w:t>
      </w:r>
    </w:p>
    <w:p w:rsidR="004D0DD4"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lastRenderedPageBreak/>
        <w:t xml:space="preserve">The argument of Ginny is not valid and it is not supported by the liability act or any other law. </w:t>
      </w:r>
      <w:r w:rsidR="00A223D9" w:rsidRPr="006300FD">
        <w:rPr>
          <w:rFonts w:ascii="Times New Roman" w:hAnsi="Times New Roman" w:cs="Times New Roman"/>
          <w:sz w:val="24"/>
          <w:szCs w:val="24"/>
        </w:rPr>
        <w:t xml:space="preserve">It is noted that Ginny signed a note with SunTrust Bank and therefore, it makes her the legal holder in due course of the loan. It means that it owes the bank a total of $30,000 as agreed and </w:t>
      </w:r>
      <w:r w:rsidR="003D41F6" w:rsidRPr="006300FD">
        <w:rPr>
          <w:rFonts w:ascii="Times New Roman" w:hAnsi="Times New Roman" w:cs="Times New Roman"/>
          <w:sz w:val="24"/>
          <w:szCs w:val="24"/>
        </w:rPr>
        <w:t>signed</w:t>
      </w:r>
      <w:r w:rsidR="00A223D9" w:rsidRPr="006300FD">
        <w:rPr>
          <w:rFonts w:ascii="Times New Roman" w:hAnsi="Times New Roman" w:cs="Times New Roman"/>
          <w:sz w:val="24"/>
          <w:szCs w:val="24"/>
        </w:rPr>
        <w:t xml:space="preserve"> by </w:t>
      </w:r>
      <w:r w:rsidR="003D41F6" w:rsidRPr="006300FD">
        <w:rPr>
          <w:rFonts w:ascii="Times New Roman" w:hAnsi="Times New Roman" w:cs="Times New Roman"/>
          <w:sz w:val="24"/>
          <w:szCs w:val="24"/>
        </w:rPr>
        <w:t xml:space="preserve">him as required under section 36, and 35 </w:t>
      </w:r>
      <w:r w:rsidR="006A14E6" w:rsidRPr="006300FD">
        <w:rPr>
          <w:rFonts w:ascii="Times New Roman" w:hAnsi="Times New Roman" w:cs="Times New Roman"/>
          <w:sz w:val="24"/>
          <w:szCs w:val="24"/>
        </w:rPr>
        <w:t>of the</w:t>
      </w:r>
      <w:r w:rsidR="00443EE0" w:rsidRPr="006300FD">
        <w:rPr>
          <w:rFonts w:ascii="Times New Roman" w:hAnsi="Times New Roman" w:cs="Times New Roman"/>
          <w:sz w:val="24"/>
          <w:szCs w:val="24"/>
        </w:rPr>
        <w:t xml:space="preserve"> l</w:t>
      </w:r>
      <w:r w:rsidR="00DE0152" w:rsidRPr="006300FD">
        <w:rPr>
          <w:rFonts w:ascii="Times New Roman" w:hAnsi="Times New Roman" w:cs="Times New Roman"/>
          <w:sz w:val="24"/>
          <w:szCs w:val="24"/>
        </w:rPr>
        <w:t xml:space="preserve">iability </w:t>
      </w:r>
      <w:r w:rsidR="00443EE0" w:rsidRPr="006300FD">
        <w:rPr>
          <w:rFonts w:ascii="Times New Roman" w:hAnsi="Times New Roman" w:cs="Times New Roman"/>
          <w:sz w:val="24"/>
          <w:szCs w:val="24"/>
        </w:rPr>
        <w:t xml:space="preserve">parties. </w:t>
      </w:r>
      <w:r w:rsidR="00D02EDA" w:rsidRPr="006300FD">
        <w:rPr>
          <w:rFonts w:ascii="Times New Roman" w:hAnsi="Times New Roman" w:cs="Times New Roman"/>
          <w:sz w:val="24"/>
          <w:szCs w:val="24"/>
        </w:rPr>
        <w:t xml:space="preserve">In this case, she became </w:t>
      </w:r>
      <w:r w:rsidR="0030501E" w:rsidRPr="006300FD">
        <w:rPr>
          <w:rFonts w:ascii="Times New Roman" w:hAnsi="Times New Roman" w:cs="Times New Roman"/>
          <w:sz w:val="24"/>
          <w:szCs w:val="24"/>
        </w:rPr>
        <w:t>a</w:t>
      </w:r>
      <w:r w:rsidR="00D02EDA" w:rsidRPr="006300FD">
        <w:rPr>
          <w:rFonts w:ascii="Times New Roman" w:hAnsi="Times New Roman" w:cs="Times New Roman"/>
          <w:sz w:val="24"/>
          <w:szCs w:val="24"/>
        </w:rPr>
        <w:t xml:space="preserve"> </w:t>
      </w:r>
      <w:r w:rsidR="00A07C4D" w:rsidRPr="006300FD">
        <w:rPr>
          <w:rFonts w:ascii="Times New Roman" w:hAnsi="Times New Roman" w:cs="Times New Roman"/>
          <w:sz w:val="24"/>
          <w:szCs w:val="24"/>
        </w:rPr>
        <w:t>drawer</w:t>
      </w:r>
      <w:r w:rsidR="00D02EDA" w:rsidRPr="006300FD">
        <w:rPr>
          <w:rFonts w:ascii="Times New Roman" w:hAnsi="Times New Roman" w:cs="Times New Roman"/>
          <w:sz w:val="24"/>
          <w:szCs w:val="24"/>
        </w:rPr>
        <w:t xml:space="preserve"> and became </w:t>
      </w:r>
      <w:r w:rsidR="004B7B98" w:rsidRPr="006300FD">
        <w:rPr>
          <w:rFonts w:ascii="Times New Roman" w:hAnsi="Times New Roman" w:cs="Times New Roman"/>
          <w:sz w:val="24"/>
          <w:szCs w:val="24"/>
        </w:rPr>
        <w:t xml:space="preserve">liable for the loan repayment. However, the argument of Ginny that the loan is not valid because she did not sign any note with First Bank could be valid if the bank does not have an appointment letter stating that it is supposed to collect a certain check on behalf </w:t>
      </w:r>
      <w:r w:rsidR="00F273B0" w:rsidRPr="006300FD">
        <w:rPr>
          <w:rFonts w:ascii="Times New Roman" w:hAnsi="Times New Roman" w:cs="Times New Roman"/>
          <w:sz w:val="24"/>
          <w:szCs w:val="24"/>
        </w:rPr>
        <w:t xml:space="preserve">of the SunTrust Bank. </w:t>
      </w:r>
      <w:r w:rsidR="00B92CCE" w:rsidRPr="006300FD">
        <w:rPr>
          <w:rFonts w:ascii="Times New Roman" w:hAnsi="Times New Roman" w:cs="Times New Roman"/>
          <w:sz w:val="24"/>
          <w:szCs w:val="24"/>
        </w:rPr>
        <w:t xml:space="preserve">It is required for the banks to sign a transfer of due in course for it to be recognized and applicable. And if the two </w:t>
      </w:r>
      <w:r w:rsidR="00990933" w:rsidRPr="006300FD">
        <w:rPr>
          <w:rFonts w:ascii="Times New Roman" w:hAnsi="Times New Roman" w:cs="Times New Roman"/>
          <w:sz w:val="24"/>
          <w:szCs w:val="24"/>
        </w:rPr>
        <w:t xml:space="preserve">banks </w:t>
      </w:r>
      <w:r w:rsidR="00B92CCE" w:rsidRPr="006300FD">
        <w:rPr>
          <w:rFonts w:ascii="Times New Roman" w:hAnsi="Times New Roman" w:cs="Times New Roman"/>
          <w:sz w:val="24"/>
          <w:szCs w:val="24"/>
        </w:rPr>
        <w:t>signed a note</w:t>
      </w:r>
      <w:r w:rsidR="00990933" w:rsidRPr="006300FD">
        <w:rPr>
          <w:rFonts w:ascii="Times New Roman" w:hAnsi="Times New Roman" w:cs="Times New Roman"/>
          <w:sz w:val="24"/>
          <w:szCs w:val="24"/>
        </w:rPr>
        <w:t xml:space="preserve"> it is bidding and it has all the rights to coming for the amount from </w:t>
      </w:r>
      <w:r w:rsidR="002A16A9" w:rsidRPr="006300FD">
        <w:rPr>
          <w:rFonts w:ascii="Times New Roman" w:hAnsi="Times New Roman" w:cs="Times New Roman"/>
          <w:sz w:val="24"/>
          <w:szCs w:val="24"/>
        </w:rPr>
        <w:t xml:space="preserve">Ginny. </w:t>
      </w:r>
      <w:r w:rsidR="00F802A7" w:rsidRPr="006300FD">
        <w:rPr>
          <w:rFonts w:ascii="Times New Roman" w:hAnsi="Times New Roman" w:cs="Times New Roman"/>
          <w:sz w:val="24"/>
          <w:szCs w:val="24"/>
        </w:rPr>
        <w:t xml:space="preserve">Ginny would be forced to pay, the </w:t>
      </w:r>
      <w:r w:rsidR="00DD5F50" w:rsidRPr="006300FD">
        <w:rPr>
          <w:rFonts w:ascii="Times New Roman" w:hAnsi="Times New Roman" w:cs="Times New Roman"/>
          <w:sz w:val="24"/>
          <w:szCs w:val="24"/>
        </w:rPr>
        <w:t>sum</w:t>
      </w:r>
      <w:r w:rsidR="00F802A7" w:rsidRPr="006300FD">
        <w:rPr>
          <w:rFonts w:ascii="Times New Roman" w:hAnsi="Times New Roman" w:cs="Times New Roman"/>
          <w:sz w:val="24"/>
          <w:szCs w:val="24"/>
        </w:rPr>
        <w:t xml:space="preserve"> of $30,000 to the </w:t>
      </w:r>
      <w:r w:rsidR="00DD5F50" w:rsidRPr="006300FD">
        <w:rPr>
          <w:rFonts w:ascii="Times New Roman" w:hAnsi="Times New Roman" w:cs="Times New Roman"/>
          <w:sz w:val="24"/>
          <w:szCs w:val="24"/>
        </w:rPr>
        <w:t xml:space="preserve">First Bank New York. </w:t>
      </w:r>
      <w:r w:rsidR="0083420B" w:rsidRPr="006300FD">
        <w:rPr>
          <w:rFonts w:ascii="Times New Roman" w:hAnsi="Times New Roman" w:cs="Times New Roman"/>
          <w:sz w:val="24"/>
          <w:szCs w:val="24"/>
        </w:rPr>
        <w:t>Despite</w:t>
      </w:r>
      <w:r w:rsidR="00DD5F50" w:rsidRPr="006300FD">
        <w:rPr>
          <w:rFonts w:ascii="Times New Roman" w:hAnsi="Times New Roman" w:cs="Times New Roman"/>
          <w:sz w:val="24"/>
          <w:szCs w:val="24"/>
        </w:rPr>
        <w:t xml:space="preserve"> that </w:t>
      </w:r>
      <w:r w:rsidR="0083420B" w:rsidRPr="006300FD">
        <w:rPr>
          <w:rFonts w:ascii="Times New Roman" w:hAnsi="Times New Roman" w:cs="Times New Roman"/>
          <w:sz w:val="24"/>
          <w:szCs w:val="24"/>
        </w:rPr>
        <w:t xml:space="preserve">that First Bank did not sign the statement or note with the Ginny. Under section </w:t>
      </w:r>
      <w:r w:rsidR="00022997" w:rsidRPr="006300FD">
        <w:rPr>
          <w:rFonts w:ascii="Times New Roman" w:hAnsi="Times New Roman" w:cs="Times New Roman"/>
          <w:sz w:val="24"/>
          <w:szCs w:val="24"/>
        </w:rPr>
        <w:t>1-201 (20)</w:t>
      </w:r>
      <w:r w:rsidR="00E2632B" w:rsidRPr="006300FD">
        <w:rPr>
          <w:rFonts w:ascii="Times New Roman" w:hAnsi="Times New Roman" w:cs="Times New Roman"/>
          <w:sz w:val="24"/>
          <w:szCs w:val="24"/>
        </w:rPr>
        <w:t xml:space="preserve"> the instrument is still payable to the identified party. </w:t>
      </w:r>
      <w:r w:rsidR="00CF2C29" w:rsidRPr="006300FD">
        <w:rPr>
          <w:rFonts w:ascii="Times New Roman" w:hAnsi="Times New Roman" w:cs="Times New Roman"/>
          <w:sz w:val="24"/>
          <w:szCs w:val="24"/>
        </w:rPr>
        <w:t xml:space="preserve">However, the identity part is First Bank which has been appointed by the SunTrust to get the loan paid by Ginny. And therefore, Ginny would be required to pay the loan to First Bank of New York as required under section 1–201 (20) of </w:t>
      </w:r>
      <w:r w:rsidR="003C08A4" w:rsidRPr="006300FD">
        <w:rPr>
          <w:rFonts w:ascii="Times New Roman" w:hAnsi="Times New Roman" w:cs="Times New Roman"/>
          <w:sz w:val="24"/>
          <w:szCs w:val="24"/>
        </w:rPr>
        <w:t>Uniform Commercial Code</w:t>
      </w:r>
      <w:r w:rsidR="00ED7634" w:rsidRPr="006300FD">
        <w:rPr>
          <w:rFonts w:ascii="Times New Roman" w:hAnsi="Times New Roman" w:cs="Times New Roman"/>
          <w:sz w:val="24"/>
          <w:szCs w:val="24"/>
        </w:rPr>
        <w:t xml:space="preserve">. </w:t>
      </w:r>
    </w:p>
    <w:p w:rsidR="00D62540"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t xml:space="preserve">The case might end in favor of the First Bank. </w:t>
      </w:r>
      <w:r w:rsidR="00A644B0" w:rsidRPr="006300FD">
        <w:rPr>
          <w:rFonts w:ascii="Times New Roman" w:hAnsi="Times New Roman" w:cs="Times New Roman"/>
          <w:sz w:val="24"/>
          <w:szCs w:val="24"/>
        </w:rPr>
        <w:t xml:space="preserve">The court is likely to run in the favor of the bank since it was endorsed by the issuer of the instrument. </w:t>
      </w:r>
      <w:r w:rsidR="00972DAF" w:rsidRPr="006300FD">
        <w:rPr>
          <w:rFonts w:ascii="Times New Roman" w:hAnsi="Times New Roman" w:cs="Times New Roman"/>
          <w:sz w:val="24"/>
          <w:szCs w:val="24"/>
        </w:rPr>
        <w:t xml:space="preserve">Under Liability Act section 32 to 35, the </w:t>
      </w:r>
      <w:r w:rsidR="00B57960" w:rsidRPr="006300FD">
        <w:rPr>
          <w:rFonts w:ascii="Times New Roman" w:hAnsi="Times New Roman" w:cs="Times New Roman"/>
          <w:sz w:val="24"/>
          <w:szCs w:val="24"/>
        </w:rPr>
        <w:t>issuer of the instrument has</w:t>
      </w:r>
      <w:r w:rsidR="00972DAF" w:rsidRPr="006300FD">
        <w:rPr>
          <w:rFonts w:ascii="Times New Roman" w:hAnsi="Times New Roman" w:cs="Times New Roman"/>
          <w:sz w:val="24"/>
          <w:szCs w:val="24"/>
        </w:rPr>
        <w:t xml:space="preserve"> the power</w:t>
      </w:r>
      <w:r w:rsidR="005212E7" w:rsidRPr="006300FD">
        <w:rPr>
          <w:rFonts w:ascii="Times New Roman" w:hAnsi="Times New Roman" w:cs="Times New Roman"/>
          <w:sz w:val="24"/>
          <w:szCs w:val="24"/>
        </w:rPr>
        <w:t xml:space="preserve"> under the law t</w:t>
      </w:r>
      <w:r w:rsidR="00972DAF" w:rsidRPr="006300FD">
        <w:rPr>
          <w:rFonts w:ascii="Times New Roman" w:hAnsi="Times New Roman" w:cs="Times New Roman"/>
          <w:sz w:val="24"/>
          <w:szCs w:val="24"/>
        </w:rPr>
        <w:t xml:space="preserve">o appoint </w:t>
      </w:r>
      <w:r w:rsidR="00BC042F" w:rsidRPr="006300FD">
        <w:rPr>
          <w:rFonts w:ascii="Times New Roman" w:hAnsi="Times New Roman" w:cs="Times New Roman"/>
          <w:sz w:val="24"/>
          <w:szCs w:val="24"/>
        </w:rPr>
        <w:t xml:space="preserve">an </w:t>
      </w:r>
      <w:r w:rsidR="00FB3513" w:rsidRPr="006300FD">
        <w:rPr>
          <w:rFonts w:ascii="Times New Roman" w:hAnsi="Times New Roman" w:cs="Times New Roman"/>
          <w:sz w:val="24"/>
          <w:szCs w:val="24"/>
        </w:rPr>
        <w:t>identified</w:t>
      </w:r>
      <w:r w:rsidR="00BC042F" w:rsidRPr="006300FD">
        <w:rPr>
          <w:rFonts w:ascii="Times New Roman" w:hAnsi="Times New Roman" w:cs="Times New Roman"/>
          <w:sz w:val="24"/>
          <w:szCs w:val="24"/>
        </w:rPr>
        <w:t xml:space="preserve"> person to collect the instrument form the holder in due course. </w:t>
      </w:r>
    </w:p>
    <w:p w:rsidR="0072082B" w:rsidRPr="006300FD" w:rsidRDefault="00065C29" w:rsidP="00A336E3">
      <w:pPr>
        <w:spacing w:after="0" w:line="480" w:lineRule="auto"/>
        <w:ind w:firstLine="720"/>
        <w:jc w:val="center"/>
        <w:rPr>
          <w:rFonts w:ascii="Times New Roman" w:hAnsi="Times New Roman" w:cs="Times New Roman"/>
          <w:sz w:val="24"/>
          <w:szCs w:val="24"/>
        </w:rPr>
      </w:pPr>
      <w:r w:rsidRPr="006300FD">
        <w:rPr>
          <w:rFonts w:ascii="Times New Roman" w:hAnsi="Times New Roman" w:cs="Times New Roman"/>
          <w:sz w:val="24"/>
          <w:szCs w:val="24"/>
        </w:rPr>
        <w:t>Part b</w:t>
      </w:r>
    </w:p>
    <w:p w:rsidR="00742E0E" w:rsidRPr="006300FD" w:rsidRDefault="00742E0E" w:rsidP="00A336E3">
      <w:pPr>
        <w:spacing w:after="0" w:line="480" w:lineRule="auto"/>
        <w:ind w:firstLine="720"/>
        <w:jc w:val="both"/>
        <w:rPr>
          <w:rFonts w:ascii="Times New Roman" w:hAnsi="Times New Roman" w:cs="Times New Roman"/>
          <w:sz w:val="24"/>
          <w:szCs w:val="24"/>
        </w:rPr>
      </w:pPr>
    </w:p>
    <w:p w:rsidR="00083EB6" w:rsidRPr="006300FD" w:rsidRDefault="00065C29" w:rsidP="00A336E3">
      <w:pPr>
        <w:spacing w:after="0" w:line="480" w:lineRule="auto"/>
        <w:ind w:firstLine="720"/>
        <w:jc w:val="center"/>
        <w:rPr>
          <w:rFonts w:ascii="Times New Roman" w:hAnsi="Times New Roman" w:cs="Times New Roman"/>
          <w:b/>
          <w:sz w:val="24"/>
          <w:szCs w:val="24"/>
        </w:rPr>
      </w:pPr>
      <w:r w:rsidRPr="006300FD">
        <w:rPr>
          <w:rFonts w:ascii="Times New Roman" w:hAnsi="Times New Roman" w:cs="Times New Roman"/>
          <w:b/>
          <w:sz w:val="24"/>
          <w:szCs w:val="24"/>
        </w:rPr>
        <w:t>Prevention of forgery (internal employees)</w:t>
      </w:r>
    </w:p>
    <w:p w:rsidR="005809BE" w:rsidRPr="006300FD" w:rsidRDefault="00065C29" w:rsidP="00A336E3">
      <w:pPr>
        <w:spacing w:after="0" w:line="480" w:lineRule="auto"/>
        <w:jc w:val="both"/>
        <w:rPr>
          <w:rFonts w:ascii="Times New Roman" w:hAnsi="Times New Roman" w:cs="Times New Roman"/>
          <w:sz w:val="24"/>
          <w:szCs w:val="24"/>
        </w:rPr>
      </w:pPr>
      <w:r w:rsidRPr="006300FD">
        <w:rPr>
          <w:rFonts w:ascii="Times New Roman" w:hAnsi="Times New Roman" w:cs="Times New Roman"/>
          <w:sz w:val="24"/>
          <w:szCs w:val="24"/>
        </w:rPr>
        <w:lastRenderedPageBreak/>
        <w:t xml:space="preserve">The company intends to work with employees and the stakeholders to improve the trust among employees. Forgery is one of the issues, which affect the profitability of the company. Therefore, the </w:t>
      </w:r>
      <w:r w:rsidR="000A6051" w:rsidRPr="006300FD">
        <w:rPr>
          <w:rFonts w:ascii="Times New Roman" w:hAnsi="Times New Roman" w:cs="Times New Roman"/>
          <w:sz w:val="24"/>
          <w:szCs w:val="24"/>
        </w:rPr>
        <w:t>company deploys</w:t>
      </w:r>
      <w:r w:rsidRPr="006300FD">
        <w:rPr>
          <w:rFonts w:ascii="Times New Roman" w:hAnsi="Times New Roman" w:cs="Times New Roman"/>
          <w:sz w:val="24"/>
          <w:szCs w:val="24"/>
        </w:rPr>
        <w:t xml:space="preserve"> ICT within its system to countercheck every pr</w:t>
      </w:r>
      <w:r w:rsidRPr="006300FD">
        <w:rPr>
          <w:rFonts w:ascii="Times New Roman" w:hAnsi="Times New Roman" w:cs="Times New Roman"/>
          <w:sz w:val="24"/>
          <w:szCs w:val="24"/>
        </w:rPr>
        <w:t xml:space="preserve">ocess especially signature and </w:t>
      </w:r>
      <w:r w:rsidR="004D4994" w:rsidRPr="006300FD">
        <w:rPr>
          <w:rFonts w:ascii="Times New Roman" w:hAnsi="Times New Roman" w:cs="Times New Roman"/>
          <w:sz w:val="24"/>
          <w:szCs w:val="24"/>
        </w:rPr>
        <w:t>other</w:t>
      </w:r>
      <w:r w:rsidRPr="006300FD">
        <w:rPr>
          <w:rFonts w:ascii="Times New Roman" w:hAnsi="Times New Roman" w:cs="Times New Roman"/>
          <w:sz w:val="24"/>
          <w:szCs w:val="24"/>
        </w:rPr>
        <w:t xml:space="preserve"> forms, which can be forged. </w:t>
      </w:r>
      <w:r w:rsidR="000A6051" w:rsidRPr="006300FD">
        <w:rPr>
          <w:rFonts w:ascii="Times New Roman" w:hAnsi="Times New Roman" w:cs="Times New Roman"/>
          <w:sz w:val="24"/>
          <w:szCs w:val="24"/>
        </w:rPr>
        <w:t xml:space="preserve">It should also install anti-forgery systems to </w:t>
      </w:r>
      <w:r w:rsidR="000A522A" w:rsidRPr="006300FD">
        <w:rPr>
          <w:rFonts w:ascii="Times New Roman" w:hAnsi="Times New Roman" w:cs="Times New Roman"/>
          <w:sz w:val="24"/>
          <w:szCs w:val="24"/>
        </w:rPr>
        <w:t>safeguard</w:t>
      </w:r>
      <w:r w:rsidR="000A6051" w:rsidRPr="006300FD">
        <w:rPr>
          <w:rFonts w:ascii="Times New Roman" w:hAnsi="Times New Roman" w:cs="Times New Roman"/>
          <w:sz w:val="24"/>
          <w:szCs w:val="24"/>
        </w:rPr>
        <w:t xml:space="preserve"> financial files and </w:t>
      </w:r>
      <w:r w:rsidR="000A522A" w:rsidRPr="006300FD">
        <w:rPr>
          <w:rFonts w:ascii="Times New Roman" w:hAnsi="Times New Roman" w:cs="Times New Roman"/>
          <w:sz w:val="24"/>
          <w:szCs w:val="24"/>
        </w:rPr>
        <w:t>other</w:t>
      </w:r>
      <w:r w:rsidR="000A6051" w:rsidRPr="006300FD">
        <w:rPr>
          <w:rFonts w:ascii="Times New Roman" w:hAnsi="Times New Roman" w:cs="Times New Roman"/>
          <w:sz w:val="24"/>
          <w:szCs w:val="24"/>
        </w:rPr>
        <w:t xml:space="preserve"> information which might be targeted</w:t>
      </w:r>
      <w:sdt>
        <w:sdtPr>
          <w:rPr>
            <w:rFonts w:ascii="Times New Roman" w:hAnsi="Times New Roman" w:cs="Times New Roman"/>
            <w:sz w:val="24"/>
            <w:szCs w:val="24"/>
          </w:rPr>
          <w:id w:val="3100359"/>
          <w:citation/>
        </w:sdtPr>
        <w:sdtContent>
          <w:r w:rsidR="0050410A" w:rsidRPr="006300FD">
            <w:rPr>
              <w:rFonts w:ascii="Times New Roman" w:hAnsi="Times New Roman" w:cs="Times New Roman"/>
              <w:sz w:val="24"/>
              <w:szCs w:val="24"/>
            </w:rPr>
            <w:fldChar w:fldCharType="begin"/>
          </w:r>
          <w:r w:rsidR="00484435" w:rsidRPr="006300FD">
            <w:rPr>
              <w:rFonts w:ascii="Times New Roman" w:hAnsi="Times New Roman" w:cs="Times New Roman"/>
              <w:sz w:val="24"/>
              <w:szCs w:val="24"/>
            </w:rPr>
            <w:instrText xml:space="preserve"> CITATION Fea15 \l 1033 </w:instrText>
          </w:r>
          <w:r w:rsidR="0050410A" w:rsidRPr="006300FD">
            <w:rPr>
              <w:rFonts w:ascii="Times New Roman" w:hAnsi="Times New Roman" w:cs="Times New Roman"/>
              <w:sz w:val="24"/>
              <w:szCs w:val="24"/>
            </w:rPr>
            <w:fldChar w:fldCharType="separate"/>
          </w:r>
          <w:r w:rsidR="00484435" w:rsidRPr="006300FD">
            <w:rPr>
              <w:rFonts w:ascii="Times New Roman" w:hAnsi="Times New Roman" w:cs="Times New Roman"/>
              <w:noProof/>
              <w:sz w:val="24"/>
              <w:szCs w:val="24"/>
            </w:rPr>
            <w:t xml:space="preserve"> (Michael, 2015)</w:t>
          </w:r>
          <w:r w:rsidR="0050410A" w:rsidRPr="006300FD">
            <w:rPr>
              <w:rFonts w:ascii="Times New Roman" w:hAnsi="Times New Roman" w:cs="Times New Roman"/>
              <w:sz w:val="24"/>
              <w:szCs w:val="24"/>
            </w:rPr>
            <w:fldChar w:fldCharType="end"/>
          </w:r>
        </w:sdtContent>
      </w:sdt>
      <w:r w:rsidR="000A6051" w:rsidRPr="006300FD">
        <w:rPr>
          <w:rFonts w:ascii="Times New Roman" w:hAnsi="Times New Roman" w:cs="Times New Roman"/>
          <w:sz w:val="24"/>
          <w:szCs w:val="24"/>
        </w:rPr>
        <w:t xml:space="preserve">. </w:t>
      </w:r>
    </w:p>
    <w:p w:rsidR="00742E0E"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t>Gift cards</w:t>
      </w:r>
    </w:p>
    <w:p w:rsidR="000A522A"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t xml:space="preserve">The gift card can also be protected by ensuring that security features are used when making the card. Gift cards without security features can easily be stolen and then used by any third party. It is, therefore, the responsibilities </w:t>
      </w:r>
      <w:r w:rsidR="005F1AC8" w:rsidRPr="006300FD">
        <w:rPr>
          <w:rFonts w:ascii="Times New Roman" w:hAnsi="Times New Roman" w:cs="Times New Roman"/>
          <w:sz w:val="24"/>
          <w:szCs w:val="24"/>
        </w:rPr>
        <w:t xml:space="preserve">of the company </w:t>
      </w:r>
      <w:r w:rsidRPr="006300FD">
        <w:rPr>
          <w:rFonts w:ascii="Times New Roman" w:hAnsi="Times New Roman" w:cs="Times New Roman"/>
          <w:sz w:val="24"/>
          <w:szCs w:val="24"/>
        </w:rPr>
        <w:t>to prote</w:t>
      </w:r>
      <w:r w:rsidRPr="006300FD">
        <w:rPr>
          <w:rFonts w:ascii="Times New Roman" w:hAnsi="Times New Roman" w:cs="Times New Roman"/>
          <w:sz w:val="24"/>
          <w:szCs w:val="24"/>
        </w:rPr>
        <w:t xml:space="preserve">ct their servers from any authorized entry into the system, which can compromise the </w:t>
      </w:r>
      <w:r w:rsidR="001E372E" w:rsidRPr="006300FD">
        <w:rPr>
          <w:rFonts w:ascii="Times New Roman" w:hAnsi="Times New Roman" w:cs="Times New Roman"/>
          <w:sz w:val="24"/>
          <w:szCs w:val="24"/>
        </w:rPr>
        <w:t>security of gift cards</w:t>
      </w:r>
      <w:sdt>
        <w:sdtPr>
          <w:rPr>
            <w:rFonts w:ascii="Times New Roman" w:hAnsi="Times New Roman" w:cs="Times New Roman"/>
            <w:sz w:val="24"/>
            <w:szCs w:val="24"/>
          </w:rPr>
          <w:id w:val="3100360"/>
          <w:citation/>
        </w:sdtPr>
        <w:sdtContent>
          <w:r w:rsidR="0050410A" w:rsidRPr="006300FD">
            <w:rPr>
              <w:rFonts w:ascii="Times New Roman" w:hAnsi="Times New Roman" w:cs="Times New Roman"/>
              <w:sz w:val="24"/>
              <w:szCs w:val="24"/>
            </w:rPr>
            <w:fldChar w:fldCharType="begin"/>
          </w:r>
          <w:r w:rsidR="00651C01" w:rsidRPr="006300FD">
            <w:rPr>
              <w:rFonts w:ascii="Times New Roman" w:hAnsi="Times New Roman" w:cs="Times New Roman"/>
              <w:sz w:val="24"/>
              <w:szCs w:val="24"/>
            </w:rPr>
            <w:instrText xml:space="preserve"> CITATION Kad15 \l 1033 </w:instrText>
          </w:r>
          <w:r w:rsidR="0050410A" w:rsidRPr="006300FD">
            <w:rPr>
              <w:rFonts w:ascii="Times New Roman" w:hAnsi="Times New Roman" w:cs="Times New Roman"/>
              <w:sz w:val="24"/>
              <w:szCs w:val="24"/>
            </w:rPr>
            <w:fldChar w:fldCharType="separate"/>
          </w:r>
          <w:r w:rsidR="00651C01" w:rsidRPr="006300FD">
            <w:rPr>
              <w:rFonts w:ascii="Times New Roman" w:hAnsi="Times New Roman" w:cs="Times New Roman"/>
              <w:noProof/>
              <w:sz w:val="24"/>
              <w:szCs w:val="24"/>
            </w:rPr>
            <w:t xml:space="preserve"> (Benjamin, 2015)</w:t>
          </w:r>
          <w:r w:rsidR="0050410A" w:rsidRPr="006300FD">
            <w:rPr>
              <w:rFonts w:ascii="Times New Roman" w:hAnsi="Times New Roman" w:cs="Times New Roman"/>
              <w:sz w:val="24"/>
              <w:szCs w:val="24"/>
            </w:rPr>
            <w:fldChar w:fldCharType="end"/>
          </w:r>
        </w:sdtContent>
      </w:sdt>
      <w:r w:rsidR="001E372E" w:rsidRPr="006300FD">
        <w:rPr>
          <w:rFonts w:ascii="Times New Roman" w:hAnsi="Times New Roman" w:cs="Times New Roman"/>
          <w:sz w:val="24"/>
          <w:szCs w:val="24"/>
        </w:rPr>
        <w:t xml:space="preserve">. </w:t>
      </w:r>
      <w:r w:rsidR="000E0666" w:rsidRPr="006300FD">
        <w:rPr>
          <w:rFonts w:ascii="Times New Roman" w:hAnsi="Times New Roman" w:cs="Times New Roman"/>
          <w:sz w:val="24"/>
          <w:szCs w:val="24"/>
        </w:rPr>
        <w:t>Access to the information related to gift cards or any electronic materials can compromise the security of the company</w:t>
      </w:r>
    </w:p>
    <w:p w:rsidR="00742E0E" w:rsidRPr="006300FD" w:rsidRDefault="00065C29" w:rsidP="00A336E3">
      <w:pPr>
        <w:spacing w:after="0" w:line="480" w:lineRule="auto"/>
        <w:ind w:firstLine="720"/>
        <w:jc w:val="center"/>
        <w:rPr>
          <w:rFonts w:ascii="Times New Roman" w:hAnsi="Times New Roman" w:cs="Times New Roman"/>
          <w:b/>
          <w:sz w:val="24"/>
          <w:szCs w:val="24"/>
        </w:rPr>
      </w:pPr>
      <w:r w:rsidRPr="006300FD">
        <w:rPr>
          <w:rFonts w:ascii="Times New Roman" w:hAnsi="Times New Roman" w:cs="Times New Roman"/>
          <w:b/>
          <w:sz w:val="24"/>
          <w:szCs w:val="24"/>
        </w:rPr>
        <w:t>Acceptance of payment by electronic means, such as PayPal</w:t>
      </w:r>
    </w:p>
    <w:p w:rsidR="00883DF6" w:rsidRPr="006300FD" w:rsidRDefault="00065C29" w:rsidP="00A336E3">
      <w:pPr>
        <w:spacing w:after="0" w:line="480" w:lineRule="auto"/>
        <w:ind w:firstLine="720"/>
        <w:jc w:val="both"/>
        <w:rPr>
          <w:rFonts w:ascii="Times New Roman" w:hAnsi="Times New Roman" w:cs="Times New Roman"/>
          <w:sz w:val="24"/>
          <w:szCs w:val="24"/>
        </w:rPr>
      </w:pPr>
      <w:r w:rsidRPr="006300FD">
        <w:rPr>
          <w:rFonts w:ascii="Times New Roman" w:hAnsi="Times New Roman" w:cs="Times New Roman"/>
          <w:sz w:val="24"/>
          <w:szCs w:val="24"/>
        </w:rPr>
        <w:t xml:space="preserve">The </w:t>
      </w:r>
      <w:r w:rsidR="008425D1" w:rsidRPr="006300FD">
        <w:rPr>
          <w:rFonts w:ascii="Times New Roman" w:hAnsi="Times New Roman" w:cs="Times New Roman"/>
          <w:sz w:val="24"/>
          <w:szCs w:val="24"/>
        </w:rPr>
        <w:t>electronic</w:t>
      </w:r>
      <w:r w:rsidRPr="006300FD">
        <w:rPr>
          <w:rFonts w:ascii="Times New Roman" w:hAnsi="Times New Roman" w:cs="Times New Roman"/>
          <w:sz w:val="24"/>
          <w:szCs w:val="24"/>
        </w:rPr>
        <w:t xml:space="preserve"> mode of payment can be </w:t>
      </w:r>
      <w:r w:rsidR="008425D1" w:rsidRPr="006300FD">
        <w:rPr>
          <w:rFonts w:ascii="Times New Roman" w:hAnsi="Times New Roman" w:cs="Times New Roman"/>
          <w:sz w:val="24"/>
          <w:szCs w:val="24"/>
        </w:rPr>
        <w:t>protected</w:t>
      </w:r>
      <w:r w:rsidRPr="006300FD">
        <w:rPr>
          <w:rFonts w:ascii="Times New Roman" w:hAnsi="Times New Roman" w:cs="Times New Roman"/>
          <w:sz w:val="24"/>
          <w:szCs w:val="24"/>
        </w:rPr>
        <w:t xml:space="preserve"> using strict policies and </w:t>
      </w:r>
      <w:r w:rsidR="008425D1" w:rsidRPr="006300FD">
        <w:rPr>
          <w:rFonts w:ascii="Times New Roman" w:hAnsi="Times New Roman" w:cs="Times New Roman"/>
          <w:sz w:val="24"/>
          <w:szCs w:val="24"/>
        </w:rPr>
        <w:t xml:space="preserve">string passwords, which can prevent any unauthorized access to the payment or any electronic payment which a company has. </w:t>
      </w: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3100371"/>
        <w:docPartObj>
          <w:docPartGallery w:val="Bibliographies"/>
          <w:docPartUnique/>
        </w:docPartObj>
      </w:sdtPr>
      <w:sdtContent>
        <w:p w:rsidR="00E34454" w:rsidRPr="006300FD" w:rsidRDefault="00065C29" w:rsidP="006300FD">
          <w:pPr>
            <w:pStyle w:val="Heading1"/>
            <w:jc w:val="center"/>
            <w:rPr>
              <w:rFonts w:ascii="Times New Roman" w:hAnsi="Times New Roman" w:cs="Times New Roman"/>
              <w:sz w:val="24"/>
              <w:szCs w:val="24"/>
            </w:rPr>
          </w:pPr>
          <w:r w:rsidRPr="006300FD">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E34454" w:rsidRPr="006300FD" w:rsidRDefault="0050410A" w:rsidP="00E34454">
              <w:pPr>
                <w:pStyle w:val="Bibliography"/>
                <w:rPr>
                  <w:rFonts w:ascii="Times New Roman" w:hAnsi="Times New Roman" w:cs="Times New Roman"/>
                  <w:noProof/>
                  <w:sz w:val="24"/>
                  <w:szCs w:val="24"/>
                </w:rPr>
              </w:pPr>
              <w:r w:rsidRPr="006300FD">
                <w:rPr>
                  <w:rFonts w:ascii="Times New Roman" w:hAnsi="Times New Roman" w:cs="Times New Roman"/>
                  <w:sz w:val="24"/>
                  <w:szCs w:val="24"/>
                </w:rPr>
                <w:fldChar w:fldCharType="begin"/>
              </w:r>
              <w:r w:rsidR="00065C29" w:rsidRPr="006300FD">
                <w:rPr>
                  <w:rFonts w:ascii="Times New Roman" w:hAnsi="Times New Roman" w:cs="Times New Roman"/>
                  <w:sz w:val="24"/>
                  <w:szCs w:val="24"/>
                </w:rPr>
                <w:instrText xml:space="preserve"> BIBLIOGRAPHY </w:instrText>
              </w:r>
              <w:r w:rsidRPr="006300FD">
                <w:rPr>
                  <w:rFonts w:ascii="Times New Roman" w:hAnsi="Times New Roman" w:cs="Times New Roman"/>
                  <w:sz w:val="24"/>
                  <w:szCs w:val="24"/>
                </w:rPr>
                <w:fldChar w:fldCharType="separate"/>
              </w:r>
              <w:r w:rsidR="00065C29" w:rsidRPr="006300FD">
                <w:rPr>
                  <w:rFonts w:ascii="Times New Roman" w:hAnsi="Times New Roman" w:cs="Times New Roman"/>
                  <w:noProof/>
                  <w:sz w:val="24"/>
                  <w:szCs w:val="24"/>
                </w:rPr>
                <w:t xml:space="preserve">Benjamin, K. (2015). Examine the concept "holder in due course" showing differences in Liability. </w:t>
              </w:r>
              <w:r w:rsidR="00065C29" w:rsidRPr="006300FD">
                <w:rPr>
                  <w:rFonts w:ascii="Times New Roman" w:hAnsi="Times New Roman" w:cs="Times New Roman"/>
                  <w:i/>
                  <w:iCs/>
                  <w:noProof/>
                  <w:sz w:val="24"/>
                  <w:szCs w:val="24"/>
                </w:rPr>
                <w:t>Negotiable Instruments and Related acts</w:t>
              </w:r>
              <w:r w:rsidR="00065C29" w:rsidRPr="006300FD">
                <w:rPr>
                  <w:rFonts w:ascii="Times New Roman" w:hAnsi="Times New Roman" w:cs="Times New Roman"/>
                  <w:noProof/>
                  <w:sz w:val="24"/>
                  <w:szCs w:val="24"/>
                </w:rPr>
                <w:t>, 2-42.</w:t>
              </w:r>
            </w:p>
            <w:p w:rsidR="00E34454" w:rsidRPr="006300FD" w:rsidRDefault="00065C29" w:rsidP="00E34454">
              <w:pPr>
                <w:pStyle w:val="Bibliography"/>
                <w:rPr>
                  <w:rFonts w:ascii="Times New Roman" w:hAnsi="Times New Roman" w:cs="Times New Roman"/>
                  <w:noProof/>
                  <w:sz w:val="24"/>
                  <w:szCs w:val="24"/>
                </w:rPr>
              </w:pPr>
              <w:r w:rsidRPr="006300FD">
                <w:rPr>
                  <w:rFonts w:ascii="Times New Roman" w:hAnsi="Times New Roman" w:cs="Times New Roman"/>
                  <w:noProof/>
                  <w:sz w:val="24"/>
                  <w:szCs w:val="24"/>
                </w:rPr>
                <w:t xml:space="preserve">Lean, M. (2018). Liability of Parties – Cheque. </w:t>
              </w:r>
              <w:r w:rsidRPr="006300FD">
                <w:rPr>
                  <w:rFonts w:ascii="Times New Roman" w:hAnsi="Times New Roman" w:cs="Times New Roman"/>
                  <w:i/>
                  <w:iCs/>
                  <w:noProof/>
                  <w:sz w:val="24"/>
                  <w:szCs w:val="24"/>
                </w:rPr>
                <w:t>Negotiable Instruments Act</w:t>
              </w:r>
              <w:r w:rsidRPr="006300FD">
                <w:rPr>
                  <w:rFonts w:ascii="Times New Roman" w:hAnsi="Times New Roman" w:cs="Times New Roman"/>
                  <w:noProof/>
                  <w:sz w:val="24"/>
                  <w:szCs w:val="24"/>
                </w:rPr>
                <w:t>, 2-15.</w:t>
              </w:r>
            </w:p>
            <w:p w:rsidR="00E34454" w:rsidRPr="006300FD" w:rsidRDefault="00065C29" w:rsidP="00E34454">
              <w:pPr>
                <w:pStyle w:val="Bibliography"/>
                <w:rPr>
                  <w:rFonts w:ascii="Times New Roman" w:hAnsi="Times New Roman" w:cs="Times New Roman"/>
                  <w:noProof/>
                  <w:sz w:val="24"/>
                  <w:szCs w:val="24"/>
                </w:rPr>
              </w:pPr>
              <w:r w:rsidRPr="006300FD">
                <w:rPr>
                  <w:rFonts w:ascii="Times New Roman" w:hAnsi="Times New Roman" w:cs="Times New Roman"/>
                  <w:noProof/>
                  <w:sz w:val="24"/>
                  <w:szCs w:val="24"/>
                </w:rPr>
                <w:t xml:space="preserve">Michael, F. (2015). Six Strategies for Fraud Prevention in Your Business. </w:t>
              </w:r>
              <w:r w:rsidRPr="006300FD">
                <w:rPr>
                  <w:rFonts w:ascii="Times New Roman" w:hAnsi="Times New Roman" w:cs="Times New Roman"/>
                  <w:i/>
                  <w:iCs/>
                  <w:noProof/>
                  <w:sz w:val="24"/>
                  <w:szCs w:val="24"/>
                </w:rPr>
                <w:t>International Journal of Information Security</w:t>
              </w:r>
              <w:r w:rsidRPr="006300FD">
                <w:rPr>
                  <w:rFonts w:ascii="Times New Roman" w:hAnsi="Times New Roman" w:cs="Times New Roman"/>
                  <w:noProof/>
                  <w:sz w:val="24"/>
                  <w:szCs w:val="24"/>
                </w:rPr>
                <w:t>, 2-18.</w:t>
              </w:r>
            </w:p>
            <w:p w:rsidR="00E34454" w:rsidRPr="006300FD" w:rsidRDefault="00065C29" w:rsidP="00E34454">
              <w:pPr>
                <w:pStyle w:val="Bibliography"/>
                <w:rPr>
                  <w:rFonts w:ascii="Times New Roman" w:hAnsi="Times New Roman" w:cs="Times New Roman"/>
                  <w:noProof/>
                  <w:sz w:val="24"/>
                  <w:szCs w:val="24"/>
                </w:rPr>
              </w:pPr>
              <w:r w:rsidRPr="006300FD">
                <w:rPr>
                  <w:rFonts w:ascii="Times New Roman" w:hAnsi="Times New Roman" w:cs="Times New Roman"/>
                  <w:noProof/>
                  <w:sz w:val="24"/>
                  <w:szCs w:val="24"/>
                </w:rPr>
                <w:t xml:space="preserve">Philips, R. (2015). Holder in Due Course and Defenses. </w:t>
              </w:r>
              <w:r w:rsidRPr="006300FD">
                <w:rPr>
                  <w:rFonts w:ascii="Times New Roman" w:hAnsi="Times New Roman" w:cs="Times New Roman"/>
                  <w:i/>
                  <w:iCs/>
                  <w:noProof/>
                  <w:sz w:val="24"/>
                  <w:szCs w:val="24"/>
                </w:rPr>
                <w:t>https://2012books.lardbucket.org/pdfs/the-law-corporate-finance-and-management/s24-holder-in-due-course-and-defen.pdf</w:t>
              </w:r>
              <w:r w:rsidRPr="006300FD">
                <w:rPr>
                  <w:rFonts w:ascii="Times New Roman" w:hAnsi="Times New Roman" w:cs="Times New Roman"/>
                  <w:noProof/>
                  <w:sz w:val="24"/>
                  <w:szCs w:val="24"/>
                </w:rPr>
                <w:t>, 12-38.</w:t>
              </w:r>
            </w:p>
            <w:p w:rsidR="00E34454" w:rsidRPr="006300FD" w:rsidRDefault="0050410A" w:rsidP="00E34454">
              <w:pPr>
                <w:rPr>
                  <w:rFonts w:ascii="Times New Roman" w:hAnsi="Times New Roman" w:cs="Times New Roman"/>
                  <w:sz w:val="24"/>
                  <w:szCs w:val="24"/>
                </w:rPr>
              </w:pPr>
              <w:r w:rsidRPr="006300FD">
                <w:rPr>
                  <w:rFonts w:ascii="Times New Roman" w:hAnsi="Times New Roman" w:cs="Times New Roman"/>
                  <w:sz w:val="24"/>
                  <w:szCs w:val="24"/>
                </w:rPr>
                <w:fldChar w:fldCharType="end"/>
              </w:r>
            </w:p>
          </w:sdtContent>
        </w:sdt>
      </w:sdtContent>
    </w:sdt>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p w:rsidR="00A336E3" w:rsidRPr="006300FD" w:rsidRDefault="00A336E3" w:rsidP="00A336E3">
      <w:pPr>
        <w:spacing w:after="0" w:line="480" w:lineRule="auto"/>
        <w:ind w:firstLine="720"/>
        <w:jc w:val="both"/>
        <w:rPr>
          <w:rFonts w:ascii="Times New Roman" w:hAnsi="Times New Roman" w:cs="Times New Roman"/>
          <w:sz w:val="24"/>
          <w:szCs w:val="24"/>
        </w:rPr>
      </w:pPr>
    </w:p>
    <w:sectPr w:rsidR="00A336E3" w:rsidRPr="006300FD" w:rsidSect="000E066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C29" w:rsidRDefault="00065C29" w:rsidP="0050410A">
      <w:pPr>
        <w:spacing w:after="0" w:line="240" w:lineRule="auto"/>
      </w:pPr>
      <w:r>
        <w:separator/>
      </w:r>
    </w:p>
  </w:endnote>
  <w:endnote w:type="continuationSeparator" w:id="1">
    <w:p w:rsidR="00065C29" w:rsidRDefault="00065C29" w:rsidP="00504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C29" w:rsidRDefault="00065C29" w:rsidP="0050410A">
      <w:pPr>
        <w:spacing w:after="0" w:line="240" w:lineRule="auto"/>
      </w:pPr>
      <w:r>
        <w:separator/>
      </w:r>
    </w:p>
  </w:footnote>
  <w:footnote w:type="continuationSeparator" w:id="1">
    <w:p w:rsidR="00065C29" w:rsidRDefault="00065C29" w:rsidP="00504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66" w:rsidRDefault="00065C29">
    <w:pPr>
      <w:pStyle w:val="Header"/>
    </w:pPr>
    <w:r w:rsidRPr="000E0666">
      <w:t>WEEK 3 DISCUSSION</w:t>
    </w:r>
    <w:r>
      <w:ptab w:relativeTo="margin" w:alignment="right" w:leader="none"/>
    </w:r>
    <w:r w:rsidR="0050410A">
      <w:fldChar w:fldCharType="begin"/>
    </w:r>
    <w:r>
      <w:instrText xml:space="preserve"> PAGE   \* MERGEFORMAT </w:instrText>
    </w:r>
    <w:r w:rsidR="0050410A">
      <w:fldChar w:fldCharType="separate"/>
    </w:r>
    <w:r w:rsidR="00680D1E">
      <w:rPr>
        <w:noProof/>
      </w:rPr>
      <w:t>2</w:t>
    </w:r>
    <w:r w:rsidR="0050410A">
      <w:fldChar w:fldCharType="end"/>
    </w:r>
  </w:p>
  <w:p w:rsidR="000E0666" w:rsidRDefault="000E0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66" w:rsidRDefault="00065C29">
    <w:pPr>
      <w:pStyle w:val="Header"/>
    </w:pPr>
    <w:r>
      <w:t xml:space="preserve">Running head: </w:t>
    </w:r>
    <w:r w:rsidRPr="000E0666">
      <w:t>WEEK 3 DISCUSSION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1E8E"/>
    <w:rsid w:val="00022997"/>
    <w:rsid w:val="0003645C"/>
    <w:rsid w:val="00053B74"/>
    <w:rsid w:val="00054D13"/>
    <w:rsid w:val="00065C29"/>
    <w:rsid w:val="00083EB6"/>
    <w:rsid w:val="000A522A"/>
    <w:rsid w:val="000A6051"/>
    <w:rsid w:val="000A6165"/>
    <w:rsid w:val="000E0666"/>
    <w:rsid w:val="00145884"/>
    <w:rsid w:val="001A554E"/>
    <w:rsid w:val="001E1328"/>
    <w:rsid w:val="001E372E"/>
    <w:rsid w:val="001F54D9"/>
    <w:rsid w:val="002A16A9"/>
    <w:rsid w:val="002B1E8E"/>
    <w:rsid w:val="002B4218"/>
    <w:rsid w:val="002B7581"/>
    <w:rsid w:val="0030501E"/>
    <w:rsid w:val="0031050D"/>
    <w:rsid w:val="003124E8"/>
    <w:rsid w:val="003A6ABA"/>
    <w:rsid w:val="003C08A4"/>
    <w:rsid w:val="003D3C4F"/>
    <w:rsid w:val="003D41F6"/>
    <w:rsid w:val="00407601"/>
    <w:rsid w:val="00422692"/>
    <w:rsid w:val="004309D7"/>
    <w:rsid w:val="00443EE0"/>
    <w:rsid w:val="00451F2B"/>
    <w:rsid w:val="00484435"/>
    <w:rsid w:val="00494459"/>
    <w:rsid w:val="004B7B98"/>
    <w:rsid w:val="004D0DD4"/>
    <w:rsid w:val="004D4994"/>
    <w:rsid w:val="0050410A"/>
    <w:rsid w:val="005212E7"/>
    <w:rsid w:val="00532713"/>
    <w:rsid w:val="005564BB"/>
    <w:rsid w:val="005809BE"/>
    <w:rsid w:val="00581FD9"/>
    <w:rsid w:val="005F1AC8"/>
    <w:rsid w:val="00622E30"/>
    <w:rsid w:val="006300FD"/>
    <w:rsid w:val="00651C01"/>
    <w:rsid w:val="006770F6"/>
    <w:rsid w:val="00680D1E"/>
    <w:rsid w:val="006A14E6"/>
    <w:rsid w:val="006C1978"/>
    <w:rsid w:val="0072082B"/>
    <w:rsid w:val="00723B6C"/>
    <w:rsid w:val="00742E0E"/>
    <w:rsid w:val="0079484F"/>
    <w:rsid w:val="007C51F4"/>
    <w:rsid w:val="007C5EA5"/>
    <w:rsid w:val="0083420B"/>
    <w:rsid w:val="008425D1"/>
    <w:rsid w:val="00850DB2"/>
    <w:rsid w:val="0087001B"/>
    <w:rsid w:val="00883DF6"/>
    <w:rsid w:val="008A4CE8"/>
    <w:rsid w:val="008D19F2"/>
    <w:rsid w:val="008D3C7A"/>
    <w:rsid w:val="008F6287"/>
    <w:rsid w:val="00932F4C"/>
    <w:rsid w:val="00951A78"/>
    <w:rsid w:val="00972DAF"/>
    <w:rsid w:val="0099003A"/>
    <w:rsid w:val="00990933"/>
    <w:rsid w:val="009960B6"/>
    <w:rsid w:val="00A07C4D"/>
    <w:rsid w:val="00A223D9"/>
    <w:rsid w:val="00A336E3"/>
    <w:rsid w:val="00A46C73"/>
    <w:rsid w:val="00A51DD0"/>
    <w:rsid w:val="00A644B0"/>
    <w:rsid w:val="00AE09E4"/>
    <w:rsid w:val="00AF2B22"/>
    <w:rsid w:val="00B244D7"/>
    <w:rsid w:val="00B57960"/>
    <w:rsid w:val="00B92CCE"/>
    <w:rsid w:val="00BC01A1"/>
    <w:rsid w:val="00BC042F"/>
    <w:rsid w:val="00BD5FE9"/>
    <w:rsid w:val="00C22C6D"/>
    <w:rsid w:val="00C556EB"/>
    <w:rsid w:val="00C56D64"/>
    <w:rsid w:val="00C62412"/>
    <w:rsid w:val="00C67EC5"/>
    <w:rsid w:val="00CF2C29"/>
    <w:rsid w:val="00D02EDA"/>
    <w:rsid w:val="00D62540"/>
    <w:rsid w:val="00DA48CA"/>
    <w:rsid w:val="00DD5F50"/>
    <w:rsid w:val="00DE0152"/>
    <w:rsid w:val="00E12515"/>
    <w:rsid w:val="00E2561C"/>
    <w:rsid w:val="00E2632B"/>
    <w:rsid w:val="00E34454"/>
    <w:rsid w:val="00E647A5"/>
    <w:rsid w:val="00E84913"/>
    <w:rsid w:val="00EB0910"/>
    <w:rsid w:val="00EB17BD"/>
    <w:rsid w:val="00ED7634"/>
    <w:rsid w:val="00F16F15"/>
    <w:rsid w:val="00F273B0"/>
    <w:rsid w:val="00F4079A"/>
    <w:rsid w:val="00F45288"/>
    <w:rsid w:val="00F802A7"/>
    <w:rsid w:val="00FB3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0A"/>
  </w:style>
  <w:style w:type="paragraph" w:styleId="Heading1">
    <w:name w:val="heading 1"/>
    <w:basedOn w:val="Normal"/>
    <w:next w:val="Normal"/>
    <w:link w:val="Heading1Char"/>
    <w:uiPriority w:val="9"/>
    <w:qFormat/>
    <w:rsid w:val="00E3445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4D0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D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0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DD4"/>
    <w:rPr>
      <w:b/>
      <w:bCs/>
    </w:rPr>
  </w:style>
  <w:style w:type="paragraph" w:styleId="BalloonText">
    <w:name w:val="Balloon Text"/>
    <w:basedOn w:val="Normal"/>
    <w:link w:val="BalloonTextChar"/>
    <w:uiPriority w:val="99"/>
    <w:semiHidden/>
    <w:unhideWhenUsed/>
    <w:rsid w:val="0031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E8"/>
    <w:rPr>
      <w:rFonts w:ascii="Tahoma" w:hAnsi="Tahoma" w:cs="Tahoma"/>
      <w:sz w:val="16"/>
      <w:szCs w:val="16"/>
    </w:rPr>
  </w:style>
  <w:style w:type="paragraph" w:styleId="Header">
    <w:name w:val="header"/>
    <w:basedOn w:val="Normal"/>
    <w:link w:val="HeaderChar"/>
    <w:uiPriority w:val="99"/>
    <w:unhideWhenUsed/>
    <w:rsid w:val="000E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66"/>
  </w:style>
  <w:style w:type="paragraph" w:styleId="Footer">
    <w:name w:val="footer"/>
    <w:basedOn w:val="Normal"/>
    <w:link w:val="FooterChar"/>
    <w:uiPriority w:val="99"/>
    <w:semiHidden/>
    <w:unhideWhenUsed/>
    <w:rsid w:val="000E06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666"/>
  </w:style>
  <w:style w:type="character" w:customStyle="1" w:styleId="Heading1Char">
    <w:name w:val="Heading 1 Char"/>
    <w:basedOn w:val="DefaultParagraphFont"/>
    <w:link w:val="Heading1"/>
    <w:uiPriority w:val="9"/>
    <w:rsid w:val="00E3445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4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Mic18</b:Tag>
    <b:SourceType>JournalArticle</b:SourceType>
    <b:Guid>{539E6DC5-C4F5-48E2-B6DE-F9EBD0B7D116}</b:Guid>
    <b:LCID>0</b:LCID>
    <b:Author>
      <b:Author>
        <b:NameList>
          <b:Person>
            <b:Last>Lean</b:Last>
            <b:First>Michael</b:First>
          </b:Person>
        </b:NameList>
      </b:Author>
    </b:Author>
    <b:Title>Liability of Parties – Cheque</b:Title>
    <b:JournalName>Negotiable Instruments Act</b:JournalName>
    <b:Year>2018</b:Year>
    <b:Pages>2-15</b:Pages>
    <b:RefOrder>2</b:RefOrder>
  </b:Source>
  <b:Source>
    <b:Tag>Ric15</b:Tag>
    <b:SourceType>JournalArticle</b:SourceType>
    <b:Guid>{D7B89376-27CE-4EFD-BC95-156CDFDEAF5B}</b:Guid>
    <b:LCID>0</b:LCID>
    <b:Author>
      <b:Author>
        <b:NameList>
          <b:Person>
            <b:Last>Philips</b:Last>
            <b:First>Richrad</b:First>
          </b:Person>
        </b:NameList>
      </b:Author>
    </b:Author>
    <b:Title>Holder in Due Course and Defenses</b:Title>
    <b:JournalName>https://2012books.lardbucket.org/pdfs/the-law-corporate-finance-and-management/s24-holder-in-due-course-and-defen.pdf</b:JournalName>
    <b:Year>2015</b:Year>
    <b:Pages>12-38</b:Pages>
    <b:RefOrder>1</b:RefOrder>
  </b:Source>
  <b:Source>
    <b:Tag>Fea15</b:Tag>
    <b:SourceType>JournalArticle</b:SourceType>
    <b:Guid>{2F1A7F66-4AC9-4B60-994B-73627A1F4907}</b:Guid>
    <b:LCID>0</b:LCID>
    <b:Author>
      <b:Author>
        <b:NameList>
          <b:Person>
            <b:Last>Michael</b:Last>
            <b:First>Feard</b:First>
          </b:Person>
        </b:NameList>
      </b:Author>
    </b:Author>
    <b:Title>Six Strategies for Fraud Prevention in Your Business </b:Title>
    <b:JournalName>International Journal of Information Security</b:JournalName>
    <b:Year>2015</b:Year>
    <b:Pages>2-18</b:Pages>
    <b:RefOrder>3</b:RefOrder>
  </b:Source>
  <b:Source>
    <b:Tag>Kad15</b:Tag>
    <b:SourceType>JournalArticle</b:SourceType>
    <b:Guid>{0E892D94-2D97-40A2-A977-E2D46F4DF319}</b:Guid>
    <b:LCID>0</b:LCID>
    <b:Author>
      <b:Author>
        <b:NameList>
          <b:Person>
            <b:Last>Benjamin</b:Last>
            <b:First>Kaddu</b:First>
          </b:Person>
        </b:NameList>
      </b:Author>
    </b:Author>
    <b:Title>Examine the concept “holder in due course” showing dfferences in Liability </b:Title>
    <b:JournalName>Negotiable Instruments and Related acts</b:JournalName>
    <b:Year>2015</b:Year>
    <b:Pages>2-42</b:Pages>
    <b:RefOrder>4</b:RefOrder>
  </b:Source>
</b:Sources>
</file>

<file path=customXml/itemProps1.xml><?xml version="1.0" encoding="utf-8"?>
<ds:datastoreItem xmlns:ds="http://schemas.openxmlformats.org/officeDocument/2006/customXml" ds:itemID="{AABAEDBE-DF26-4679-AD64-E1512035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2019-05-06T03:04:00Z</dcterms:created>
  <dcterms:modified xsi:type="dcterms:W3CDTF">2019-05-06T03:04:00Z</dcterms:modified>
</cp:coreProperties>
</file>