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862ABD" w:rsidRDefault="0008177B" w:rsidP="00862ABD">
      <w:pPr>
        <w:spacing w:after="0" w:line="360" w:lineRule="auto"/>
        <w:jc w:val="both"/>
        <w:rPr>
          <w:rFonts w:ascii="Times New Roman" w:hAnsi="Times New Roman" w:cs="Times New Roman"/>
          <w:sz w:val="24"/>
          <w:szCs w:val="24"/>
        </w:rPr>
      </w:pPr>
    </w:p>
    <w:p w:rsidR="0008177B" w:rsidRPr="00862ABD" w:rsidRDefault="0008177B" w:rsidP="00862ABD">
      <w:pPr>
        <w:spacing w:after="0" w:line="360" w:lineRule="auto"/>
        <w:jc w:val="both"/>
        <w:rPr>
          <w:rFonts w:ascii="Times New Roman" w:hAnsi="Times New Roman" w:cs="Times New Roman"/>
          <w:sz w:val="24"/>
          <w:szCs w:val="24"/>
        </w:rPr>
      </w:pPr>
    </w:p>
    <w:p w:rsidR="0008177B" w:rsidRPr="00862ABD" w:rsidRDefault="0008177B" w:rsidP="00862ABD">
      <w:pPr>
        <w:spacing w:after="0" w:line="360" w:lineRule="auto"/>
        <w:jc w:val="both"/>
        <w:rPr>
          <w:rFonts w:ascii="Times New Roman" w:hAnsi="Times New Roman" w:cs="Times New Roman"/>
          <w:sz w:val="24"/>
          <w:szCs w:val="24"/>
        </w:rPr>
      </w:pPr>
    </w:p>
    <w:p w:rsidR="0008177B" w:rsidRPr="00862ABD" w:rsidRDefault="0008177B" w:rsidP="00862ABD">
      <w:pPr>
        <w:spacing w:after="0" w:line="360" w:lineRule="auto"/>
        <w:jc w:val="both"/>
        <w:rPr>
          <w:rFonts w:ascii="Times New Roman" w:hAnsi="Times New Roman" w:cs="Times New Roman"/>
          <w:sz w:val="24"/>
          <w:szCs w:val="24"/>
        </w:rPr>
      </w:pPr>
    </w:p>
    <w:p w:rsidR="0008177B" w:rsidRPr="00862ABD" w:rsidRDefault="0008177B" w:rsidP="00862ABD">
      <w:pPr>
        <w:spacing w:after="0" w:line="360" w:lineRule="auto"/>
        <w:jc w:val="both"/>
        <w:rPr>
          <w:rFonts w:ascii="Times New Roman" w:hAnsi="Times New Roman" w:cs="Times New Roman"/>
          <w:sz w:val="24"/>
          <w:szCs w:val="24"/>
        </w:rPr>
      </w:pPr>
    </w:p>
    <w:p w:rsidR="0008177B" w:rsidRPr="00862ABD" w:rsidRDefault="0008177B" w:rsidP="00862ABD">
      <w:pPr>
        <w:spacing w:after="0" w:line="360" w:lineRule="auto"/>
        <w:jc w:val="both"/>
        <w:rPr>
          <w:rFonts w:ascii="Times New Roman" w:hAnsi="Times New Roman" w:cs="Times New Roman"/>
          <w:sz w:val="24"/>
          <w:szCs w:val="24"/>
        </w:rPr>
      </w:pPr>
    </w:p>
    <w:p w:rsidR="00FF19C8" w:rsidRPr="00862ABD" w:rsidRDefault="00FF19C8" w:rsidP="00862ABD">
      <w:pPr>
        <w:spacing w:after="0" w:line="360" w:lineRule="auto"/>
        <w:jc w:val="both"/>
        <w:rPr>
          <w:rFonts w:ascii="Times New Roman" w:hAnsi="Times New Roman" w:cs="Times New Roman"/>
          <w:sz w:val="24"/>
          <w:szCs w:val="24"/>
        </w:rPr>
      </w:pPr>
    </w:p>
    <w:p w:rsidR="00FF19C8" w:rsidRPr="00862ABD" w:rsidRDefault="00FF19C8" w:rsidP="00862ABD">
      <w:pPr>
        <w:spacing w:after="0" w:line="360" w:lineRule="auto"/>
        <w:jc w:val="both"/>
        <w:rPr>
          <w:rFonts w:ascii="Times New Roman" w:hAnsi="Times New Roman" w:cs="Times New Roman"/>
          <w:sz w:val="24"/>
          <w:szCs w:val="24"/>
        </w:rPr>
      </w:pPr>
    </w:p>
    <w:p w:rsidR="00FF19C8" w:rsidRPr="00862ABD" w:rsidRDefault="00FF19C8" w:rsidP="00862ABD">
      <w:pPr>
        <w:spacing w:after="0" w:line="360" w:lineRule="auto"/>
        <w:jc w:val="both"/>
        <w:rPr>
          <w:rFonts w:ascii="Times New Roman" w:hAnsi="Times New Roman" w:cs="Times New Roman"/>
          <w:sz w:val="24"/>
          <w:szCs w:val="24"/>
        </w:rPr>
      </w:pPr>
    </w:p>
    <w:p w:rsidR="00FF19C8" w:rsidRPr="00862ABD" w:rsidRDefault="00FF19C8" w:rsidP="00862ABD">
      <w:pPr>
        <w:spacing w:after="0" w:line="360" w:lineRule="auto"/>
        <w:jc w:val="both"/>
        <w:rPr>
          <w:rFonts w:ascii="Times New Roman" w:hAnsi="Times New Roman" w:cs="Times New Roman"/>
          <w:sz w:val="24"/>
          <w:szCs w:val="24"/>
        </w:rPr>
      </w:pPr>
    </w:p>
    <w:p w:rsidR="0008177B" w:rsidRPr="00862ABD" w:rsidRDefault="00B60EB2" w:rsidP="00342D76">
      <w:pPr>
        <w:spacing w:after="0" w:line="360" w:lineRule="auto"/>
        <w:jc w:val="center"/>
        <w:rPr>
          <w:rFonts w:ascii="Times New Roman" w:hAnsi="Times New Roman" w:cs="Times New Roman"/>
          <w:sz w:val="24"/>
          <w:szCs w:val="24"/>
        </w:rPr>
      </w:pPr>
      <w:r w:rsidRPr="00862ABD">
        <w:rPr>
          <w:rFonts w:ascii="Times New Roman" w:hAnsi="Times New Roman" w:cs="Times New Roman"/>
          <w:sz w:val="24"/>
          <w:szCs w:val="24"/>
        </w:rPr>
        <w:t>Case Study</w:t>
      </w:r>
    </w:p>
    <w:p w:rsidR="0008177B" w:rsidRPr="00862ABD" w:rsidRDefault="00B60EB2" w:rsidP="00342D76">
      <w:pPr>
        <w:spacing w:after="0" w:line="360" w:lineRule="auto"/>
        <w:jc w:val="center"/>
        <w:rPr>
          <w:rFonts w:ascii="Times New Roman" w:hAnsi="Times New Roman" w:cs="Times New Roman"/>
          <w:sz w:val="24"/>
          <w:szCs w:val="24"/>
        </w:rPr>
      </w:pPr>
      <w:r w:rsidRPr="00862ABD">
        <w:rPr>
          <w:rFonts w:ascii="Times New Roman" w:hAnsi="Times New Roman" w:cs="Times New Roman"/>
          <w:sz w:val="24"/>
          <w:szCs w:val="24"/>
        </w:rPr>
        <w:t xml:space="preserve">[Name of the </w:t>
      </w:r>
      <w:r w:rsidR="00A4374D" w:rsidRPr="00862ABD">
        <w:rPr>
          <w:rFonts w:ascii="Times New Roman" w:hAnsi="Times New Roman" w:cs="Times New Roman"/>
          <w:sz w:val="24"/>
          <w:szCs w:val="24"/>
        </w:rPr>
        <w:t>Writer</w:t>
      </w:r>
      <w:r w:rsidRPr="00862ABD">
        <w:rPr>
          <w:rFonts w:ascii="Times New Roman" w:hAnsi="Times New Roman" w:cs="Times New Roman"/>
          <w:sz w:val="24"/>
          <w:szCs w:val="24"/>
        </w:rPr>
        <w:t>]</w:t>
      </w:r>
    </w:p>
    <w:p w:rsidR="0008177B" w:rsidRPr="00862ABD" w:rsidRDefault="00B60EB2" w:rsidP="00342D76">
      <w:pPr>
        <w:spacing w:after="0" w:line="360" w:lineRule="auto"/>
        <w:jc w:val="center"/>
        <w:rPr>
          <w:rFonts w:ascii="Times New Roman" w:hAnsi="Times New Roman" w:cs="Times New Roman"/>
          <w:sz w:val="24"/>
          <w:szCs w:val="24"/>
        </w:rPr>
      </w:pPr>
      <w:bookmarkStart w:id="0" w:name="_GoBack"/>
      <w:bookmarkEnd w:id="0"/>
      <w:r w:rsidRPr="00862ABD">
        <w:rPr>
          <w:rFonts w:ascii="Times New Roman" w:hAnsi="Times New Roman" w:cs="Times New Roman"/>
          <w:sz w:val="24"/>
          <w:szCs w:val="24"/>
        </w:rPr>
        <w:t xml:space="preserve">[Name of the </w:t>
      </w:r>
      <w:r w:rsidR="00A4374D" w:rsidRPr="00862ABD">
        <w:rPr>
          <w:rFonts w:ascii="Times New Roman" w:hAnsi="Times New Roman" w:cs="Times New Roman"/>
          <w:sz w:val="24"/>
          <w:szCs w:val="24"/>
        </w:rPr>
        <w:t>Institution</w:t>
      </w:r>
      <w:r w:rsidRPr="00862ABD">
        <w:rPr>
          <w:rFonts w:ascii="Times New Roman" w:hAnsi="Times New Roman" w:cs="Times New Roman"/>
          <w:sz w:val="24"/>
          <w:szCs w:val="24"/>
        </w:rPr>
        <w:t>]</w:t>
      </w:r>
    </w:p>
    <w:p w:rsidR="00A106AF" w:rsidRPr="00862ABD" w:rsidRDefault="00A106AF" w:rsidP="00862ABD">
      <w:pPr>
        <w:spacing w:after="0" w:line="360" w:lineRule="auto"/>
        <w:jc w:val="both"/>
        <w:rPr>
          <w:rFonts w:ascii="Times New Roman" w:hAnsi="Times New Roman" w:cs="Times New Roman"/>
          <w:sz w:val="24"/>
          <w:szCs w:val="24"/>
        </w:rPr>
      </w:pPr>
    </w:p>
    <w:p w:rsidR="00A106AF" w:rsidRPr="00862ABD" w:rsidRDefault="00A106AF" w:rsidP="00862ABD">
      <w:pPr>
        <w:spacing w:after="0" w:line="360" w:lineRule="auto"/>
        <w:jc w:val="both"/>
        <w:rPr>
          <w:rFonts w:ascii="Times New Roman" w:hAnsi="Times New Roman" w:cs="Times New Roman"/>
          <w:sz w:val="24"/>
          <w:szCs w:val="24"/>
        </w:rPr>
        <w:sectPr w:rsidR="00A106AF" w:rsidRPr="00862ABD" w:rsidSect="00C74D28">
          <w:headerReference w:type="default" r:id="rId8"/>
          <w:pgSz w:w="12240" w:h="15840"/>
          <w:pgMar w:top="1440" w:right="1440" w:bottom="1440" w:left="1440" w:header="720" w:footer="720" w:gutter="0"/>
          <w:cols w:space="720"/>
          <w:docGrid w:linePitch="360"/>
        </w:sectPr>
      </w:pPr>
    </w:p>
    <w:p w:rsidR="00D82D22" w:rsidRPr="00862ABD" w:rsidRDefault="00B60EB2" w:rsidP="00862ABD">
      <w:pPr>
        <w:spacing w:after="0" w:line="360" w:lineRule="auto"/>
        <w:jc w:val="center"/>
        <w:rPr>
          <w:rFonts w:ascii="Times New Roman" w:hAnsi="Times New Roman" w:cs="Times New Roman"/>
          <w:b/>
          <w:sz w:val="24"/>
          <w:szCs w:val="24"/>
        </w:rPr>
      </w:pPr>
      <w:r w:rsidRPr="00862ABD">
        <w:rPr>
          <w:rFonts w:ascii="Times New Roman" w:hAnsi="Times New Roman" w:cs="Times New Roman"/>
          <w:b/>
          <w:sz w:val="24"/>
          <w:szCs w:val="24"/>
        </w:rPr>
        <w:lastRenderedPageBreak/>
        <w:t>C</w:t>
      </w:r>
      <w:r w:rsidR="005678DD" w:rsidRPr="00862ABD">
        <w:rPr>
          <w:rFonts w:ascii="Times New Roman" w:hAnsi="Times New Roman" w:cs="Times New Roman"/>
          <w:b/>
          <w:sz w:val="24"/>
          <w:szCs w:val="24"/>
        </w:rPr>
        <w:t>ase law report essay</w:t>
      </w:r>
      <w:r w:rsidR="005678DD" w:rsidRPr="00862ABD">
        <w:rPr>
          <w:rFonts w:ascii="Times New Roman" w:hAnsi="Times New Roman" w:cs="Times New Roman"/>
          <w:color w:val="393939"/>
          <w:sz w:val="24"/>
          <w:szCs w:val="24"/>
        </w:rPr>
        <w:br/>
      </w:r>
      <w:r w:rsidR="005678DD" w:rsidRPr="00862ABD">
        <w:rPr>
          <w:rFonts w:ascii="Times New Roman" w:hAnsi="Times New Roman" w:cs="Times New Roman"/>
          <w:color w:val="393939"/>
          <w:sz w:val="24"/>
          <w:szCs w:val="24"/>
        </w:rPr>
        <w:br/>
      </w:r>
      <w:r w:rsidR="005678DD" w:rsidRPr="00862ABD">
        <w:rPr>
          <w:rFonts w:ascii="Times New Roman" w:hAnsi="Times New Roman" w:cs="Times New Roman"/>
          <w:b/>
          <w:color w:val="000000"/>
          <w:sz w:val="24"/>
          <w:szCs w:val="24"/>
        </w:rPr>
        <w:t>Negligence</w:t>
      </w:r>
      <w:proofErr w:type="gramStart"/>
      <w:r w:rsidR="005678DD" w:rsidRPr="00862ABD">
        <w:rPr>
          <w:rFonts w:ascii="Times New Roman" w:hAnsi="Times New Roman" w:cs="Times New Roman"/>
          <w:color w:val="000000"/>
          <w:sz w:val="24"/>
          <w:szCs w:val="24"/>
        </w:rPr>
        <w:t>:–</w:t>
      </w:r>
      <w:proofErr w:type="gramEnd"/>
      <w:r w:rsidR="00BF7BF2" w:rsidRPr="00862ABD">
        <w:rPr>
          <w:rFonts w:ascii="Times New Roman" w:hAnsi="Times New Roman" w:cs="Times New Roman"/>
          <w:color w:val="000000"/>
          <w:sz w:val="24"/>
          <w:szCs w:val="24"/>
        </w:rPr>
        <w:t xml:space="preserve"> </w:t>
      </w:r>
      <w:r w:rsidR="008C1B9E" w:rsidRPr="00862ABD">
        <w:rPr>
          <w:rFonts w:ascii="Times New Roman" w:hAnsi="Times New Roman" w:cs="Times New Roman"/>
          <w:color w:val="000000"/>
          <w:sz w:val="24"/>
          <w:szCs w:val="24"/>
        </w:rPr>
        <w:t>In-hospital patient is burned During the treatment of diathermic.</w:t>
      </w:r>
    </w:p>
    <w:p w:rsidR="004D4758" w:rsidRPr="00862ABD" w:rsidRDefault="00B60EB2" w:rsidP="00862ABD">
      <w:pPr>
        <w:spacing w:after="0" w:line="360" w:lineRule="auto"/>
        <w:jc w:val="both"/>
        <w:rPr>
          <w:rFonts w:ascii="Times New Roman" w:hAnsi="Times New Roman" w:cs="Times New Roman"/>
          <w:color w:val="000000"/>
          <w:sz w:val="24"/>
          <w:szCs w:val="24"/>
        </w:rPr>
      </w:pPr>
      <w:r w:rsidRPr="00862ABD">
        <w:rPr>
          <w:rFonts w:ascii="Times New Roman" w:hAnsi="Times New Roman" w:cs="Times New Roman"/>
          <w:color w:val="000000"/>
          <w:sz w:val="24"/>
          <w:szCs w:val="24"/>
        </w:rPr>
        <w:tab/>
      </w:r>
    </w:p>
    <w:p w:rsidR="00060D86" w:rsidRPr="00862ABD" w:rsidRDefault="00B60EB2" w:rsidP="00862ABD">
      <w:pPr>
        <w:spacing w:line="360" w:lineRule="auto"/>
        <w:ind w:firstLine="720"/>
        <w:jc w:val="both"/>
        <w:rPr>
          <w:rFonts w:ascii="Times New Roman" w:hAnsi="Times New Roman" w:cs="Times New Roman"/>
          <w:sz w:val="24"/>
          <w:szCs w:val="24"/>
        </w:rPr>
      </w:pPr>
      <w:r w:rsidRPr="00862ABD">
        <w:rPr>
          <w:rFonts w:ascii="Times New Roman" w:hAnsi="Times New Roman" w:cs="Times New Roman"/>
          <w:color w:val="000000"/>
          <w:sz w:val="24"/>
          <w:szCs w:val="24"/>
        </w:rPr>
        <w:t>Liability is misconduct, sometimes require some degree of intent</w:t>
      </w:r>
      <w:r w:rsidR="004D4758" w:rsidRPr="00862ABD">
        <w:rPr>
          <w:rFonts w:ascii="Times New Roman" w:hAnsi="Times New Roman" w:cs="Times New Roman"/>
          <w:color w:val="000000"/>
          <w:sz w:val="24"/>
          <w:szCs w:val="24"/>
        </w:rPr>
        <w:t>ional conduct, put differently</w:t>
      </w:r>
      <w:r w:rsidRPr="00862ABD">
        <w:rPr>
          <w:rFonts w:ascii="Times New Roman" w:hAnsi="Times New Roman" w:cs="Times New Roman"/>
          <w:color w:val="000000"/>
          <w:sz w:val="24"/>
          <w:szCs w:val="24"/>
        </w:rPr>
        <w:t xml:space="preserve">, or it may be some degree of fault and make someone responsible for some act. </w:t>
      </w:r>
      <w:r w:rsidR="00BF7BF2" w:rsidRPr="00862ABD">
        <w:rPr>
          <w:rFonts w:ascii="Times New Roman" w:hAnsi="Times New Roman" w:cs="Times New Roman"/>
          <w:color w:val="000000"/>
          <w:sz w:val="24"/>
          <w:szCs w:val="24"/>
        </w:rPr>
        <w:t>Moreover</w:t>
      </w:r>
      <w:r w:rsidRPr="00862ABD">
        <w:rPr>
          <w:rFonts w:ascii="Times New Roman" w:hAnsi="Times New Roman" w:cs="Times New Roman"/>
          <w:color w:val="000000"/>
          <w:sz w:val="24"/>
          <w:szCs w:val="24"/>
        </w:rPr>
        <w:t>, negligence is a f</w:t>
      </w:r>
      <w:r w:rsidRPr="00862ABD">
        <w:rPr>
          <w:rFonts w:ascii="Times New Roman" w:hAnsi="Times New Roman" w:cs="Times New Roman"/>
          <w:color w:val="000000"/>
          <w:sz w:val="24"/>
          <w:szCs w:val="24"/>
        </w:rPr>
        <w:t>ailure to take care of anything which can affect anybody or anything where the plaintiff (the person who experienced injury or damage) has a duty of care to the defendant</w:t>
      </w:r>
      <w:r w:rsidR="00CC0FD0" w:rsidRPr="00862ABD">
        <w:rPr>
          <w:rFonts w:ascii="Times New Roman" w:hAnsi="Times New Roman" w:cs="Times New Roman"/>
          <w:color w:val="000000"/>
          <w:sz w:val="24"/>
          <w:szCs w:val="24"/>
        </w:rPr>
        <w:t xml:space="preserve"> (</w:t>
      </w:r>
      <w:r w:rsidRPr="00862ABD">
        <w:rPr>
          <w:rFonts w:ascii="Times New Roman" w:hAnsi="Times New Roman" w:cs="Times New Roman"/>
          <w:color w:val="000000"/>
          <w:sz w:val="24"/>
          <w:szCs w:val="24"/>
        </w:rPr>
        <w:t>the person upon whom case issued). Negligence creates due to carelessness in unforeseen circumstances, and negligent is responsible to take reasonable step to prevent damages and injuries. In some cases, the person is not responsible for the negligence, bu</w:t>
      </w:r>
      <w:r w:rsidRPr="00862ABD">
        <w:rPr>
          <w:rFonts w:ascii="Times New Roman" w:hAnsi="Times New Roman" w:cs="Times New Roman"/>
          <w:color w:val="000000"/>
          <w:sz w:val="24"/>
          <w:szCs w:val="24"/>
        </w:rPr>
        <w:t>t he is held liable for the negligence and liability is imposed on that person. Strict liability is imposed on a person who is responsib</w:t>
      </w:r>
      <w:r w:rsidR="00E2750E" w:rsidRPr="00862ABD">
        <w:rPr>
          <w:rFonts w:ascii="Times New Roman" w:hAnsi="Times New Roman" w:cs="Times New Roman"/>
          <w:color w:val="000000"/>
          <w:sz w:val="24"/>
          <w:szCs w:val="24"/>
        </w:rPr>
        <w:t>le for an accident</w:t>
      </w:r>
      <w:r w:rsidRPr="00862ABD">
        <w:rPr>
          <w:rFonts w:ascii="Times New Roman" w:hAnsi="Times New Roman" w:cs="Times New Roman"/>
          <w:color w:val="000000"/>
          <w:sz w:val="24"/>
          <w:szCs w:val="24"/>
        </w:rPr>
        <w:t>.</w:t>
      </w:r>
    </w:p>
    <w:p w:rsidR="00060D86" w:rsidRPr="00862ABD" w:rsidRDefault="00B60EB2" w:rsidP="00862ABD">
      <w:pPr>
        <w:spacing w:after="0" w:line="360" w:lineRule="auto"/>
        <w:jc w:val="both"/>
        <w:rPr>
          <w:rStyle w:val="Heading1Char"/>
          <w:rFonts w:ascii="Times New Roman" w:hAnsi="Times New Roman" w:cs="Times New Roman"/>
          <w:color w:val="000000" w:themeColor="text1"/>
          <w:sz w:val="24"/>
          <w:szCs w:val="24"/>
        </w:rPr>
      </w:pPr>
      <w:r w:rsidRPr="00862ABD">
        <w:rPr>
          <w:rStyle w:val="Heading1Char"/>
          <w:rFonts w:ascii="Times New Roman" w:hAnsi="Times New Roman" w:cs="Times New Roman"/>
          <w:color w:val="000000" w:themeColor="text1"/>
          <w:sz w:val="24"/>
          <w:szCs w:val="24"/>
        </w:rPr>
        <w:t>Facts </w:t>
      </w:r>
    </w:p>
    <w:p w:rsidR="008C1B9E" w:rsidRPr="00862ABD" w:rsidRDefault="00B60EB2" w:rsidP="00862ABD">
      <w:pPr>
        <w:spacing w:after="0" w:line="360" w:lineRule="auto"/>
        <w:jc w:val="both"/>
        <w:rPr>
          <w:rFonts w:ascii="Times New Roman" w:hAnsi="Times New Roman" w:cs="Times New Roman"/>
          <w:color w:val="000000"/>
          <w:sz w:val="24"/>
          <w:szCs w:val="24"/>
          <w:shd w:val="clear" w:color="auto" w:fill="FFFFFF"/>
        </w:rPr>
      </w:pPr>
      <w:r w:rsidRPr="00862ABD">
        <w:rPr>
          <w:rStyle w:val="Heading1Char"/>
          <w:rFonts w:ascii="Times New Roman" w:hAnsi="Times New Roman" w:cs="Times New Roman"/>
          <w:color w:val="000000" w:themeColor="text1"/>
          <w:sz w:val="24"/>
          <w:szCs w:val="24"/>
        </w:rPr>
        <w:tab/>
      </w:r>
      <w:r w:rsidRPr="00862ABD">
        <w:rPr>
          <w:rStyle w:val="Heading1Char"/>
          <w:rFonts w:ascii="Times New Roman" w:hAnsi="Times New Roman" w:cs="Times New Roman"/>
          <w:b w:val="0"/>
          <w:color w:val="000000" w:themeColor="text1"/>
          <w:sz w:val="24"/>
          <w:szCs w:val="24"/>
        </w:rPr>
        <w:t xml:space="preserve">The patient was admitted in the hospital under the board contract, attendance, and nursing. </w:t>
      </w:r>
      <w:r w:rsidRPr="00862ABD">
        <w:rPr>
          <w:rStyle w:val="Heading1Char"/>
          <w:rFonts w:ascii="Times New Roman" w:hAnsi="Times New Roman" w:cs="Times New Roman"/>
          <w:b w:val="0"/>
          <w:color w:val="000000" w:themeColor="text1"/>
          <w:sz w:val="24"/>
          <w:szCs w:val="24"/>
        </w:rPr>
        <w:t>To treatment, the defendant operated and maintained a piece of equipment for seeking profit in hospital. The nurse who was supervising the hospital floor was instructed by the physician to give the patient diathermic treatment to relieve the pain of the pa</w:t>
      </w:r>
      <w:r w:rsidRPr="00862ABD">
        <w:rPr>
          <w:rStyle w:val="Heading1Char"/>
          <w:rFonts w:ascii="Times New Roman" w:hAnsi="Times New Roman" w:cs="Times New Roman"/>
          <w:b w:val="0"/>
          <w:color w:val="000000" w:themeColor="text1"/>
          <w:sz w:val="24"/>
          <w:szCs w:val="24"/>
        </w:rPr>
        <w:t xml:space="preserve">tient and the treatment was given. The treatment was handed over to the nurse who was the supervisor of such kind of treatments and she is the permanent employee of the hospital staff. To do the actual treatment plaintiffs physician has no other option to </w:t>
      </w:r>
      <w:r w:rsidRPr="00862ABD">
        <w:rPr>
          <w:rStyle w:val="Heading1Char"/>
          <w:rFonts w:ascii="Times New Roman" w:hAnsi="Times New Roman" w:cs="Times New Roman"/>
          <w:b w:val="0"/>
          <w:color w:val="000000" w:themeColor="text1"/>
          <w:sz w:val="24"/>
          <w:szCs w:val="24"/>
        </w:rPr>
        <w:t>treat the patient. There was no information given that the nurse lacks the competence in handling this equipment or equipment has any defect. During the treatment, the patient was severely burned.  The plaintiff sued that the bur was caused due to the negl</w:t>
      </w:r>
      <w:r w:rsidRPr="00862ABD">
        <w:rPr>
          <w:rStyle w:val="Heading1Char"/>
          <w:rFonts w:ascii="Times New Roman" w:hAnsi="Times New Roman" w:cs="Times New Roman"/>
          <w:b w:val="0"/>
          <w:color w:val="000000" w:themeColor="text1"/>
          <w:sz w:val="24"/>
          <w:szCs w:val="24"/>
        </w:rPr>
        <w:t xml:space="preserve">igence of a nurse in handling the equipment and the plaintiffs alleging for damages. The judgment was given by the trial judges for plaintiffs, for </w:t>
      </w:r>
      <w:r w:rsidRPr="00862ABD">
        <w:rPr>
          <w:rFonts w:ascii="Times New Roman" w:hAnsi="Times New Roman" w:cs="Times New Roman"/>
          <w:color w:val="000000"/>
          <w:sz w:val="24"/>
          <w:szCs w:val="24"/>
          <w:shd w:val="clear" w:color="auto" w:fill="FFFFFF"/>
        </w:rPr>
        <w:t>Ontario (</w:t>
      </w:r>
      <w:hyperlink r:id="rId9" w:history="1">
        <w:r w:rsidRPr="00862ABD">
          <w:rPr>
            <w:rStyle w:val="Hyperlink"/>
            <w:rFonts w:ascii="Times New Roman" w:hAnsi="Times New Roman" w:cs="Times New Roman"/>
            <w:color w:val="027ABB"/>
            <w:sz w:val="24"/>
            <w:szCs w:val="24"/>
            <w:shd w:val="clear" w:color="auto" w:fill="FFFFFF"/>
          </w:rPr>
          <w:t xml:space="preserve">1937 </w:t>
        </w:r>
        <w:proofErr w:type="spellStart"/>
        <w:r w:rsidRPr="00862ABD">
          <w:rPr>
            <w:rStyle w:val="Hyperlink"/>
            <w:rFonts w:ascii="Times New Roman" w:hAnsi="Times New Roman" w:cs="Times New Roman"/>
            <w:color w:val="027ABB"/>
            <w:sz w:val="24"/>
            <w:szCs w:val="24"/>
            <w:shd w:val="clear" w:color="auto" w:fill="FFFFFF"/>
          </w:rPr>
          <w:t>CanL</w:t>
        </w:r>
        <w:r w:rsidRPr="00862ABD">
          <w:rPr>
            <w:rStyle w:val="Hyperlink"/>
            <w:rFonts w:ascii="Times New Roman" w:hAnsi="Times New Roman" w:cs="Times New Roman"/>
            <w:color w:val="027ABB"/>
            <w:sz w:val="24"/>
            <w:szCs w:val="24"/>
            <w:shd w:val="clear" w:color="auto" w:fill="FFFFFF"/>
          </w:rPr>
          <w:t>II</w:t>
        </w:r>
        <w:proofErr w:type="spellEnd"/>
        <w:r w:rsidRPr="00862ABD">
          <w:rPr>
            <w:rStyle w:val="Hyperlink"/>
            <w:rFonts w:ascii="Times New Roman" w:hAnsi="Times New Roman" w:cs="Times New Roman"/>
            <w:color w:val="027ABB"/>
            <w:sz w:val="24"/>
            <w:szCs w:val="24"/>
            <w:shd w:val="clear" w:color="auto" w:fill="FFFFFF"/>
          </w:rPr>
          <w:t xml:space="preserve"> 16 (ON CA)</w:t>
        </w:r>
      </w:hyperlink>
      <w:r w:rsidRPr="00862ABD">
        <w:rPr>
          <w:rStyle w:val="reflex3-block"/>
          <w:rFonts w:ascii="Times New Roman" w:hAnsi="Times New Roman" w:cs="Times New Roman"/>
          <w:color w:val="000000"/>
          <w:sz w:val="24"/>
          <w:szCs w:val="24"/>
          <w:shd w:val="clear" w:color="auto" w:fill="FFFFFF"/>
        </w:rPr>
        <w:t>, </w:t>
      </w:r>
      <w:r w:rsidRPr="00862ABD">
        <w:rPr>
          <w:rStyle w:val="reflex3-alt"/>
          <w:rFonts w:ascii="Times New Roman" w:hAnsi="Times New Roman" w:cs="Times New Roman"/>
          <w:color w:val="000000"/>
          <w:sz w:val="24"/>
          <w:szCs w:val="24"/>
          <w:shd w:val="clear" w:color="auto" w:fill="FFFFFF"/>
        </w:rPr>
        <w:t>[1937] O.R. 512</w:t>
      </w:r>
      <w:r w:rsidRPr="00862ABD">
        <w:rPr>
          <w:rFonts w:ascii="Times New Roman" w:hAnsi="Times New Roman" w:cs="Times New Roman"/>
          <w:color w:val="000000"/>
          <w:sz w:val="24"/>
          <w:szCs w:val="24"/>
          <w:shd w:val="clear" w:color="auto" w:fill="FFFFFF"/>
        </w:rPr>
        <w:t xml:space="preserve">) appeal was confirmed by the Court. </w:t>
      </w:r>
    </w:p>
    <w:p w:rsidR="008C1B9E" w:rsidRPr="00862ABD" w:rsidRDefault="008C1B9E" w:rsidP="00862ABD">
      <w:pPr>
        <w:spacing w:after="0" w:line="360" w:lineRule="auto"/>
        <w:jc w:val="both"/>
        <w:rPr>
          <w:rStyle w:val="Heading1Char"/>
          <w:rFonts w:ascii="Times New Roman" w:hAnsi="Times New Roman" w:cs="Times New Roman"/>
          <w:color w:val="000000" w:themeColor="text1"/>
          <w:sz w:val="24"/>
          <w:szCs w:val="24"/>
        </w:rPr>
      </w:pPr>
    </w:p>
    <w:p w:rsidR="00060D86" w:rsidRPr="00862ABD" w:rsidRDefault="00B60EB2" w:rsidP="00862ABD">
      <w:pPr>
        <w:spacing w:line="360" w:lineRule="auto"/>
        <w:jc w:val="both"/>
        <w:rPr>
          <w:rFonts w:ascii="Times New Roman" w:hAnsi="Times New Roman" w:cs="Times New Roman"/>
          <w:b/>
          <w:sz w:val="24"/>
          <w:szCs w:val="24"/>
        </w:rPr>
      </w:pPr>
      <w:r w:rsidRPr="00862ABD">
        <w:rPr>
          <w:rFonts w:ascii="Times New Roman" w:hAnsi="Times New Roman" w:cs="Times New Roman"/>
          <w:b/>
          <w:sz w:val="24"/>
          <w:szCs w:val="24"/>
        </w:rPr>
        <w:t>Issue</w:t>
      </w:r>
    </w:p>
    <w:p w:rsidR="008C1B9E" w:rsidRPr="00862ABD" w:rsidRDefault="00B60EB2" w:rsidP="00862ABD">
      <w:pPr>
        <w:spacing w:line="360" w:lineRule="auto"/>
        <w:jc w:val="both"/>
        <w:rPr>
          <w:rFonts w:ascii="Times New Roman" w:hAnsi="Times New Roman" w:cs="Times New Roman"/>
          <w:sz w:val="24"/>
          <w:szCs w:val="24"/>
        </w:rPr>
      </w:pPr>
      <w:r w:rsidRPr="00862ABD">
        <w:rPr>
          <w:rFonts w:ascii="Times New Roman" w:hAnsi="Times New Roman" w:cs="Times New Roman"/>
          <w:sz w:val="24"/>
          <w:szCs w:val="24"/>
        </w:rPr>
        <w:t xml:space="preserve">In Negligence act, defendants are liable for damages, which were caused due to the negligence of nurse during treatment. The nurse was acting as the servant and agent of the hospital and the </w:t>
      </w:r>
      <w:r w:rsidRPr="00862ABD">
        <w:rPr>
          <w:rFonts w:ascii="Times New Roman" w:hAnsi="Times New Roman" w:cs="Times New Roman"/>
          <w:sz w:val="24"/>
          <w:szCs w:val="24"/>
        </w:rPr>
        <w:lastRenderedPageBreak/>
        <w:t xml:space="preserve">scope of her employment </w:t>
      </w:r>
      <w:proofErr w:type="gramStart"/>
      <w:r w:rsidRPr="00862ABD">
        <w:rPr>
          <w:rFonts w:ascii="Times New Roman" w:hAnsi="Times New Roman" w:cs="Times New Roman"/>
          <w:sz w:val="24"/>
          <w:szCs w:val="24"/>
        </w:rPr>
        <w:t>was</w:t>
      </w:r>
      <w:proofErr w:type="gramEnd"/>
      <w:r w:rsidRPr="00862ABD">
        <w:rPr>
          <w:rFonts w:ascii="Times New Roman" w:hAnsi="Times New Roman" w:cs="Times New Roman"/>
          <w:sz w:val="24"/>
          <w:szCs w:val="24"/>
        </w:rPr>
        <w:t xml:space="preserve"> ordinary. No evidence takes her out f</w:t>
      </w:r>
      <w:r w:rsidRPr="00862ABD">
        <w:rPr>
          <w:rFonts w:ascii="Times New Roman" w:hAnsi="Times New Roman" w:cs="Times New Roman"/>
          <w:sz w:val="24"/>
          <w:szCs w:val="24"/>
        </w:rPr>
        <w:t xml:space="preserve">rom relationship in the </w:t>
      </w:r>
      <w:proofErr w:type="gramStart"/>
      <w:r w:rsidRPr="00862ABD">
        <w:rPr>
          <w:rFonts w:ascii="Times New Roman" w:hAnsi="Times New Roman" w:cs="Times New Roman"/>
          <w:sz w:val="24"/>
          <w:szCs w:val="24"/>
        </w:rPr>
        <w:t>time,</w:t>
      </w:r>
      <w:proofErr w:type="gramEnd"/>
      <w:r w:rsidRPr="00862ABD">
        <w:rPr>
          <w:rFonts w:ascii="Times New Roman" w:hAnsi="Times New Roman" w:cs="Times New Roman"/>
          <w:sz w:val="24"/>
          <w:szCs w:val="24"/>
        </w:rPr>
        <w:t xml:space="preserve"> she was administrating the specific treatment to the plaintiff.</w:t>
      </w:r>
    </w:p>
    <w:p w:rsidR="00060D86" w:rsidRPr="00862ABD" w:rsidRDefault="00B60EB2" w:rsidP="00862ABD">
      <w:pPr>
        <w:spacing w:line="360" w:lineRule="auto"/>
        <w:jc w:val="both"/>
        <w:rPr>
          <w:rFonts w:ascii="Times New Roman" w:hAnsi="Times New Roman" w:cs="Times New Roman"/>
          <w:b/>
          <w:sz w:val="24"/>
          <w:szCs w:val="24"/>
        </w:rPr>
      </w:pPr>
      <w:r w:rsidRPr="00862ABD">
        <w:rPr>
          <w:rFonts w:ascii="Times New Roman" w:hAnsi="Times New Roman" w:cs="Times New Roman"/>
          <w:b/>
          <w:sz w:val="24"/>
          <w:szCs w:val="24"/>
        </w:rPr>
        <w:t>Decision:</w:t>
      </w:r>
    </w:p>
    <w:p w:rsidR="00BB0B6C" w:rsidRPr="00862ABD" w:rsidRDefault="00B60EB2" w:rsidP="00862ABD">
      <w:pPr>
        <w:spacing w:line="360" w:lineRule="auto"/>
        <w:jc w:val="both"/>
        <w:rPr>
          <w:rFonts w:ascii="Times New Roman" w:hAnsi="Times New Roman" w:cs="Times New Roman"/>
          <w:sz w:val="24"/>
          <w:szCs w:val="24"/>
        </w:rPr>
      </w:pPr>
      <w:r w:rsidRPr="00862ABD">
        <w:rPr>
          <w:rFonts w:ascii="Times New Roman" w:hAnsi="Times New Roman" w:cs="Times New Roman"/>
          <w:b/>
          <w:sz w:val="24"/>
          <w:szCs w:val="24"/>
        </w:rPr>
        <w:tab/>
      </w:r>
      <w:r w:rsidRPr="00862ABD">
        <w:rPr>
          <w:rFonts w:ascii="Times New Roman" w:hAnsi="Times New Roman" w:cs="Times New Roman"/>
          <w:sz w:val="24"/>
          <w:szCs w:val="24"/>
        </w:rPr>
        <w:t>The trial judge found the specific act of negligence against the nurse because due to convenience she put the plugin socket which was wrong one among t</w:t>
      </w:r>
      <w:r w:rsidRPr="00862ABD">
        <w:rPr>
          <w:rFonts w:ascii="Times New Roman" w:hAnsi="Times New Roman" w:cs="Times New Roman"/>
          <w:sz w:val="24"/>
          <w:szCs w:val="24"/>
        </w:rPr>
        <w:t>he two sockets and that socket is having a very powerful current and the patient was burned due to that powerful electric shock. The plaintiff held the hospital responsible for the damages. The hospital appeals to the court, it is impossible to find eviden</w:t>
      </w:r>
      <w:r w:rsidRPr="00862ABD">
        <w:rPr>
          <w:rFonts w:ascii="Times New Roman" w:hAnsi="Times New Roman" w:cs="Times New Roman"/>
          <w:sz w:val="24"/>
          <w:szCs w:val="24"/>
        </w:rPr>
        <w:t xml:space="preserve">ce against the nurse in the issue of negligence. The </w:t>
      </w:r>
      <w:r w:rsidR="00A77C7D" w:rsidRPr="00862ABD">
        <w:rPr>
          <w:rFonts w:ascii="Times New Roman" w:hAnsi="Times New Roman" w:cs="Times New Roman"/>
          <w:sz w:val="24"/>
          <w:szCs w:val="24"/>
        </w:rPr>
        <w:t>C</w:t>
      </w:r>
      <w:r w:rsidRPr="00862ABD">
        <w:rPr>
          <w:rFonts w:ascii="Times New Roman" w:hAnsi="Times New Roman" w:cs="Times New Roman"/>
          <w:sz w:val="24"/>
          <w:szCs w:val="24"/>
        </w:rPr>
        <w:t xml:space="preserve">ounsel of the hospital </w:t>
      </w:r>
      <w:proofErr w:type="gramStart"/>
      <w:r w:rsidRPr="00862ABD">
        <w:rPr>
          <w:rFonts w:ascii="Times New Roman" w:hAnsi="Times New Roman" w:cs="Times New Roman"/>
          <w:sz w:val="24"/>
          <w:szCs w:val="24"/>
        </w:rPr>
        <w:t>analyze</w:t>
      </w:r>
      <w:proofErr w:type="gramEnd"/>
      <w:r w:rsidRPr="00862ABD">
        <w:rPr>
          <w:rFonts w:ascii="Times New Roman" w:hAnsi="Times New Roman" w:cs="Times New Roman"/>
          <w:sz w:val="24"/>
          <w:szCs w:val="24"/>
        </w:rPr>
        <w:t xml:space="preserve"> the evidence </w:t>
      </w:r>
      <w:r w:rsidR="00A77C7D" w:rsidRPr="00862ABD">
        <w:rPr>
          <w:rFonts w:ascii="Times New Roman" w:hAnsi="Times New Roman" w:cs="Times New Roman"/>
          <w:sz w:val="24"/>
          <w:szCs w:val="24"/>
        </w:rPr>
        <w:t xml:space="preserve">and after very careful analysis they have found a reason to escape based on two reasons. The trial judge found the specific act of negligence was not reasonable upon the evidence. In the room, there were two sockets and the nurse used to apply 750milliampheres. The nurse states that she was used only 750 </w:t>
      </w:r>
      <w:proofErr w:type="spellStart"/>
      <w:r w:rsidR="00A77C7D" w:rsidRPr="00862ABD">
        <w:rPr>
          <w:rFonts w:ascii="Times New Roman" w:hAnsi="Times New Roman" w:cs="Times New Roman"/>
          <w:sz w:val="24"/>
          <w:szCs w:val="24"/>
        </w:rPr>
        <w:t>milliamperes</w:t>
      </w:r>
      <w:proofErr w:type="spellEnd"/>
      <w:r w:rsidR="00A77C7D" w:rsidRPr="00862ABD">
        <w:rPr>
          <w:rFonts w:ascii="Times New Roman" w:hAnsi="Times New Roman" w:cs="Times New Roman"/>
          <w:sz w:val="24"/>
          <w:szCs w:val="24"/>
        </w:rPr>
        <w:t xml:space="preserve"> but unfortunately the </w:t>
      </w:r>
      <w:proofErr w:type="gramStart"/>
      <w:r w:rsidR="00A77C7D" w:rsidRPr="00862ABD">
        <w:rPr>
          <w:rFonts w:ascii="Times New Roman" w:hAnsi="Times New Roman" w:cs="Times New Roman"/>
          <w:sz w:val="24"/>
          <w:szCs w:val="24"/>
        </w:rPr>
        <w:t>needle show</w:t>
      </w:r>
      <w:proofErr w:type="gramEnd"/>
      <w:r w:rsidR="00A77C7D" w:rsidRPr="00862ABD">
        <w:rPr>
          <w:rFonts w:ascii="Times New Roman" w:hAnsi="Times New Roman" w:cs="Times New Roman"/>
          <w:sz w:val="24"/>
          <w:szCs w:val="24"/>
        </w:rPr>
        <w:t xml:space="preserve"> 750 </w:t>
      </w:r>
      <w:proofErr w:type="spellStart"/>
      <w:r w:rsidR="00A77C7D" w:rsidRPr="00862ABD">
        <w:rPr>
          <w:rFonts w:ascii="Times New Roman" w:hAnsi="Times New Roman" w:cs="Times New Roman"/>
          <w:sz w:val="24"/>
          <w:szCs w:val="24"/>
        </w:rPr>
        <w:t>milliamperes</w:t>
      </w:r>
      <w:proofErr w:type="spellEnd"/>
      <w:r w:rsidR="00A77C7D" w:rsidRPr="00862ABD">
        <w:rPr>
          <w:rFonts w:ascii="Times New Roman" w:hAnsi="Times New Roman" w:cs="Times New Roman"/>
          <w:sz w:val="24"/>
          <w:szCs w:val="24"/>
        </w:rPr>
        <w:t xml:space="preserve"> and 3000 </w:t>
      </w:r>
      <w:proofErr w:type="spellStart"/>
      <w:r w:rsidR="00A77C7D" w:rsidRPr="00862ABD">
        <w:rPr>
          <w:rFonts w:ascii="Times New Roman" w:hAnsi="Times New Roman" w:cs="Times New Roman"/>
          <w:sz w:val="24"/>
          <w:szCs w:val="24"/>
        </w:rPr>
        <w:t>milliamperes</w:t>
      </w:r>
      <w:proofErr w:type="spellEnd"/>
      <w:r w:rsidR="00A77C7D" w:rsidRPr="00862ABD">
        <w:rPr>
          <w:rFonts w:ascii="Times New Roman" w:hAnsi="Times New Roman" w:cs="Times New Roman"/>
          <w:sz w:val="24"/>
          <w:szCs w:val="24"/>
        </w:rPr>
        <w:t xml:space="preserve"> at the same time. The figure 3000 was present at the outer circle and 750 on the inner circle and if the nurse put the plug-in socket with high electric power the needle will go near to 4000 </w:t>
      </w:r>
      <w:proofErr w:type="spellStart"/>
      <w:r w:rsidR="00A77C7D" w:rsidRPr="00862ABD">
        <w:rPr>
          <w:rFonts w:ascii="Times New Roman" w:hAnsi="Times New Roman" w:cs="Times New Roman"/>
          <w:sz w:val="24"/>
          <w:szCs w:val="24"/>
        </w:rPr>
        <w:t>milliamperes</w:t>
      </w:r>
      <w:proofErr w:type="spellEnd"/>
      <w:r w:rsidR="00A77C7D" w:rsidRPr="00862ABD">
        <w:rPr>
          <w:rFonts w:ascii="Times New Roman" w:hAnsi="Times New Roman" w:cs="Times New Roman"/>
          <w:sz w:val="24"/>
          <w:szCs w:val="24"/>
        </w:rPr>
        <w:t xml:space="preserve">. The nurse undoubtedly put the plug on the wrong socket and that was the reason for injury for the patient. </w:t>
      </w:r>
      <w:r w:rsidR="00862ABD" w:rsidRPr="00862ABD">
        <w:rPr>
          <w:rFonts w:ascii="Times New Roman" w:hAnsi="Times New Roman" w:cs="Times New Roman"/>
          <w:color w:val="000000"/>
          <w:sz w:val="24"/>
          <w:szCs w:val="24"/>
          <w:shd w:val="clear" w:color="auto" w:fill="FFFFFF"/>
        </w:rPr>
        <w:t>The hospital nurse who was the floor supervisor notices during the treatment that the small part of patient was looking like a dead flash, in the earlier stage it was white dead flash and after some time it turns into dark red.</w:t>
      </w:r>
      <w:r w:rsidR="00A77C7D" w:rsidRPr="00862ABD">
        <w:rPr>
          <w:rFonts w:ascii="Times New Roman" w:hAnsi="Times New Roman" w:cs="Times New Roman"/>
          <w:sz w:val="24"/>
          <w:szCs w:val="24"/>
        </w:rPr>
        <w:t xml:space="preserve"> There were no suggestions that the apparatus using in the hospital was defective or the nurse working in the hospital is was n</w:t>
      </w:r>
      <w:r w:rsidR="00862ABD" w:rsidRPr="00862ABD">
        <w:rPr>
          <w:rFonts w:ascii="Times New Roman" w:hAnsi="Times New Roman" w:cs="Times New Roman"/>
          <w:sz w:val="24"/>
          <w:szCs w:val="24"/>
        </w:rPr>
        <w:t>o</w:t>
      </w:r>
      <w:r w:rsidR="00A77C7D" w:rsidRPr="00862ABD">
        <w:rPr>
          <w:rFonts w:ascii="Times New Roman" w:hAnsi="Times New Roman" w:cs="Times New Roman"/>
          <w:sz w:val="24"/>
          <w:szCs w:val="24"/>
        </w:rPr>
        <w:t xml:space="preserve">t competent enough to use the apparatus properly. </w:t>
      </w:r>
    </w:p>
    <w:p w:rsidR="00994D92" w:rsidRPr="00862ABD" w:rsidRDefault="00B60EB2" w:rsidP="00862ABD">
      <w:pPr>
        <w:spacing w:line="360" w:lineRule="auto"/>
        <w:ind w:firstLine="720"/>
        <w:jc w:val="both"/>
        <w:rPr>
          <w:rFonts w:ascii="Times New Roman" w:hAnsi="Times New Roman" w:cs="Times New Roman"/>
          <w:sz w:val="24"/>
          <w:szCs w:val="24"/>
        </w:rPr>
      </w:pPr>
      <w:r w:rsidRPr="00862ABD">
        <w:rPr>
          <w:rFonts w:ascii="Times New Roman" w:hAnsi="Times New Roman" w:cs="Times New Roman"/>
          <w:sz w:val="24"/>
          <w:szCs w:val="24"/>
        </w:rPr>
        <w:t xml:space="preserve">Lord Justice Kennedy stated the useful rules which may be considered in some </w:t>
      </w:r>
      <w:proofErr w:type="gramStart"/>
      <w:r w:rsidRPr="00862ABD">
        <w:rPr>
          <w:rFonts w:ascii="Times New Roman" w:hAnsi="Times New Roman" w:cs="Times New Roman"/>
          <w:sz w:val="24"/>
          <w:szCs w:val="24"/>
        </w:rPr>
        <w:t>conditions ,</w:t>
      </w:r>
      <w:proofErr w:type="gramEnd"/>
      <w:r w:rsidRPr="00862ABD">
        <w:rPr>
          <w:rFonts w:ascii="Times New Roman" w:hAnsi="Times New Roman" w:cs="Times New Roman"/>
          <w:sz w:val="24"/>
          <w:szCs w:val="24"/>
        </w:rPr>
        <w:t xml:space="preserve"> It is safer to act at the time of negligence to find the character of nurse at the time of employment and focus the attention on the fact point, the nurse was neglige</w:t>
      </w:r>
      <w:r w:rsidRPr="00862ABD">
        <w:rPr>
          <w:rFonts w:ascii="Times New Roman" w:hAnsi="Times New Roman" w:cs="Times New Roman"/>
          <w:sz w:val="24"/>
          <w:szCs w:val="24"/>
        </w:rPr>
        <w:t xml:space="preserve">nt during the time she was involved in the particular work she was caring as a servant or agent of the hospital and she was being passed </w:t>
      </w:r>
      <w:r w:rsidR="00C05CC8" w:rsidRPr="00862ABD">
        <w:rPr>
          <w:rFonts w:ascii="Times New Roman" w:hAnsi="Times New Roman" w:cs="Times New Roman"/>
          <w:sz w:val="24"/>
          <w:szCs w:val="24"/>
        </w:rPr>
        <w:t xml:space="preserve">through the control and direction of the hospital and patient himself. The court has not received any evidence that takes her out from the negligence of the nurse during the time she was doing the specific treatment of the patient. The hospital is held liable to the damages and according to </w:t>
      </w:r>
      <w:proofErr w:type="gramStart"/>
      <w:r w:rsidR="00C05CC8" w:rsidRPr="00862ABD">
        <w:rPr>
          <w:rFonts w:ascii="Times New Roman" w:hAnsi="Times New Roman" w:cs="Times New Roman"/>
          <w:sz w:val="24"/>
          <w:szCs w:val="24"/>
        </w:rPr>
        <w:t>law,</w:t>
      </w:r>
      <w:proofErr w:type="gramEnd"/>
      <w:r w:rsidR="00C05CC8" w:rsidRPr="00862ABD">
        <w:rPr>
          <w:rFonts w:ascii="Times New Roman" w:hAnsi="Times New Roman" w:cs="Times New Roman"/>
          <w:sz w:val="24"/>
          <w:szCs w:val="24"/>
        </w:rPr>
        <w:t xml:space="preserve"> the hospital could not run away from the law consequences due to the nurse act of negligence. The nurse should have special knowledge and training in the treatment of such cases. </w:t>
      </w:r>
      <w:r w:rsidR="00FF7165" w:rsidRPr="00862ABD">
        <w:rPr>
          <w:rFonts w:ascii="Times New Roman" w:hAnsi="Times New Roman" w:cs="Times New Roman"/>
          <w:sz w:val="24"/>
          <w:szCs w:val="24"/>
        </w:rPr>
        <w:t xml:space="preserve">There are many cases in the hospital, maybe a nurse engages in skillful and professional </w:t>
      </w:r>
      <w:r w:rsidR="00FF7165" w:rsidRPr="00862ABD">
        <w:rPr>
          <w:rFonts w:ascii="Times New Roman" w:hAnsi="Times New Roman" w:cs="Times New Roman"/>
          <w:sz w:val="24"/>
          <w:szCs w:val="24"/>
        </w:rPr>
        <w:lastRenderedPageBreak/>
        <w:t xml:space="preserve">nature of cases and profession requires </w:t>
      </w:r>
      <w:proofErr w:type="gramStart"/>
      <w:r w:rsidR="00FF7165" w:rsidRPr="00862ABD">
        <w:rPr>
          <w:rFonts w:ascii="Times New Roman" w:hAnsi="Times New Roman" w:cs="Times New Roman"/>
          <w:sz w:val="24"/>
          <w:szCs w:val="24"/>
        </w:rPr>
        <w:t>to have</w:t>
      </w:r>
      <w:proofErr w:type="gramEnd"/>
      <w:r w:rsidR="00FF7165" w:rsidRPr="00862ABD">
        <w:rPr>
          <w:rFonts w:ascii="Times New Roman" w:hAnsi="Times New Roman" w:cs="Times New Roman"/>
          <w:sz w:val="24"/>
          <w:szCs w:val="24"/>
        </w:rPr>
        <w:t xml:space="preserve"> proper knowledge a</w:t>
      </w:r>
      <w:r w:rsidR="00862ABD" w:rsidRPr="00862ABD">
        <w:rPr>
          <w:rFonts w:ascii="Times New Roman" w:hAnsi="Times New Roman" w:cs="Times New Roman"/>
          <w:sz w:val="24"/>
          <w:szCs w:val="24"/>
        </w:rPr>
        <w:t xml:space="preserve">nd training for those </w:t>
      </w:r>
      <w:r w:rsidR="00FF7165" w:rsidRPr="00862ABD">
        <w:rPr>
          <w:rFonts w:ascii="Times New Roman" w:hAnsi="Times New Roman" w:cs="Times New Roman"/>
          <w:sz w:val="24"/>
          <w:szCs w:val="24"/>
        </w:rPr>
        <w:t>special case</w:t>
      </w:r>
      <w:r w:rsidR="00862ABD" w:rsidRPr="00862ABD">
        <w:rPr>
          <w:rFonts w:ascii="Times New Roman" w:hAnsi="Times New Roman" w:cs="Times New Roman"/>
          <w:sz w:val="24"/>
          <w:szCs w:val="24"/>
        </w:rPr>
        <w:t>s. One case may be different from another case. According to Crocket, the defendant had not provided sufficient evidence to warrant the judgment of the trial judge that the injuries of plaintiff were caused due to the negligence of administrating nurse while she was doing the diathermic treatment during her job as a servant in the hospital of the defendant. With cost, the appeal must be dismissed.</w:t>
      </w:r>
    </w:p>
    <w:p w:rsidR="00BB0B6C" w:rsidRPr="00862ABD" w:rsidRDefault="00BB0B6C" w:rsidP="00862ABD">
      <w:pPr>
        <w:spacing w:line="360" w:lineRule="auto"/>
        <w:jc w:val="both"/>
        <w:rPr>
          <w:rFonts w:ascii="Times New Roman" w:hAnsi="Times New Roman" w:cs="Times New Roman"/>
          <w:sz w:val="24"/>
          <w:szCs w:val="24"/>
        </w:rPr>
      </w:pPr>
    </w:p>
    <w:p w:rsidR="008C1B9E" w:rsidRPr="00862ABD" w:rsidRDefault="008C1B9E" w:rsidP="00862ABD">
      <w:pPr>
        <w:spacing w:line="360" w:lineRule="auto"/>
        <w:jc w:val="both"/>
        <w:rPr>
          <w:rFonts w:ascii="Times New Roman" w:hAnsi="Times New Roman" w:cs="Times New Roman"/>
          <w:b/>
          <w:sz w:val="24"/>
          <w:szCs w:val="24"/>
        </w:rPr>
      </w:pPr>
    </w:p>
    <w:p w:rsidR="00060D86" w:rsidRPr="00862ABD" w:rsidRDefault="00B60EB2" w:rsidP="00862ABD">
      <w:pPr>
        <w:spacing w:line="360" w:lineRule="auto"/>
        <w:jc w:val="both"/>
        <w:rPr>
          <w:rFonts w:ascii="Times New Roman" w:hAnsi="Times New Roman" w:cs="Times New Roman"/>
          <w:sz w:val="24"/>
          <w:szCs w:val="24"/>
        </w:rPr>
      </w:pPr>
      <w:r w:rsidRPr="00862ABD">
        <w:rPr>
          <w:rFonts w:ascii="Times New Roman" w:hAnsi="Times New Roman" w:cs="Times New Roman"/>
          <w:sz w:val="24"/>
          <w:szCs w:val="24"/>
        </w:rPr>
        <w:t xml:space="preserve">  </w:t>
      </w:r>
      <w:r w:rsidR="00CC0FD0" w:rsidRPr="00862ABD">
        <w:rPr>
          <w:rFonts w:ascii="Times New Roman" w:hAnsi="Times New Roman" w:cs="Times New Roman"/>
          <w:sz w:val="24"/>
          <w:szCs w:val="24"/>
        </w:rPr>
        <w:tab/>
      </w:r>
      <w:r w:rsidR="00C333CF" w:rsidRPr="00862ABD">
        <w:rPr>
          <w:rFonts w:ascii="Times New Roman" w:hAnsi="Times New Roman" w:cs="Times New Roman"/>
          <w:sz w:val="24"/>
          <w:szCs w:val="24"/>
        </w:rPr>
        <w:t xml:space="preserve"> </w:t>
      </w:r>
    </w:p>
    <w:p w:rsidR="00EB5BC2" w:rsidRPr="00862ABD" w:rsidRDefault="00EB5BC2" w:rsidP="00862ABD">
      <w:pPr>
        <w:spacing w:line="360" w:lineRule="auto"/>
        <w:jc w:val="both"/>
        <w:rPr>
          <w:rFonts w:ascii="Times New Roman" w:hAnsi="Times New Roman" w:cs="Times New Roman"/>
          <w:sz w:val="24"/>
          <w:szCs w:val="24"/>
        </w:rPr>
      </w:pPr>
    </w:p>
    <w:p w:rsidR="000874DD" w:rsidRPr="00862ABD" w:rsidRDefault="00B60EB2" w:rsidP="00862ABD">
      <w:pPr>
        <w:spacing w:line="360" w:lineRule="auto"/>
        <w:jc w:val="both"/>
        <w:rPr>
          <w:rFonts w:ascii="Times New Roman" w:hAnsi="Times New Roman" w:cs="Times New Roman"/>
          <w:b/>
          <w:sz w:val="24"/>
          <w:szCs w:val="24"/>
        </w:rPr>
      </w:pPr>
      <w:r w:rsidRPr="00862ABD">
        <w:rPr>
          <w:rFonts w:ascii="Times New Roman" w:hAnsi="Times New Roman" w:cs="Times New Roman"/>
          <w:sz w:val="24"/>
          <w:szCs w:val="24"/>
        </w:rPr>
        <w:tab/>
      </w:r>
    </w:p>
    <w:p w:rsidR="00862ABD" w:rsidRDefault="00B60EB2">
      <w:pPr>
        <w:rPr>
          <w:rFonts w:ascii="Times New Roman" w:hAnsi="Times New Roman" w:cs="Times New Roman"/>
          <w:b/>
          <w:sz w:val="24"/>
          <w:szCs w:val="24"/>
        </w:rPr>
      </w:pPr>
      <w:r>
        <w:rPr>
          <w:rFonts w:ascii="Times New Roman" w:hAnsi="Times New Roman" w:cs="Times New Roman"/>
          <w:b/>
          <w:sz w:val="24"/>
          <w:szCs w:val="24"/>
        </w:rPr>
        <w:br w:type="page"/>
      </w:r>
    </w:p>
    <w:p w:rsidR="0008177B" w:rsidRDefault="00B60EB2" w:rsidP="00862ABD">
      <w:pPr>
        <w:jc w:val="center"/>
        <w:rPr>
          <w:rFonts w:ascii="Times New Roman" w:hAnsi="Times New Roman" w:cs="Times New Roman"/>
          <w:b/>
          <w:sz w:val="24"/>
          <w:szCs w:val="24"/>
        </w:rPr>
      </w:pPr>
      <w:r w:rsidRPr="00862ABD">
        <w:rPr>
          <w:rFonts w:ascii="Times New Roman" w:hAnsi="Times New Roman" w:cs="Times New Roman"/>
          <w:b/>
          <w:sz w:val="24"/>
          <w:szCs w:val="24"/>
        </w:rPr>
        <w:lastRenderedPageBreak/>
        <w:t>References</w:t>
      </w:r>
    </w:p>
    <w:p w:rsidR="00CF1437" w:rsidRPr="00862ABD" w:rsidRDefault="00B60EB2" w:rsidP="00862ABD">
      <w:pPr>
        <w:rPr>
          <w:rFonts w:ascii="Times New Roman" w:hAnsi="Times New Roman" w:cs="Times New Roman"/>
          <w:sz w:val="24"/>
          <w:szCs w:val="24"/>
        </w:rPr>
      </w:pPr>
      <w:proofErr w:type="gramStart"/>
      <w:r>
        <w:rPr>
          <w:rFonts w:ascii="Arial" w:hAnsi="Arial" w:cs="Arial"/>
          <w:color w:val="000000"/>
          <w:sz w:val="20"/>
          <w:szCs w:val="20"/>
          <w:shd w:val="clear" w:color="auto" w:fill="FFFFFF"/>
        </w:rPr>
        <w:t>Hudson JJ, D. (2019).</w:t>
      </w:r>
      <w:proofErr w:type="gramEnd"/>
      <w:r>
        <w:rPr>
          <w:rFonts w:ascii="Arial" w:hAnsi="Arial" w:cs="Arial"/>
          <w:color w:val="000000"/>
          <w:sz w:val="20"/>
          <w:szCs w:val="20"/>
          <w:shd w:val="clear" w:color="auto" w:fill="FFFFFF"/>
        </w:rPr>
        <w:t xml:space="preserve"> </w:t>
      </w:r>
      <w:proofErr w:type="gramStart"/>
      <w:r>
        <w:rPr>
          <w:rFonts w:ascii="Arial" w:hAnsi="Arial" w:cs="Arial"/>
          <w:color w:val="000000"/>
          <w:sz w:val="20"/>
          <w:szCs w:val="20"/>
          <w:shd w:val="clear" w:color="auto" w:fill="FFFFFF"/>
        </w:rPr>
        <w:t xml:space="preserve">Sisters of St. Joseph of the </w:t>
      </w:r>
      <w:r>
        <w:rPr>
          <w:rFonts w:ascii="Arial" w:hAnsi="Arial" w:cs="Arial"/>
          <w:color w:val="000000"/>
          <w:sz w:val="20"/>
          <w:szCs w:val="20"/>
          <w:shd w:val="clear" w:color="auto" w:fill="FFFFFF"/>
        </w:rPr>
        <w:t>Diocese of London v. Fleming, [1938] S.C.R. 172.</w:t>
      </w:r>
      <w:proofErr w:type="gramEnd"/>
      <w:r>
        <w:rPr>
          <w:rFonts w:ascii="Arial" w:hAnsi="Arial" w:cs="Arial"/>
          <w:color w:val="000000"/>
          <w:sz w:val="20"/>
          <w:szCs w:val="20"/>
          <w:shd w:val="clear" w:color="auto" w:fill="FFFFFF"/>
        </w:rPr>
        <w:t xml:space="preserve"> Retrieved 26 July 2019, from https://www.canlii.org/en/ca/scc/doc/1938/1938canlii3/1938canlii3.html?searchUrlHash=AAAAAQAPbmVnbGlnZW5jZSBjYXNlAAAAAAE&amp;resultIndex=10#_ftn35</w:t>
      </w:r>
    </w:p>
    <w:sectPr w:rsidR="00CF1437" w:rsidRPr="00862ABD" w:rsidSect="00C74D2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EB2" w:rsidRDefault="00B60EB2">
      <w:pPr>
        <w:spacing w:after="0" w:line="240" w:lineRule="auto"/>
      </w:pPr>
      <w:r>
        <w:separator/>
      </w:r>
    </w:p>
  </w:endnote>
  <w:endnote w:type="continuationSeparator" w:id="0">
    <w:p w:rsidR="00B60EB2" w:rsidRDefault="00B60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EB2" w:rsidRDefault="00B60EB2">
      <w:pPr>
        <w:spacing w:after="0" w:line="240" w:lineRule="auto"/>
      </w:pPr>
      <w:r>
        <w:separator/>
      </w:r>
    </w:p>
  </w:footnote>
  <w:footnote w:type="continuationSeparator" w:id="0">
    <w:p w:rsidR="00B60EB2" w:rsidRDefault="00B60E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D22" w:rsidRPr="001A02CC" w:rsidRDefault="00B60EB2"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Pr>
        <w:rFonts w:ascii="Times New Roman" w:hAnsi="Times New Roman" w:cs="Times New Roman"/>
        <w:sz w:val="24"/>
        <w:szCs w:val="24"/>
      </w:rPr>
      <w:t>Business law</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707089"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00707089" w:rsidRPr="001A02CC">
          <w:rPr>
            <w:rFonts w:ascii="Times New Roman" w:hAnsi="Times New Roman" w:cs="Times New Roman"/>
            <w:sz w:val="24"/>
            <w:szCs w:val="24"/>
          </w:rPr>
          <w:fldChar w:fldCharType="separate"/>
        </w:r>
        <w:r w:rsidR="00342D76">
          <w:rPr>
            <w:rFonts w:ascii="Times New Roman" w:hAnsi="Times New Roman" w:cs="Times New Roman"/>
            <w:noProof/>
            <w:sz w:val="24"/>
            <w:szCs w:val="24"/>
          </w:rPr>
          <w:t>1</w:t>
        </w:r>
        <w:r w:rsidR="00707089" w:rsidRPr="001A02CC">
          <w:rPr>
            <w:rFonts w:ascii="Times New Roman" w:hAnsi="Times New Roman" w:cs="Times New Roman"/>
            <w:sz w:val="24"/>
            <w:szCs w:val="24"/>
          </w:rPr>
          <w:fldChar w:fldCharType="end"/>
        </w:r>
      </w:sdtContent>
    </w:sdt>
  </w:p>
  <w:p w:rsidR="00D82D22" w:rsidRPr="001A02CC" w:rsidRDefault="00D82D22">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D22" w:rsidRPr="001A02CC" w:rsidRDefault="00B60EB2"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Business law</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00707089"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w:instrText>
    </w:r>
    <w:r w:rsidRPr="001A02CC">
      <w:rPr>
        <w:rFonts w:ascii="Times New Roman" w:hAnsi="Times New Roman" w:cs="Times New Roman"/>
        <w:sz w:val="24"/>
        <w:szCs w:val="24"/>
      </w:rPr>
      <w:instrText xml:space="preserve">AT </w:instrText>
    </w:r>
    <w:r w:rsidR="00707089" w:rsidRPr="001A02CC">
      <w:rPr>
        <w:rFonts w:ascii="Times New Roman" w:hAnsi="Times New Roman" w:cs="Times New Roman"/>
        <w:sz w:val="24"/>
        <w:szCs w:val="24"/>
      </w:rPr>
      <w:fldChar w:fldCharType="separate"/>
    </w:r>
    <w:r w:rsidR="00342D76">
      <w:rPr>
        <w:rFonts w:ascii="Times New Roman" w:hAnsi="Times New Roman" w:cs="Times New Roman"/>
        <w:noProof/>
        <w:sz w:val="24"/>
        <w:szCs w:val="24"/>
      </w:rPr>
      <w:t>4</w:t>
    </w:r>
    <w:r w:rsidR="00707089" w:rsidRPr="001A02CC">
      <w:rPr>
        <w:rFonts w:ascii="Times New Roman" w:hAnsi="Times New Roman" w:cs="Times New Roman"/>
        <w:sz w:val="24"/>
        <w:szCs w:val="24"/>
      </w:rPr>
      <w:fldChar w:fldCharType="end"/>
    </w:r>
  </w:p>
  <w:p w:rsidR="00D82D22" w:rsidRPr="001A02CC" w:rsidRDefault="00D82D22">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47E42"/>
    <w:multiLevelType w:val="hybridMultilevel"/>
    <w:tmpl w:val="19CE62B0"/>
    <w:lvl w:ilvl="0" w:tplc="8698F90C">
      <w:start w:val="1"/>
      <w:numFmt w:val="bullet"/>
      <w:lvlText w:val=""/>
      <w:lvlJc w:val="left"/>
      <w:pPr>
        <w:ind w:left="720" w:hanging="360"/>
      </w:pPr>
      <w:rPr>
        <w:rFonts w:ascii="Symbol" w:hAnsi="Symbol" w:hint="default"/>
      </w:rPr>
    </w:lvl>
    <w:lvl w:ilvl="1" w:tplc="CAE0844E" w:tentative="1">
      <w:start w:val="1"/>
      <w:numFmt w:val="bullet"/>
      <w:lvlText w:val="o"/>
      <w:lvlJc w:val="left"/>
      <w:pPr>
        <w:ind w:left="1440" w:hanging="360"/>
      </w:pPr>
      <w:rPr>
        <w:rFonts w:ascii="Courier New" w:hAnsi="Courier New" w:cs="Courier New" w:hint="default"/>
      </w:rPr>
    </w:lvl>
    <w:lvl w:ilvl="2" w:tplc="09D8E324" w:tentative="1">
      <w:start w:val="1"/>
      <w:numFmt w:val="bullet"/>
      <w:lvlText w:val=""/>
      <w:lvlJc w:val="left"/>
      <w:pPr>
        <w:ind w:left="2160" w:hanging="360"/>
      </w:pPr>
      <w:rPr>
        <w:rFonts w:ascii="Wingdings" w:hAnsi="Wingdings" w:hint="default"/>
      </w:rPr>
    </w:lvl>
    <w:lvl w:ilvl="3" w:tplc="9348BCBE" w:tentative="1">
      <w:start w:val="1"/>
      <w:numFmt w:val="bullet"/>
      <w:lvlText w:val=""/>
      <w:lvlJc w:val="left"/>
      <w:pPr>
        <w:ind w:left="2880" w:hanging="360"/>
      </w:pPr>
      <w:rPr>
        <w:rFonts w:ascii="Symbol" w:hAnsi="Symbol" w:hint="default"/>
      </w:rPr>
    </w:lvl>
    <w:lvl w:ilvl="4" w:tplc="473E7690" w:tentative="1">
      <w:start w:val="1"/>
      <w:numFmt w:val="bullet"/>
      <w:lvlText w:val="o"/>
      <w:lvlJc w:val="left"/>
      <w:pPr>
        <w:ind w:left="3600" w:hanging="360"/>
      </w:pPr>
      <w:rPr>
        <w:rFonts w:ascii="Courier New" w:hAnsi="Courier New" w:cs="Courier New" w:hint="default"/>
      </w:rPr>
    </w:lvl>
    <w:lvl w:ilvl="5" w:tplc="13C832B4" w:tentative="1">
      <w:start w:val="1"/>
      <w:numFmt w:val="bullet"/>
      <w:lvlText w:val=""/>
      <w:lvlJc w:val="left"/>
      <w:pPr>
        <w:ind w:left="4320" w:hanging="360"/>
      </w:pPr>
      <w:rPr>
        <w:rFonts w:ascii="Wingdings" w:hAnsi="Wingdings" w:hint="default"/>
      </w:rPr>
    </w:lvl>
    <w:lvl w:ilvl="6" w:tplc="7E8C411C" w:tentative="1">
      <w:start w:val="1"/>
      <w:numFmt w:val="bullet"/>
      <w:lvlText w:val=""/>
      <w:lvlJc w:val="left"/>
      <w:pPr>
        <w:ind w:left="5040" w:hanging="360"/>
      </w:pPr>
      <w:rPr>
        <w:rFonts w:ascii="Symbol" w:hAnsi="Symbol" w:hint="default"/>
      </w:rPr>
    </w:lvl>
    <w:lvl w:ilvl="7" w:tplc="5F56E28E" w:tentative="1">
      <w:start w:val="1"/>
      <w:numFmt w:val="bullet"/>
      <w:lvlText w:val="o"/>
      <w:lvlJc w:val="left"/>
      <w:pPr>
        <w:ind w:left="5760" w:hanging="360"/>
      </w:pPr>
      <w:rPr>
        <w:rFonts w:ascii="Courier New" w:hAnsi="Courier New" w:cs="Courier New" w:hint="default"/>
      </w:rPr>
    </w:lvl>
    <w:lvl w:ilvl="8" w:tplc="EEB422F4" w:tentative="1">
      <w:start w:val="1"/>
      <w:numFmt w:val="bullet"/>
      <w:lvlText w:val=""/>
      <w:lvlJc w:val="left"/>
      <w:pPr>
        <w:ind w:left="6480" w:hanging="360"/>
      </w:pPr>
      <w:rPr>
        <w:rFonts w:ascii="Wingdings" w:hAnsi="Wingdings" w:hint="default"/>
      </w:rPr>
    </w:lvl>
  </w:abstractNum>
  <w:abstractNum w:abstractNumId="1">
    <w:nsid w:val="45D77F48"/>
    <w:multiLevelType w:val="multilevel"/>
    <w:tmpl w:val="71A4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Proofreader">
    <w15:presenceInfo w15:providerId="None" w15:userId="Proofrea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60D86"/>
    <w:rsid w:val="00067B65"/>
    <w:rsid w:val="0008177B"/>
    <w:rsid w:val="000874DD"/>
    <w:rsid w:val="000B68FC"/>
    <w:rsid w:val="00130A33"/>
    <w:rsid w:val="00141074"/>
    <w:rsid w:val="00174D29"/>
    <w:rsid w:val="00187C02"/>
    <w:rsid w:val="001A02CC"/>
    <w:rsid w:val="001D0DD8"/>
    <w:rsid w:val="00217F8F"/>
    <w:rsid w:val="00267851"/>
    <w:rsid w:val="002777E7"/>
    <w:rsid w:val="002D4968"/>
    <w:rsid w:val="002E472E"/>
    <w:rsid w:val="0034125C"/>
    <w:rsid w:val="00342D76"/>
    <w:rsid w:val="003A328A"/>
    <w:rsid w:val="003B2463"/>
    <w:rsid w:val="003C65F0"/>
    <w:rsid w:val="003E0672"/>
    <w:rsid w:val="003E208A"/>
    <w:rsid w:val="003F38B6"/>
    <w:rsid w:val="00422AF3"/>
    <w:rsid w:val="00471063"/>
    <w:rsid w:val="004A07E8"/>
    <w:rsid w:val="004D4758"/>
    <w:rsid w:val="004D6074"/>
    <w:rsid w:val="00530DC7"/>
    <w:rsid w:val="00545BC7"/>
    <w:rsid w:val="00550EFD"/>
    <w:rsid w:val="005678DD"/>
    <w:rsid w:val="00575780"/>
    <w:rsid w:val="005A093B"/>
    <w:rsid w:val="005A1411"/>
    <w:rsid w:val="005A6C0D"/>
    <w:rsid w:val="005C20F1"/>
    <w:rsid w:val="006260B6"/>
    <w:rsid w:val="006C6F77"/>
    <w:rsid w:val="00707089"/>
    <w:rsid w:val="007142EF"/>
    <w:rsid w:val="00727DD7"/>
    <w:rsid w:val="00746AAC"/>
    <w:rsid w:val="007A194E"/>
    <w:rsid w:val="0085009A"/>
    <w:rsid w:val="00862ABD"/>
    <w:rsid w:val="00877CA7"/>
    <w:rsid w:val="008A37E3"/>
    <w:rsid w:val="008C1B9E"/>
    <w:rsid w:val="00926F53"/>
    <w:rsid w:val="00994D92"/>
    <w:rsid w:val="009F7797"/>
    <w:rsid w:val="00A106AF"/>
    <w:rsid w:val="00A4374D"/>
    <w:rsid w:val="00A77C7D"/>
    <w:rsid w:val="00B200D5"/>
    <w:rsid w:val="00B3397E"/>
    <w:rsid w:val="00B405F9"/>
    <w:rsid w:val="00B47A2D"/>
    <w:rsid w:val="00B60EB2"/>
    <w:rsid w:val="00B73412"/>
    <w:rsid w:val="00BB0B6C"/>
    <w:rsid w:val="00BF7BF2"/>
    <w:rsid w:val="00C01C54"/>
    <w:rsid w:val="00C05CC8"/>
    <w:rsid w:val="00C333CF"/>
    <w:rsid w:val="00C5356B"/>
    <w:rsid w:val="00C61034"/>
    <w:rsid w:val="00C74D28"/>
    <w:rsid w:val="00C75C92"/>
    <w:rsid w:val="00CA2688"/>
    <w:rsid w:val="00CC0FD0"/>
    <w:rsid w:val="00CF0A51"/>
    <w:rsid w:val="00CF1437"/>
    <w:rsid w:val="00D5076D"/>
    <w:rsid w:val="00D80656"/>
    <w:rsid w:val="00D82D22"/>
    <w:rsid w:val="00D95087"/>
    <w:rsid w:val="00E2750E"/>
    <w:rsid w:val="00E72BF9"/>
    <w:rsid w:val="00E92B53"/>
    <w:rsid w:val="00EB5BC2"/>
    <w:rsid w:val="00EF1641"/>
    <w:rsid w:val="00F94B9F"/>
    <w:rsid w:val="00FF19C8"/>
    <w:rsid w:val="00FF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7D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275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A37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46AA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NormalWeb">
    <w:name w:val="Normal (Web)"/>
    <w:basedOn w:val="Normal"/>
    <w:uiPriority w:val="99"/>
    <w:unhideWhenUsed/>
    <w:rsid w:val="005678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2D22"/>
    <w:rPr>
      <w:b/>
      <w:bCs/>
    </w:rPr>
  </w:style>
  <w:style w:type="character" w:customStyle="1" w:styleId="Heading1Char">
    <w:name w:val="Heading 1 Char"/>
    <w:basedOn w:val="DefaultParagraphFont"/>
    <w:link w:val="Heading1"/>
    <w:uiPriority w:val="9"/>
    <w:rsid w:val="00727DD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27DD7"/>
    <w:rPr>
      <w:color w:val="0000FF"/>
      <w:u w:val="single"/>
    </w:rPr>
  </w:style>
  <w:style w:type="character" w:customStyle="1" w:styleId="Heading4Char">
    <w:name w:val="Heading 4 Char"/>
    <w:basedOn w:val="DefaultParagraphFont"/>
    <w:link w:val="Heading4"/>
    <w:uiPriority w:val="9"/>
    <w:rsid w:val="00746AA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E2750E"/>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E2750E"/>
  </w:style>
  <w:style w:type="character" w:customStyle="1" w:styleId="mw-editsection">
    <w:name w:val="mw-editsection"/>
    <w:basedOn w:val="DefaultParagraphFont"/>
    <w:rsid w:val="00E2750E"/>
  </w:style>
  <w:style w:type="character" w:customStyle="1" w:styleId="mw-editsection-bracket">
    <w:name w:val="mw-editsection-bracket"/>
    <w:basedOn w:val="DefaultParagraphFont"/>
    <w:rsid w:val="00E2750E"/>
  </w:style>
  <w:style w:type="paragraph" w:styleId="ListParagraph">
    <w:name w:val="List Paragraph"/>
    <w:basedOn w:val="Normal"/>
    <w:uiPriority w:val="34"/>
    <w:qFormat/>
    <w:rsid w:val="00060D86"/>
    <w:pPr>
      <w:ind w:left="720"/>
      <w:contextualSpacing/>
    </w:pPr>
  </w:style>
  <w:style w:type="character" w:customStyle="1" w:styleId="Heading3Char">
    <w:name w:val="Heading 3 Char"/>
    <w:basedOn w:val="DefaultParagraphFont"/>
    <w:link w:val="Heading3"/>
    <w:uiPriority w:val="9"/>
    <w:semiHidden/>
    <w:rsid w:val="008A37E3"/>
    <w:rPr>
      <w:rFonts w:asciiTheme="majorHAnsi" w:eastAsiaTheme="majorEastAsia" w:hAnsiTheme="majorHAnsi" w:cstheme="majorBidi"/>
      <w:b/>
      <w:bCs/>
      <w:color w:val="4F81BD" w:themeColor="accent1"/>
    </w:rPr>
  </w:style>
  <w:style w:type="character" w:customStyle="1" w:styleId="holding">
    <w:name w:val="holding"/>
    <w:basedOn w:val="DefaultParagraphFont"/>
    <w:rsid w:val="008A37E3"/>
  </w:style>
  <w:style w:type="character" w:customStyle="1" w:styleId="judgment">
    <w:name w:val="judgment"/>
    <w:basedOn w:val="DefaultParagraphFont"/>
    <w:rsid w:val="008A37E3"/>
  </w:style>
  <w:style w:type="character" w:customStyle="1" w:styleId="annotator-hl">
    <w:name w:val="annotator-hl"/>
    <w:basedOn w:val="DefaultParagraphFont"/>
    <w:rsid w:val="00EB5BC2"/>
  </w:style>
  <w:style w:type="character" w:styleId="Emphasis">
    <w:name w:val="Emphasis"/>
    <w:basedOn w:val="DefaultParagraphFont"/>
    <w:uiPriority w:val="20"/>
    <w:qFormat/>
    <w:rsid w:val="002E472E"/>
    <w:rPr>
      <w:i/>
      <w:iCs/>
    </w:rPr>
  </w:style>
  <w:style w:type="character" w:styleId="CommentReference">
    <w:name w:val="annotation reference"/>
    <w:basedOn w:val="DefaultParagraphFont"/>
    <w:uiPriority w:val="99"/>
    <w:semiHidden/>
    <w:unhideWhenUsed/>
    <w:rsid w:val="00067B65"/>
    <w:rPr>
      <w:sz w:val="16"/>
      <w:szCs w:val="16"/>
    </w:rPr>
  </w:style>
  <w:style w:type="paragraph" w:styleId="CommentText">
    <w:name w:val="annotation text"/>
    <w:basedOn w:val="Normal"/>
    <w:link w:val="CommentTextChar"/>
    <w:uiPriority w:val="99"/>
    <w:semiHidden/>
    <w:unhideWhenUsed/>
    <w:rsid w:val="00067B65"/>
    <w:pPr>
      <w:spacing w:line="240" w:lineRule="auto"/>
    </w:pPr>
    <w:rPr>
      <w:sz w:val="20"/>
      <w:szCs w:val="20"/>
    </w:rPr>
  </w:style>
  <w:style w:type="character" w:customStyle="1" w:styleId="CommentTextChar">
    <w:name w:val="Comment Text Char"/>
    <w:basedOn w:val="DefaultParagraphFont"/>
    <w:link w:val="CommentText"/>
    <w:uiPriority w:val="99"/>
    <w:semiHidden/>
    <w:rsid w:val="00067B65"/>
    <w:rPr>
      <w:sz w:val="20"/>
      <w:szCs w:val="20"/>
    </w:rPr>
  </w:style>
  <w:style w:type="paragraph" w:styleId="CommentSubject">
    <w:name w:val="annotation subject"/>
    <w:basedOn w:val="CommentText"/>
    <w:next w:val="CommentText"/>
    <w:link w:val="CommentSubjectChar"/>
    <w:uiPriority w:val="99"/>
    <w:semiHidden/>
    <w:unhideWhenUsed/>
    <w:rsid w:val="00067B65"/>
    <w:rPr>
      <w:b/>
      <w:bCs/>
    </w:rPr>
  </w:style>
  <w:style w:type="character" w:customStyle="1" w:styleId="CommentSubjectChar">
    <w:name w:val="Comment Subject Char"/>
    <w:basedOn w:val="CommentTextChar"/>
    <w:link w:val="CommentSubject"/>
    <w:uiPriority w:val="99"/>
    <w:semiHidden/>
    <w:rsid w:val="00067B65"/>
    <w:rPr>
      <w:b/>
      <w:bCs/>
      <w:sz w:val="20"/>
      <w:szCs w:val="20"/>
    </w:rPr>
  </w:style>
  <w:style w:type="paragraph" w:styleId="BalloonText">
    <w:name w:val="Balloon Text"/>
    <w:basedOn w:val="Normal"/>
    <w:link w:val="BalloonTextChar"/>
    <w:uiPriority w:val="99"/>
    <w:semiHidden/>
    <w:unhideWhenUsed/>
    <w:rsid w:val="00067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B65"/>
    <w:rPr>
      <w:rFonts w:ascii="Segoe UI" w:hAnsi="Segoe UI" w:cs="Segoe UI"/>
      <w:sz w:val="18"/>
      <w:szCs w:val="18"/>
    </w:rPr>
  </w:style>
  <w:style w:type="character" w:customStyle="1" w:styleId="solexhl">
    <w:name w:val="solexhl"/>
    <w:basedOn w:val="DefaultParagraphFont"/>
    <w:rsid w:val="008C1B9E"/>
  </w:style>
  <w:style w:type="character" w:customStyle="1" w:styleId="reflex3-block">
    <w:name w:val="reflex3-block"/>
    <w:basedOn w:val="DefaultParagraphFont"/>
    <w:rsid w:val="008C1B9E"/>
  </w:style>
  <w:style w:type="character" w:customStyle="1" w:styleId="reflex3-alt">
    <w:name w:val="reflex3-alt"/>
    <w:basedOn w:val="DefaultParagraphFont"/>
    <w:rsid w:val="008C1B9E"/>
  </w:style>
  <w:style w:type="paragraph" w:customStyle="1" w:styleId="summary">
    <w:name w:val="summary"/>
    <w:basedOn w:val="Normal"/>
    <w:rsid w:val="008C1B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BB0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
    <w:name w:val="page"/>
    <w:basedOn w:val="Normal"/>
    <w:rsid w:val="00BB0B6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7D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275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A37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46AA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NormalWeb">
    <w:name w:val="Normal (Web)"/>
    <w:basedOn w:val="Normal"/>
    <w:uiPriority w:val="99"/>
    <w:unhideWhenUsed/>
    <w:rsid w:val="005678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2D22"/>
    <w:rPr>
      <w:b/>
      <w:bCs/>
    </w:rPr>
  </w:style>
  <w:style w:type="character" w:customStyle="1" w:styleId="Heading1Char">
    <w:name w:val="Heading 1 Char"/>
    <w:basedOn w:val="DefaultParagraphFont"/>
    <w:link w:val="Heading1"/>
    <w:uiPriority w:val="9"/>
    <w:rsid w:val="00727DD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27DD7"/>
    <w:rPr>
      <w:color w:val="0000FF"/>
      <w:u w:val="single"/>
    </w:rPr>
  </w:style>
  <w:style w:type="character" w:customStyle="1" w:styleId="Heading4Char">
    <w:name w:val="Heading 4 Char"/>
    <w:basedOn w:val="DefaultParagraphFont"/>
    <w:link w:val="Heading4"/>
    <w:uiPriority w:val="9"/>
    <w:rsid w:val="00746AA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E2750E"/>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E2750E"/>
  </w:style>
  <w:style w:type="character" w:customStyle="1" w:styleId="mw-editsection">
    <w:name w:val="mw-editsection"/>
    <w:basedOn w:val="DefaultParagraphFont"/>
    <w:rsid w:val="00E2750E"/>
  </w:style>
  <w:style w:type="character" w:customStyle="1" w:styleId="mw-editsection-bracket">
    <w:name w:val="mw-editsection-bracket"/>
    <w:basedOn w:val="DefaultParagraphFont"/>
    <w:rsid w:val="00E2750E"/>
  </w:style>
  <w:style w:type="paragraph" w:styleId="ListParagraph">
    <w:name w:val="List Paragraph"/>
    <w:basedOn w:val="Normal"/>
    <w:uiPriority w:val="34"/>
    <w:qFormat/>
    <w:rsid w:val="00060D86"/>
    <w:pPr>
      <w:ind w:left="720"/>
      <w:contextualSpacing/>
    </w:pPr>
  </w:style>
  <w:style w:type="character" w:customStyle="1" w:styleId="Heading3Char">
    <w:name w:val="Heading 3 Char"/>
    <w:basedOn w:val="DefaultParagraphFont"/>
    <w:link w:val="Heading3"/>
    <w:uiPriority w:val="9"/>
    <w:semiHidden/>
    <w:rsid w:val="008A37E3"/>
    <w:rPr>
      <w:rFonts w:asciiTheme="majorHAnsi" w:eastAsiaTheme="majorEastAsia" w:hAnsiTheme="majorHAnsi" w:cstheme="majorBidi"/>
      <w:b/>
      <w:bCs/>
      <w:color w:val="4F81BD" w:themeColor="accent1"/>
    </w:rPr>
  </w:style>
  <w:style w:type="character" w:customStyle="1" w:styleId="holding">
    <w:name w:val="holding"/>
    <w:basedOn w:val="DefaultParagraphFont"/>
    <w:rsid w:val="008A37E3"/>
  </w:style>
  <w:style w:type="character" w:customStyle="1" w:styleId="judgment">
    <w:name w:val="judgment"/>
    <w:basedOn w:val="DefaultParagraphFont"/>
    <w:rsid w:val="008A37E3"/>
  </w:style>
  <w:style w:type="character" w:customStyle="1" w:styleId="annotator-hl">
    <w:name w:val="annotator-hl"/>
    <w:basedOn w:val="DefaultParagraphFont"/>
    <w:rsid w:val="00EB5BC2"/>
  </w:style>
  <w:style w:type="character" w:styleId="Emphasis">
    <w:name w:val="Emphasis"/>
    <w:basedOn w:val="DefaultParagraphFont"/>
    <w:uiPriority w:val="20"/>
    <w:qFormat/>
    <w:rsid w:val="002E472E"/>
    <w:rPr>
      <w:i/>
      <w:iCs/>
    </w:rPr>
  </w:style>
  <w:style w:type="character" w:styleId="CommentReference">
    <w:name w:val="annotation reference"/>
    <w:basedOn w:val="DefaultParagraphFont"/>
    <w:uiPriority w:val="99"/>
    <w:semiHidden/>
    <w:unhideWhenUsed/>
    <w:rsid w:val="00067B65"/>
    <w:rPr>
      <w:sz w:val="16"/>
      <w:szCs w:val="16"/>
    </w:rPr>
  </w:style>
  <w:style w:type="paragraph" w:styleId="CommentText">
    <w:name w:val="annotation text"/>
    <w:basedOn w:val="Normal"/>
    <w:link w:val="CommentTextChar"/>
    <w:uiPriority w:val="99"/>
    <w:semiHidden/>
    <w:unhideWhenUsed/>
    <w:rsid w:val="00067B65"/>
    <w:pPr>
      <w:spacing w:line="240" w:lineRule="auto"/>
    </w:pPr>
    <w:rPr>
      <w:sz w:val="20"/>
      <w:szCs w:val="20"/>
    </w:rPr>
  </w:style>
  <w:style w:type="character" w:customStyle="1" w:styleId="CommentTextChar">
    <w:name w:val="Comment Text Char"/>
    <w:basedOn w:val="DefaultParagraphFont"/>
    <w:link w:val="CommentText"/>
    <w:uiPriority w:val="99"/>
    <w:semiHidden/>
    <w:rsid w:val="00067B65"/>
    <w:rPr>
      <w:sz w:val="20"/>
      <w:szCs w:val="20"/>
    </w:rPr>
  </w:style>
  <w:style w:type="paragraph" w:styleId="CommentSubject">
    <w:name w:val="annotation subject"/>
    <w:basedOn w:val="CommentText"/>
    <w:next w:val="CommentText"/>
    <w:link w:val="CommentSubjectChar"/>
    <w:uiPriority w:val="99"/>
    <w:semiHidden/>
    <w:unhideWhenUsed/>
    <w:rsid w:val="00067B65"/>
    <w:rPr>
      <w:b/>
      <w:bCs/>
    </w:rPr>
  </w:style>
  <w:style w:type="character" w:customStyle="1" w:styleId="CommentSubjectChar">
    <w:name w:val="Comment Subject Char"/>
    <w:basedOn w:val="CommentTextChar"/>
    <w:link w:val="CommentSubject"/>
    <w:uiPriority w:val="99"/>
    <w:semiHidden/>
    <w:rsid w:val="00067B65"/>
    <w:rPr>
      <w:b/>
      <w:bCs/>
      <w:sz w:val="20"/>
      <w:szCs w:val="20"/>
    </w:rPr>
  </w:style>
  <w:style w:type="paragraph" w:styleId="BalloonText">
    <w:name w:val="Balloon Text"/>
    <w:basedOn w:val="Normal"/>
    <w:link w:val="BalloonTextChar"/>
    <w:uiPriority w:val="99"/>
    <w:semiHidden/>
    <w:unhideWhenUsed/>
    <w:rsid w:val="00067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B65"/>
    <w:rPr>
      <w:rFonts w:ascii="Segoe UI" w:hAnsi="Segoe UI" w:cs="Segoe UI"/>
      <w:sz w:val="18"/>
      <w:szCs w:val="18"/>
    </w:rPr>
  </w:style>
  <w:style w:type="character" w:customStyle="1" w:styleId="solexhl">
    <w:name w:val="solexhl"/>
    <w:basedOn w:val="DefaultParagraphFont"/>
    <w:rsid w:val="008C1B9E"/>
  </w:style>
  <w:style w:type="character" w:customStyle="1" w:styleId="reflex3-block">
    <w:name w:val="reflex3-block"/>
    <w:basedOn w:val="DefaultParagraphFont"/>
    <w:rsid w:val="008C1B9E"/>
  </w:style>
  <w:style w:type="character" w:customStyle="1" w:styleId="reflex3-alt">
    <w:name w:val="reflex3-alt"/>
    <w:basedOn w:val="DefaultParagraphFont"/>
    <w:rsid w:val="008C1B9E"/>
  </w:style>
  <w:style w:type="paragraph" w:customStyle="1" w:styleId="summary">
    <w:name w:val="summary"/>
    <w:basedOn w:val="Normal"/>
    <w:rsid w:val="008C1B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BB0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
    <w:name w:val="page"/>
    <w:basedOn w:val="Normal"/>
    <w:rsid w:val="00BB0B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anlii.org/en/on/onca/doc/1937/1937canlii16/1937canlii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3</cp:revision>
  <dcterms:created xsi:type="dcterms:W3CDTF">2019-07-26T08:10:00Z</dcterms:created>
  <dcterms:modified xsi:type="dcterms:W3CDTF">2019-07-26T08:43:00Z</dcterms:modified>
</cp:coreProperties>
</file>