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0B" w:rsidRPr="00C2220B" w:rsidRDefault="00D669A2" w:rsidP="00997A92">
      <w:pPr>
        <w:spacing w:line="480" w:lineRule="auto"/>
        <w:jc w:val="center"/>
        <w:rPr>
          <w:rFonts w:ascii="Times" w:hAnsi="Times"/>
        </w:rPr>
      </w:pPr>
      <w:bookmarkStart w:id="0" w:name="_GoBack"/>
      <w:bookmarkEnd w:id="0"/>
      <w:r w:rsidRPr="00C2220B">
        <w:rPr>
          <w:rFonts w:ascii="Times" w:hAnsi="Times"/>
        </w:rPr>
        <w:t>The DALLAS MORNING NEWS, INC and Steve Blow v. John Tatum and Mary Ann Tatum</w:t>
      </w:r>
    </w:p>
    <w:p w:rsidR="00C2220B" w:rsidRPr="00C2220B" w:rsidRDefault="00D669A2" w:rsidP="00997A92">
      <w:pPr>
        <w:spacing w:line="480" w:lineRule="auto"/>
        <w:jc w:val="center"/>
        <w:rPr>
          <w:rFonts w:ascii="Times" w:hAnsi="Times"/>
        </w:rPr>
      </w:pPr>
      <w:r w:rsidRPr="00C2220B">
        <w:rPr>
          <w:rFonts w:ascii="Times" w:hAnsi="Times"/>
        </w:rPr>
        <w:t>The Supreme Court of Texas</w:t>
      </w:r>
    </w:p>
    <w:p w:rsidR="00C2220B" w:rsidRPr="00B15BCB" w:rsidRDefault="00D669A2" w:rsidP="00997A92">
      <w:pPr>
        <w:spacing w:line="480" w:lineRule="auto"/>
        <w:jc w:val="center"/>
        <w:rPr>
          <w:rFonts w:ascii="Times" w:hAnsi="Times"/>
        </w:rPr>
      </w:pPr>
      <w:r w:rsidRPr="00C2220B">
        <w:rPr>
          <w:rFonts w:ascii="Times" w:hAnsi="Times"/>
        </w:rPr>
        <w:t>(May 11, 2018)</w:t>
      </w:r>
    </w:p>
    <w:p w:rsidR="00C2220B" w:rsidRPr="00C2220B" w:rsidRDefault="00D669A2" w:rsidP="00997A92">
      <w:pPr>
        <w:spacing w:line="480" w:lineRule="auto"/>
        <w:rPr>
          <w:rFonts w:ascii="Times" w:hAnsi="Times"/>
          <w:u w:val="single"/>
        </w:rPr>
      </w:pPr>
      <w:r w:rsidRPr="00C2220B">
        <w:rPr>
          <w:rFonts w:ascii="Times" w:hAnsi="Times"/>
          <w:u w:val="single"/>
        </w:rPr>
        <w:t xml:space="preserve">Parties: </w:t>
      </w:r>
    </w:p>
    <w:p w:rsidR="00D552DC" w:rsidRPr="00C2220B" w:rsidRDefault="00D669A2" w:rsidP="00997A92">
      <w:pPr>
        <w:spacing w:line="480" w:lineRule="auto"/>
        <w:ind w:firstLine="720"/>
        <w:rPr>
          <w:rFonts w:ascii="Times" w:hAnsi="Times"/>
        </w:rPr>
      </w:pPr>
      <w:r w:rsidRPr="00C2220B">
        <w:rPr>
          <w:rFonts w:ascii="Times" w:hAnsi="Times"/>
        </w:rPr>
        <w:t xml:space="preserve">In the original trial, the Plaintiffs are Mary Ann Tatum and John Tatum, who are the parents </w:t>
      </w:r>
      <w:r w:rsidR="006D1DEC">
        <w:rPr>
          <w:rFonts w:ascii="Times" w:hAnsi="Times"/>
        </w:rPr>
        <w:t>of Paul Tatum. The Defendants are</w:t>
      </w:r>
      <w:r w:rsidRPr="00C2220B">
        <w:rPr>
          <w:rFonts w:ascii="Times" w:hAnsi="Times"/>
        </w:rPr>
        <w:t xml:space="preserve"> Steve Blow and </w:t>
      </w:r>
      <w:r w:rsidR="006D1DEC" w:rsidRPr="006D1DEC">
        <w:rPr>
          <w:rFonts w:ascii="Times" w:hAnsi="Times"/>
        </w:rPr>
        <w:t>The Dallas Morning News</w:t>
      </w:r>
      <w:r w:rsidR="006D1DEC">
        <w:rPr>
          <w:rFonts w:ascii="Times" w:hAnsi="Times"/>
        </w:rPr>
        <w:t>,</w:t>
      </w:r>
      <w:r w:rsidR="006D1DEC" w:rsidRPr="006D1DEC">
        <w:rPr>
          <w:rFonts w:ascii="Times" w:hAnsi="Times"/>
        </w:rPr>
        <w:t xml:space="preserve"> </w:t>
      </w:r>
      <w:r w:rsidRPr="00C2220B">
        <w:rPr>
          <w:rFonts w:ascii="Times" w:hAnsi="Times"/>
        </w:rPr>
        <w:t>the company</w:t>
      </w:r>
      <w:r w:rsidR="006D1DEC">
        <w:rPr>
          <w:rFonts w:ascii="Times" w:hAnsi="Times"/>
        </w:rPr>
        <w:t xml:space="preserve"> for</w:t>
      </w:r>
      <w:r w:rsidRPr="00C2220B">
        <w:rPr>
          <w:rFonts w:ascii="Times" w:hAnsi="Times"/>
        </w:rPr>
        <w:t xml:space="preserve"> which he writes columns</w:t>
      </w:r>
      <w:r w:rsidR="006D1DEC">
        <w:rPr>
          <w:rFonts w:ascii="Times" w:hAnsi="Times"/>
        </w:rPr>
        <w:t>.</w:t>
      </w:r>
    </w:p>
    <w:p w:rsidR="00D552DC" w:rsidRPr="00C2220B" w:rsidRDefault="00D669A2" w:rsidP="00997A92">
      <w:pPr>
        <w:spacing w:line="480" w:lineRule="auto"/>
        <w:rPr>
          <w:rFonts w:ascii="Times" w:hAnsi="Times"/>
          <w:u w:val="single"/>
        </w:rPr>
      </w:pPr>
      <w:r w:rsidRPr="00C2220B">
        <w:rPr>
          <w:rFonts w:ascii="Times" w:hAnsi="Times"/>
          <w:u w:val="single"/>
        </w:rPr>
        <w:t>Facts:</w:t>
      </w:r>
    </w:p>
    <w:p w:rsidR="00D552DC" w:rsidRPr="00C2220B" w:rsidRDefault="00D669A2" w:rsidP="00997A92">
      <w:pPr>
        <w:spacing w:line="480" w:lineRule="auto"/>
        <w:ind w:firstLine="720"/>
        <w:rPr>
          <w:rFonts w:ascii="Times" w:hAnsi="Times"/>
        </w:rPr>
      </w:pPr>
      <w:r w:rsidRPr="00C2220B">
        <w:rPr>
          <w:rFonts w:ascii="Times" w:hAnsi="Times"/>
        </w:rPr>
        <w:t xml:space="preserve">Paul Tatum, a 17-year-old boy, wrecked his </w:t>
      </w:r>
      <w:r w:rsidR="00C2220B" w:rsidRPr="00C2220B">
        <w:rPr>
          <w:rFonts w:ascii="Times" w:hAnsi="Times"/>
        </w:rPr>
        <w:t>parent’s</w:t>
      </w:r>
      <w:r w:rsidRPr="00C2220B">
        <w:rPr>
          <w:rFonts w:ascii="Times" w:hAnsi="Times"/>
        </w:rPr>
        <w:t xml:space="preserve"> car while getting fast food</w:t>
      </w:r>
      <w:r w:rsidR="006D1DEC">
        <w:rPr>
          <w:rFonts w:ascii="Times" w:hAnsi="Times"/>
        </w:rPr>
        <w:t>.</w:t>
      </w:r>
      <w:r w:rsidRPr="00C2220B">
        <w:rPr>
          <w:rFonts w:ascii="Times" w:hAnsi="Times"/>
        </w:rPr>
        <w:t xml:space="preserve"> </w:t>
      </w:r>
      <w:r w:rsidR="006D1DEC" w:rsidRPr="00C2220B">
        <w:rPr>
          <w:rFonts w:ascii="Times" w:hAnsi="Times"/>
        </w:rPr>
        <w:t>There</w:t>
      </w:r>
      <w:r w:rsidRPr="00C2220B">
        <w:rPr>
          <w:rFonts w:ascii="Times" w:hAnsi="Times"/>
        </w:rPr>
        <w:t xml:space="preserve"> was no evidence that he was under the influence of anything. The crash caused th</w:t>
      </w:r>
      <w:r w:rsidRPr="00C2220B">
        <w:rPr>
          <w:rFonts w:ascii="Times" w:hAnsi="Times"/>
        </w:rPr>
        <w:t xml:space="preserve">e airbags to deploy so strongly that Paul's eyelashes and facial tissue were found at the scene. After the wreck, Paul began drinking and called a friend. The friend, worried about how Paul sounded, went to Paul's house to check on him. He found Paul with </w:t>
      </w:r>
      <w:r w:rsidRPr="00C2220B">
        <w:rPr>
          <w:rFonts w:ascii="Times" w:hAnsi="Times"/>
        </w:rPr>
        <w:t>one of his family's firearms. The friend went to tell his</w:t>
      </w:r>
      <w:r w:rsidR="006D1DEC">
        <w:rPr>
          <w:rFonts w:ascii="Times" w:hAnsi="Times"/>
        </w:rPr>
        <w:t xml:space="preserve"> mom who was waiting in the car. </w:t>
      </w:r>
      <w:r w:rsidR="006D1DEC" w:rsidRPr="00C2220B">
        <w:rPr>
          <w:rFonts w:ascii="Times" w:hAnsi="Times"/>
        </w:rPr>
        <w:t>While</w:t>
      </w:r>
      <w:r w:rsidRPr="00C2220B">
        <w:rPr>
          <w:rFonts w:ascii="Times" w:hAnsi="Times"/>
        </w:rPr>
        <w:t xml:space="preserve"> </w:t>
      </w:r>
      <w:r w:rsidR="006D1DEC">
        <w:rPr>
          <w:rFonts w:ascii="Times" w:hAnsi="Times"/>
        </w:rPr>
        <w:t xml:space="preserve">he was </w:t>
      </w:r>
      <w:r w:rsidRPr="00C2220B">
        <w:rPr>
          <w:rFonts w:ascii="Times" w:hAnsi="Times"/>
        </w:rPr>
        <w:t>going to tell his mom</w:t>
      </w:r>
      <w:r w:rsidR="006D1DEC">
        <w:rPr>
          <w:rFonts w:ascii="Times" w:hAnsi="Times"/>
        </w:rPr>
        <w:t>,</w:t>
      </w:r>
      <w:r w:rsidRPr="00C2220B">
        <w:rPr>
          <w:rFonts w:ascii="Times" w:hAnsi="Times"/>
        </w:rPr>
        <w:t xml:space="preserve"> Paul shot and killed himself. Paul was described by everyone as smart, popular and athletic. Everyone including his mom, a mental-</w:t>
      </w:r>
      <w:r w:rsidRPr="00C2220B">
        <w:rPr>
          <w:rFonts w:ascii="Times" w:hAnsi="Times"/>
        </w:rPr>
        <w:t>health professional, said Paul showed no signs of suicidal behavior. Due to this Paul's parents, Mary Ann and John Tatum turned to medical literature where they found a connection between brain injury and suicide. They felt that the car accident caused Pau</w:t>
      </w:r>
      <w:r w:rsidRPr="00C2220B">
        <w:rPr>
          <w:rFonts w:ascii="Times" w:hAnsi="Times"/>
        </w:rPr>
        <w:t xml:space="preserve">l a brain injury which led him </w:t>
      </w:r>
      <w:r w:rsidR="006D1DEC">
        <w:rPr>
          <w:rFonts w:ascii="Times" w:hAnsi="Times"/>
        </w:rPr>
        <w:t xml:space="preserve">to commit </w:t>
      </w:r>
      <w:r w:rsidRPr="00C2220B">
        <w:rPr>
          <w:rFonts w:ascii="Times" w:hAnsi="Times"/>
        </w:rPr>
        <w:t xml:space="preserve">suicide.  </w:t>
      </w:r>
    </w:p>
    <w:p w:rsidR="00D552DC" w:rsidRPr="00C2220B" w:rsidRDefault="00D669A2" w:rsidP="00997A92">
      <w:pPr>
        <w:spacing w:line="480" w:lineRule="auto"/>
        <w:ind w:firstLine="720"/>
        <w:rPr>
          <w:rFonts w:ascii="Times" w:hAnsi="Times"/>
        </w:rPr>
      </w:pPr>
      <w:r w:rsidRPr="00C2220B">
        <w:rPr>
          <w:rFonts w:ascii="Times" w:hAnsi="Times"/>
        </w:rPr>
        <w:t>To remember their son, Tatum’s purchased space in The Dallas Morning News and published an obituary which claimed their son had died as a result of a car accident. A month later a column writer, Steve Blo</w:t>
      </w:r>
      <w:r w:rsidRPr="00C2220B">
        <w:rPr>
          <w:rFonts w:ascii="Times" w:hAnsi="Times"/>
        </w:rPr>
        <w:t xml:space="preserve">w, published a column titled “Shrouding Suicide Leaves its Dangers Unaddressed”. This column quoted a piece of Paul’s obituary stating it was paid to be </w:t>
      </w:r>
      <w:r w:rsidR="006D1DEC">
        <w:rPr>
          <w:rFonts w:ascii="Times" w:hAnsi="Times"/>
        </w:rPr>
        <w:lastRenderedPageBreak/>
        <w:t>put in the paper.</w:t>
      </w:r>
      <w:r w:rsidRPr="00C2220B">
        <w:rPr>
          <w:rFonts w:ascii="Times" w:hAnsi="Times"/>
        </w:rPr>
        <w:t xml:space="preserve"> </w:t>
      </w:r>
      <w:r w:rsidR="006D1DEC" w:rsidRPr="00C2220B">
        <w:rPr>
          <w:rFonts w:ascii="Times" w:hAnsi="Times"/>
        </w:rPr>
        <w:t>It</w:t>
      </w:r>
      <w:r w:rsidRPr="00C2220B">
        <w:rPr>
          <w:rFonts w:ascii="Times" w:hAnsi="Times"/>
        </w:rPr>
        <w:t xml:space="preserve"> also mentioned t</w:t>
      </w:r>
      <w:r w:rsidR="006D1DEC">
        <w:rPr>
          <w:rFonts w:ascii="Times" w:hAnsi="Times"/>
        </w:rPr>
        <w:t xml:space="preserve">hat Paul’s death was actually the </w:t>
      </w:r>
      <w:r w:rsidRPr="00C2220B">
        <w:rPr>
          <w:rFonts w:ascii="Times" w:hAnsi="Times"/>
        </w:rPr>
        <w:t xml:space="preserve">result of a suicide. </w:t>
      </w:r>
      <w:r w:rsidR="006D1DEC">
        <w:rPr>
          <w:rFonts w:ascii="Times" w:hAnsi="Times"/>
        </w:rPr>
        <w:t xml:space="preserve">However, </w:t>
      </w:r>
      <w:r w:rsidRPr="00C2220B">
        <w:rPr>
          <w:rFonts w:ascii="Times" w:hAnsi="Times"/>
        </w:rPr>
        <w:t>th</w:t>
      </w:r>
      <w:r w:rsidRPr="00C2220B">
        <w:rPr>
          <w:rFonts w:ascii="Times" w:hAnsi="Times"/>
        </w:rPr>
        <w:t xml:space="preserve">e column never mentioned Tatum’s by name. The column </w:t>
      </w:r>
      <w:r w:rsidR="006D1DEC">
        <w:rPr>
          <w:rFonts w:ascii="Times" w:hAnsi="Times"/>
        </w:rPr>
        <w:t xml:space="preserve">discussed </w:t>
      </w:r>
      <w:r w:rsidRPr="00C2220B">
        <w:rPr>
          <w:rFonts w:ascii="Times" w:hAnsi="Times"/>
        </w:rPr>
        <w:t>the importance of talking about suicide</w:t>
      </w:r>
      <w:r w:rsidR="006D1DEC">
        <w:rPr>
          <w:rFonts w:ascii="Times" w:hAnsi="Times"/>
        </w:rPr>
        <w:t xml:space="preserve"> and the dangers of ignoring it.</w:t>
      </w:r>
      <w:r w:rsidRPr="00C2220B">
        <w:rPr>
          <w:rFonts w:ascii="Times" w:hAnsi="Times"/>
        </w:rPr>
        <w:t xml:space="preserve"> </w:t>
      </w:r>
      <w:r w:rsidR="006D1DEC" w:rsidRPr="00C2220B">
        <w:rPr>
          <w:rFonts w:ascii="Times" w:hAnsi="Times"/>
        </w:rPr>
        <w:t>It</w:t>
      </w:r>
      <w:r w:rsidRPr="00C2220B">
        <w:rPr>
          <w:rFonts w:ascii="Times" w:hAnsi="Times"/>
        </w:rPr>
        <w:t xml:space="preserve"> stated Blow did not want to put blame on the families of those who commit suicide. It also stated that the lack of con</w:t>
      </w:r>
      <w:r w:rsidRPr="00C2220B">
        <w:rPr>
          <w:rFonts w:ascii="Times" w:hAnsi="Times"/>
        </w:rPr>
        <w:t xml:space="preserve">versation concerning suicide was understandable and it ended with </w:t>
      </w:r>
      <w:r w:rsidR="00984CF7">
        <w:rPr>
          <w:rFonts w:ascii="Times" w:hAnsi="Times"/>
        </w:rPr>
        <w:t>claiming “a</w:t>
      </w:r>
      <w:r w:rsidRPr="00C2220B">
        <w:rPr>
          <w:rFonts w:ascii="Times" w:hAnsi="Times"/>
        </w:rPr>
        <w:t>wareness, frank discussion, timely intervention, treatment – those are the things that save lives. Honesty is the first step.”</w:t>
      </w:r>
    </w:p>
    <w:p w:rsidR="00D552DC" w:rsidRPr="00C2220B" w:rsidRDefault="00D669A2" w:rsidP="00997A92">
      <w:pPr>
        <w:spacing w:line="480" w:lineRule="auto"/>
        <w:ind w:firstLine="720"/>
        <w:rPr>
          <w:rFonts w:ascii="Times" w:hAnsi="Times"/>
        </w:rPr>
      </w:pPr>
      <w:r w:rsidRPr="00C2220B">
        <w:rPr>
          <w:rFonts w:ascii="Times" w:hAnsi="Times"/>
        </w:rPr>
        <w:t>The column was drafted without letting</w:t>
      </w:r>
      <w:r w:rsidRPr="00C2220B">
        <w:rPr>
          <w:rFonts w:ascii="Times" w:hAnsi="Times"/>
        </w:rPr>
        <w:t xml:space="preserve"> Tatum's know and those who knew Tatum's immediately knew it was referencing them. Tatum's filed a libel suit and libel per se against Blow and The Dallas Morning News. Tatum's claimed the column was defamatory. The Dallas Morning News filed for a summary </w:t>
      </w:r>
      <w:r w:rsidRPr="00C2220B">
        <w:rPr>
          <w:rFonts w:ascii="Times" w:hAnsi="Times"/>
        </w:rPr>
        <w:t>judgment saying the column was an opinion.</w:t>
      </w:r>
    </w:p>
    <w:p w:rsidR="00D552DC" w:rsidRPr="00C2220B" w:rsidRDefault="00D669A2" w:rsidP="00997A92">
      <w:pPr>
        <w:spacing w:line="480" w:lineRule="auto"/>
        <w:rPr>
          <w:rFonts w:ascii="Times" w:hAnsi="Times"/>
          <w:u w:val="single"/>
        </w:rPr>
      </w:pPr>
      <w:r w:rsidRPr="00C2220B">
        <w:rPr>
          <w:rFonts w:ascii="Times" w:hAnsi="Times"/>
          <w:u w:val="single"/>
        </w:rPr>
        <w:t>Lower Court Holding:</w:t>
      </w:r>
    </w:p>
    <w:p w:rsidR="00D552DC" w:rsidRPr="00C2220B" w:rsidRDefault="00D669A2" w:rsidP="00984CF7">
      <w:pPr>
        <w:spacing w:line="480" w:lineRule="auto"/>
        <w:ind w:firstLine="720"/>
        <w:rPr>
          <w:rFonts w:ascii="Times" w:hAnsi="Times"/>
        </w:rPr>
      </w:pPr>
      <w:r>
        <w:rPr>
          <w:rFonts w:ascii="Times" w:hAnsi="Times"/>
        </w:rPr>
        <w:t>The Lower court granted the s</w:t>
      </w:r>
      <w:r w:rsidR="00685E9E" w:rsidRPr="00C2220B">
        <w:rPr>
          <w:rFonts w:ascii="Times" w:hAnsi="Times"/>
        </w:rPr>
        <w:t xml:space="preserve">ummary judgment by The Dallas Morning News without </w:t>
      </w:r>
      <w:r>
        <w:rPr>
          <w:rFonts w:ascii="Times" w:hAnsi="Times"/>
        </w:rPr>
        <w:t xml:space="preserve">explaining the </w:t>
      </w:r>
      <w:r w:rsidR="00685E9E" w:rsidRPr="00C2220B">
        <w:rPr>
          <w:rFonts w:ascii="Times" w:hAnsi="Times"/>
        </w:rPr>
        <w:t>reason. Tatum's appealed and the court of appeals reversed the trial court holding saying the co</w:t>
      </w:r>
      <w:r>
        <w:rPr>
          <w:rFonts w:ascii="Times" w:hAnsi="Times"/>
        </w:rPr>
        <w:t>l</w:t>
      </w:r>
      <w:r>
        <w:rPr>
          <w:rFonts w:ascii="Times" w:hAnsi="Times"/>
        </w:rPr>
        <w:t>umn was not an opinion because it stated that</w:t>
      </w:r>
      <w:r w:rsidR="00685E9E" w:rsidRPr="00C2220B">
        <w:rPr>
          <w:rFonts w:ascii="Times" w:hAnsi="Times"/>
        </w:rPr>
        <w:t xml:space="preserve"> Tatum's were attempti</w:t>
      </w:r>
      <w:r>
        <w:rPr>
          <w:rFonts w:ascii="Times" w:hAnsi="Times"/>
        </w:rPr>
        <w:t xml:space="preserve">ng to deceive in their obituary. Moreover, it can be verified, due to which it </w:t>
      </w:r>
      <w:r w:rsidR="00685E9E" w:rsidRPr="00C2220B">
        <w:rPr>
          <w:rFonts w:ascii="Times" w:hAnsi="Times"/>
        </w:rPr>
        <w:t xml:space="preserve">is subject to defamation. The court of appeals rejected every defense made by The Dallas Morning News. The Dallas Morning News then petitioned for a review.  </w:t>
      </w:r>
    </w:p>
    <w:p w:rsidR="00C2220B" w:rsidRPr="00C2220B" w:rsidRDefault="00D669A2" w:rsidP="00997A92">
      <w:pPr>
        <w:spacing w:line="480" w:lineRule="auto"/>
        <w:rPr>
          <w:rFonts w:ascii="Times" w:hAnsi="Times"/>
          <w:u w:val="single"/>
        </w:rPr>
      </w:pPr>
      <w:r w:rsidRPr="00C2220B">
        <w:rPr>
          <w:rFonts w:ascii="Times" w:hAnsi="Times"/>
          <w:u w:val="single"/>
        </w:rPr>
        <w:t xml:space="preserve">Issue Presented: </w:t>
      </w:r>
    </w:p>
    <w:p w:rsidR="00D552DC" w:rsidRPr="00C2220B" w:rsidRDefault="00D669A2" w:rsidP="00997A92">
      <w:pPr>
        <w:spacing w:line="480" w:lineRule="auto"/>
        <w:ind w:firstLine="720"/>
        <w:rPr>
          <w:rFonts w:ascii="Times" w:hAnsi="Times"/>
        </w:rPr>
      </w:pPr>
      <w:r w:rsidRPr="00C2220B">
        <w:rPr>
          <w:rFonts w:ascii="Times" w:hAnsi="Times"/>
        </w:rPr>
        <w:t>Was the accused defamation don</w:t>
      </w:r>
      <w:r w:rsidR="00B15BCB">
        <w:rPr>
          <w:rFonts w:ascii="Times" w:hAnsi="Times"/>
        </w:rPr>
        <w:t xml:space="preserve">e </w:t>
      </w:r>
      <w:r w:rsidR="00984CF7">
        <w:rPr>
          <w:rFonts w:ascii="Times" w:hAnsi="Times"/>
        </w:rPr>
        <w:t>in the column’s ‘gist’ or</w:t>
      </w:r>
      <w:r w:rsidRPr="00C2220B">
        <w:rPr>
          <w:rFonts w:ascii="Times" w:hAnsi="Times"/>
        </w:rPr>
        <w:t xml:space="preserve"> was the accused defamati</w:t>
      </w:r>
      <w:r w:rsidR="00984CF7">
        <w:rPr>
          <w:rFonts w:ascii="Times" w:hAnsi="Times"/>
        </w:rPr>
        <w:t>on implied or explicit? Another</w:t>
      </w:r>
      <w:r w:rsidRPr="00C2220B">
        <w:rPr>
          <w:rFonts w:ascii="Times" w:hAnsi="Times"/>
        </w:rPr>
        <w:t xml:space="preserve"> important question is, did the column written by </w:t>
      </w:r>
      <w:r w:rsidR="00984CF7">
        <w:rPr>
          <w:rFonts w:ascii="Times" w:hAnsi="Times"/>
        </w:rPr>
        <w:t xml:space="preserve">Steve Blow defame </w:t>
      </w:r>
      <w:r w:rsidRPr="00C2220B">
        <w:rPr>
          <w:rFonts w:ascii="Times" w:hAnsi="Times"/>
        </w:rPr>
        <w:t xml:space="preserve">Tatum’s </w:t>
      </w:r>
      <w:r w:rsidRPr="00C2220B">
        <w:rPr>
          <w:rFonts w:ascii="Times" w:hAnsi="Times"/>
        </w:rPr>
        <w:t>by implying they had deceived the public about the cause of their son’s death or imply Pau</w:t>
      </w:r>
      <w:r w:rsidR="00984CF7">
        <w:rPr>
          <w:rFonts w:ascii="Times" w:hAnsi="Times"/>
        </w:rPr>
        <w:t>l had an ignored mental illness?</w:t>
      </w:r>
      <w:r w:rsidRPr="00C2220B">
        <w:rPr>
          <w:rFonts w:ascii="Times" w:hAnsi="Times"/>
        </w:rPr>
        <w:t xml:space="preserve"> </w:t>
      </w:r>
      <w:r w:rsidR="00984CF7">
        <w:rPr>
          <w:rFonts w:ascii="Times" w:hAnsi="Times"/>
        </w:rPr>
        <w:t xml:space="preserve">Moreover, </w:t>
      </w:r>
      <w:r w:rsidR="00984CF7" w:rsidRPr="00C2220B">
        <w:rPr>
          <w:rFonts w:ascii="Times" w:hAnsi="Times"/>
        </w:rPr>
        <w:t>if</w:t>
      </w:r>
      <w:r w:rsidRPr="00C2220B">
        <w:rPr>
          <w:rFonts w:ascii="Times" w:hAnsi="Times"/>
        </w:rPr>
        <w:t xml:space="preserve"> the column did </w:t>
      </w:r>
      <w:r w:rsidR="00984CF7">
        <w:rPr>
          <w:rFonts w:ascii="Times" w:hAnsi="Times"/>
        </w:rPr>
        <w:t xml:space="preserve">it, </w:t>
      </w:r>
      <w:r w:rsidRPr="00C2220B">
        <w:rPr>
          <w:rFonts w:ascii="Times" w:hAnsi="Times"/>
        </w:rPr>
        <w:t xml:space="preserve">are those statements protected by the first amendment? </w:t>
      </w:r>
    </w:p>
    <w:p w:rsidR="00C2220B" w:rsidRPr="00C2220B" w:rsidRDefault="00D669A2" w:rsidP="00997A92">
      <w:pPr>
        <w:spacing w:line="480" w:lineRule="auto"/>
        <w:rPr>
          <w:rFonts w:ascii="Times" w:hAnsi="Times"/>
          <w:u w:val="single"/>
        </w:rPr>
      </w:pPr>
      <w:r w:rsidRPr="00C2220B">
        <w:rPr>
          <w:rFonts w:ascii="Times" w:hAnsi="Times"/>
          <w:u w:val="single"/>
        </w:rPr>
        <w:lastRenderedPageBreak/>
        <w:t xml:space="preserve">Holding: </w:t>
      </w:r>
    </w:p>
    <w:p w:rsidR="00C2220B" w:rsidRPr="00C2220B" w:rsidRDefault="00D669A2" w:rsidP="00997A92">
      <w:pPr>
        <w:spacing w:line="480" w:lineRule="auto"/>
        <w:rPr>
          <w:rFonts w:ascii="Times" w:hAnsi="Times"/>
        </w:rPr>
      </w:pPr>
      <w:r w:rsidRPr="00C2220B">
        <w:rPr>
          <w:rFonts w:ascii="Times" w:hAnsi="Times"/>
        </w:rPr>
        <w:tab/>
        <w:t>The Supreme Court of Texas reverse</w:t>
      </w:r>
      <w:r w:rsidRPr="00C2220B">
        <w:rPr>
          <w:rFonts w:ascii="Times" w:hAnsi="Times"/>
        </w:rPr>
        <w:t>d the decision by the appellate court and returned to the trial court’s decision</w:t>
      </w:r>
      <w:r w:rsidR="00984CF7">
        <w:rPr>
          <w:rFonts w:ascii="Times" w:hAnsi="Times"/>
        </w:rPr>
        <w:t>,</w:t>
      </w:r>
      <w:r w:rsidRPr="00C2220B">
        <w:rPr>
          <w:rFonts w:ascii="Times" w:hAnsi="Times"/>
        </w:rPr>
        <w:t xml:space="preserve"> deciding in favor of Steve Blow and The Dallas Morning News, Inc. </w:t>
      </w:r>
    </w:p>
    <w:p w:rsidR="00C2220B" w:rsidRPr="00C2220B" w:rsidRDefault="00D669A2" w:rsidP="00997A92">
      <w:pPr>
        <w:spacing w:line="480" w:lineRule="auto"/>
        <w:rPr>
          <w:rFonts w:ascii="Times" w:hAnsi="Times"/>
        </w:rPr>
      </w:pPr>
      <w:r w:rsidRPr="00C2220B">
        <w:rPr>
          <w:rFonts w:ascii="Times" w:hAnsi="Times"/>
        </w:rPr>
        <w:t>The Supreme Court of Texas said that Tatum's case relied on implied defamation from a portion of the column</w:t>
      </w:r>
      <w:r w:rsidRPr="00C2220B">
        <w:rPr>
          <w:rFonts w:ascii="Times" w:hAnsi="Times"/>
        </w:rPr>
        <w:t xml:space="preserve"> and the column accusing them of deceiving the public about their son's death was the only grounds for a libel suit. </w:t>
      </w:r>
      <w:r w:rsidR="00984CF7" w:rsidRPr="00C2220B">
        <w:rPr>
          <w:rFonts w:ascii="Times" w:hAnsi="Times"/>
        </w:rPr>
        <w:t>Even</w:t>
      </w:r>
      <w:r w:rsidRPr="00C2220B">
        <w:rPr>
          <w:rFonts w:ascii="Times" w:hAnsi="Times"/>
        </w:rPr>
        <w:t xml:space="preserve"> though it could </w:t>
      </w:r>
      <w:r w:rsidR="00984CF7">
        <w:rPr>
          <w:rFonts w:ascii="Times" w:hAnsi="Times"/>
        </w:rPr>
        <w:t>stand ground for a legal suit, t</w:t>
      </w:r>
      <w:r w:rsidRPr="00C2220B">
        <w:rPr>
          <w:rFonts w:ascii="Times" w:hAnsi="Times"/>
        </w:rPr>
        <w:t>he Supreme Court of Texas considered the column written by Steve Blow to be a truthful</w:t>
      </w:r>
      <w:r w:rsidRPr="00C2220B">
        <w:rPr>
          <w:rFonts w:ascii="Times" w:hAnsi="Times"/>
        </w:rPr>
        <w:t>, opinion column thus protected by the First Amendment.</w:t>
      </w:r>
    </w:p>
    <w:p w:rsidR="00C2220B" w:rsidRPr="00C2220B" w:rsidRDefault="00D669A2" w:rsidP="00997A92">
      <w:pPr>
        <w:spacing w:line="480" w:lineRule="auto"/>
        <w:rPr>
          <w:rFonts w:ascii="Times" w:hAnsi="Times"/>
          <w:u w:val="single"/>
        </w:rPr>
      </w:pPr>
      <w:r w:rsidRPr="00C2220B">
        <w:rPr>
          <w:rFonts w:ascii="Times" w:hAnsi="Times"/>
          <w:u w:val="single"/>
        </w:rPr>
        <w:t>Legal Principle:</w:t>
      </w:r>
    </w:p>
    <w:p w:rsidR="00C2220B" w:rsidRPr="00C2220B" w:rsidRDefault="00D669A2" w:rsidP="00997A92">
      <w:pPr>
        <w:spacing w:line="480" w:lineRule="auto"/>
        <w:rPr>
          <w:rFonts w:ascii="Times" w:hAnsi="Times"/>
        </w:rPr>
      </w:pPr>
      <w:r w:rsidRPr="00C2220B">
        <w:rPr>
          <w:rFonts w:ascii="Times" w:hAnsi="Times"/>
        </w:rPr>
        <w:tab/>
        <w:t xml:space="preserve">The First Amendment protects accurate statements and those of opinion. </w:t>
      </w:r>
    </w:p>
    <w:p w:rsidR="00C2220B" w:rsidRPr="00C2220B" w:rsidRDefault="00D669A2" w:rsidP="00997A92">
      <w:pPr>
        <w:spacing w:line="480" w:lineRule="auto"/>
        <w:rPr>
          <w:rFonts w:ascii="Times" w:hAnsi="Times"/>
          <w:u w:val="single"/>
        </w:rPr>
      </w:pPr>
      <w:r w:rsidRPr="00C2220B">
        <w:rPr>
          <w:rFonts w:ascii="Times" w:hAnsi="Times"/>
          <w:u w:val="single"/>
        </w:rPr>
        <w:t>Reasoning:</w:t>
      </w:r>
    </w:p>
    <w:p w:rsidR="00C2220B" w:rsidRPr="00C2220B" w:rsidRDefault="00D669A2" w:rsidP="00997A92">
      <w:pPr>
        <w:spacing w:line="480" w:lineRule="auto"/>
        <w:ind w:firstLine="720"/>
        <w:rPr>
          <w:rFonts w:ascii="Times" w:hAnsi="Times"/>
        </w:rPr>
      </w:pPr>
      <w:r>
        <w:rPr>
          <w:rFonts w:ascii="Times" w:hAnsi="Times"/>
        </w:rPr>
        <w:t xml:space="preserve">While determining if </w:t>
      </w:r>
      <w:r w:rsidR="00685E9E" w:rsidRPr="00C2220B">
        <w:rPr>
          <w:rFonts w:ascii="Times" w:hAnsi="Times"/>
        </w:rPr>
        <w:t>this case can be considered defamation in its ‘gist</w:t>
      </w:r>
      <w:r>
        <w:rPr>
          <w:rFonts w:ascii="Times" w:hAnsi="Times"/>
        </w:rPr>
        <w:t>,’</w:t>
      </w:r>
      <w:r w:rsidR="00685E9E" w:rsidRPr="00C2220B">
        <w:rPr>
          <w:rFonts w:ascii="Times" w:hAnsi="Times"/>
        </w:rPr>
        <w:t xml:space="preserve"> the court looked toward</w:t>
      </w:r>
      <w:r>
        <w:rPr>
          <w:rFonts w:ascii="Times" w:hAnsi="Times"/>
        </w:rPr>
        <w:t>s</w:t>
      </w:r>
      <w:r>
        <w:rPr>
          <w:rFonts w:ascii="Times" w:hAnsi="Times"/>
        </w:rPr>
        <w:t xml:space="preserve"> definitions of the word ‘gist.’ T</w:t>
      </w:r>
      <w:r w:rsidR="00685E9E" w:rsidRPr="00C2220B">
        <w:rPr>
          <w:rFonts w:ascii="Times" w:hAnsi="Times"/>
        </w:rPr>
        <w:t>he American Heritage Dict</w:t>
      </w:r>
      <w:r>
        <w:rPr>
          <w:rFonts w:ascii="Times" w:hAnsi="Times"/>
        </w:rPr>
        <w:t xml:space="preserve">ionary of the English Language, </w:t>
      </w:r>
      <w:r w:rsidR="00685E9E" w:rsidRPr="00C2220B">
        <w:rPr>
          <w:rFonts w:ascii="Times" w:hAnsi="Times"/>
        </w:rPr>
        <w:t xml:space="preserve">Webster's Third New International Dictionary </w:t>
      </w:r>
      <w:r w:rsidR="005F6D23">
        <w:rPr>
          <w:rFonts w:ascii="Times" w:hAnsi="Times"/>
        </w:rPr>
        <w:t xml:space="preserve">and Black's Law Dictionary, </w:t>
      </w:r>
      <w:r w:rsidR="00685E9E" w:rsidRPr="00C2220B">
        <w:rPr>
          <w:rFonts w:ascii="Times" w:hAnsi="Times"/>
        </w:rPr>
        <w:t>all state that ‘gist' means the main point. Therefore</w:t>
      </w:r>
      <w:r w:rsidR="005F6D23">
        <w:rPr>
          <w:rFonts w:ascii="Times" w:hAnsi="Times"/>
        </w:rPr>
        <w:t>,</w:t>
      </w:r>
      <w:r w:rsidR="00685E9E" w:rsidRPr="00C2220B">
        <w:rPr>
          <w:rFonts w:ascii="Times" w:hAnsi="Times"/>
        </w:rPr>
        <w:t xml:space="preserve"> Tatum's cannot sue for defamation </w:t>
      </w:r>
      <w:r w:rsidR="005F6D23">
        <w:rPr>
          <w:rFonts w:ascii="Times" w:hAnsi="Times"/>
        </w:rPr>
        <w:t>due to the word ‘gist.’ T</w:t>
      </w:r>
      <w:r w:rsidR="00685E9E" w:rsidRPr="00C2220B">
        <w:rPr>
          <w:rFonts w:ascii="Times" w:hAnsi="Times"/>
        </w:rPr>
        <w:t>he c</w:t>
      </w:r>
      <w:r w:rsidR="005F6D23">
        <w:rPr>
          <w:rFonts w:ascii="Times" w:hAnsi="Times"/>
        </w:rPr>
        <w:t xml:space="preserve">ourt believes the reference to </w:t>
      </w:r>
      <w:r w:rsidR="00685E9E" w:rsidRPr="00C2220B">
        <w:rPr>
          <w:rFonts w:ascii="Times" w:hAnsi="Times"/>
        </w:rPr>
        <w:t>Tatum's in the article was used to support the main point of the article, which was the importance of starting a conversation about suicide.  Therefore</w:t>
      </w:r>
      <w:r w:rsidR="005F6D23">
        <w:rPr>
          <w:rFonts w:ascii="Times" w:hAnsi="Times"/>
        </w:rPr>
        <w:t>,</w:t>
      </w:r>
      <w:r w:rsidR="00685E9E" w:rsidRPr="00C2220B">
        <w:rPr>
          <w:rFonts w:ascii="Times" w:hAnsi="Times"/>
        </w:rPr>
        <w:t xml:space="preserve"> Tatum's could sue only for partial defamation.</w:t>
      </w:r>
    </w:p>
    <w:p w:rsidR="00C2220B" w:rsidRPr="00C2220B" w:rsidRDefault="00D669A2" w:rsidP="00997A92">
      <w:pPr>
        <w:spacing w:line="480" w:lineRule="auto"/>
        <w:ind w:firstLine="720"/>
        <w:rPr>
          <w:rFonts w:ascii="Times" w:hAnsi="Times"/>
        </w:rPr>
      </w:pPr>
      <w:r>
        <w:rPr>
          <w:rFonts w:ascii="Times" w:hAnsi="Times"/>
        </w:rPr>
        <w:t xml:space="preserve">After that, the issue is to assess if </w:t>
      </w:r>
      <w:r w:rsidR="00685E9E" w:rsidRPr="00C2220B">
        <w:rPr>
          <w:rFonts w:ascii="Times" w:hAnsi="Times"/>
        </w:rPr>
        <w:t>Musser v. S</w:t>
      </w:r>
      <w:r>
        <w:rPr>
          <w:rFonts w:ascii="Times" w:hAnsi="Times"/>
        </w:rPr>
        <w:t>mith Protective Services, Inc.</w:t>
      </w:r>
      <w:r w:rsidR="00685E9E" w:rsidRPr="00C2220B">
        <w:rPr>
          <w:rFonts w:ascii="Times" w:hAnsi="Times"/>
        </w:rPr>
        <w:t xml:space="preserve"> assist</w:t>
      </w:r>
      <w:r>
        <w:rPr>
          <w:rFonts w:ascii="Times" w:hAnsi="Times"/>
        </w:rPr>
        <w:t>ed</w:t>
      </w:r>
      <w:r w:rsidR="00685E9E" w:rsidRPr="00C2220B">
        <w:rPr>
          <w:rFonts w:ascii="Times" w:hAnsi="Times"/>
        </w:rPr>
        <w:t xml:space="preserve"> in determining whether the defamatio</w:t>
      </w:r>
      <w:r>
        <w:rPr>
          <w:rFonts w:ascii="Times" w:hAnsi="Times"/>
        </w:rPr>
        <w:t>n was explicit or implicit. The</w:t>
      </w:r>
      <w:r w:rsidR="00685E9E" w:rsidRPr="00C2220B">
        <w:rPr>
          <w:rFonts w:ascii="Times" w:hAnsi="Times"/>
        </w:rPr>
        <w:t xml:space="preserve"> case states for a statement to be implicitly defamatory a reasonable person would have to understand them to be. For this instance, the court agrees that the column did intend to imply Tatum's deceived the public on the cause of their son's death, but it only does so as an example.</w:t>
      </w:r>
      <w:r>
        <w:rPr>
          <w:rFonts w:ascii="Times" w:hAnsi="Times"/>
        </w:rPr>
        <w:t xml:space="preserve"> However</w:t>
      </w:r>
      <w:r w:rsidR="00685E9E" w:rsidRPr="00C2220B">
        <w:rPr>
          <w:rFonts w:ascii="Times" w:hAnsi="Times"/>
        </w:rPr>
        <w:t xml:space="preserve">, the court rejects the idea </w:t>
      </w:r>
      <w:r w:rsidR="00685E9E" w:rsidRPr="00C2220B">
        <w:rPr>
          <w:rFonts w:ascii="Times" w:hAnsi="Times"/>
        </w:rPr>
        <w:lastRenderedPageBreak/>
        <w:t xml:space="preserve">that the column implied </w:t>
      </w:r>
      <w:r>
        <w:rPr>
          <w:rFonts w:ascii="Times" w:hAnsi="Times"/>
        </w:rPr>
        <w:t xml:space="preserve">that </w:t>
      </w:r>
      <w:r w:rsidR="00685E9E" w:rsidRPr="00C2220B">
        <w:rPr>
          <w:rFonts w:ascii="Times" w:hAnsi="Times"/>
        </w:rPr>
        <w:t>Paul had a mental illness on the grounds of the language used around that statement. Since the column used the word "often" yo</w:t>
      </w:r>
      <w:r>
        <w:rPr>
          <w:rFonts w:ascii="Times" w:hAnsi="Times"/>
        </w:rPr>
        <w:t xml:space="preserve">u cannot classify every suicide, </w:t>
      </w:r>
      <w:r w:rsidR="00685E9E" w:rsidRPr="00C2220B">
        <w:rPr>
          <w:rFonts w:ascii="Times" w:hAnsi="Times"/>
        </w:rPr>
        <w:t>therefore</w:t>
      </w:r>
      <w:r>
        <w:rPr>
          <w:rFonts w:ascii="Times" w:hAnsi="Times"/>
        </w:rPr>
        <w:t>,</w:t>
      </w:r>
      <w:r w:rsidR="00685E9E" w:rsidRPr="00C2220B">
        <w:rPr>
          <w:rFonts w:ascii="Times" w:hAnsi="Times"/>
        </w:rPr>
        <w:t xml:space="preserve"> you cannot classify Paul. The Court also states that since the statement regarding Tatum's deception and the statement saying suicide ‘often' is a result of mental illness are so far apart in the article you cannot connect them. They also do not believe the colum</w:t>
      </w:r>
      <w:r>
        <w:rPr>
          <w:rFonts w:ascii="Times" w:hAnsi="Times"/>
        </w:rPr>
        <w:t>n insinuated the Tatum's ignored</w:t>
      </w:r>
      <w:r w:rsidR="00685E9E" w:rsidRPr="00C2220B">
        <w:rPr>
          <w:rFonts w:ascii="Times" w:hAnsi="Times"/>
        </w:rPr>
        <w:t xml:space="preserve"> their son's mental illness.  Given all that information</w:t>
      </w:r>
      <w:r>
        <w:rPr>
          <w:rFonts w:ascii="Times" w:hAnsi="Times"/>
        </w:rPr>
        <w:t>, the only ground on which Tatum’s can</w:t>
      </w:r>
      <w:r w:rsidR="00685E9E" w:rsidRPr="00C2220B">
        <w:rPr>
          <w:rFonts w:ascii="Times" w:hAnsi="Times"/>
        </w:rPr>
        <w:t xml:space="preserve"> sue is the column implying </w:t>
      </w:r>
      <w:r>
        <w:rPr>
          <w:rFonts w:ascii="Times" w:hAnsi="Times"/>
        </w:rPr>
        <w:t xml:space="preserve">that </w:t>
      </w:r>
      <w:r w:rsidR="00685E9E" w:rsidRPr="00C2220B">
        <w:rPr>
          <w:rFonts w:ascii="Times" w:hAnsi="Times"/>
        </w:rPr>
        <w:t>they had deceived the public about the cause of their son's death.</w:t>
      </w:r>
    </w:p>
    <w:p w:rsidR="00C2220B" w:rsidRPr="00C2220B" w:rsidRDefault="00D669A2" w:rsidP="00997A92">
      <w:pPr>
        <w:spacing w:line="480" w:lineRule="auto"/>
        <w:ind w:firstLine="720"/>
        <w:rPr>
          <w:rFonts w:ascii="Times" w:hAnsi="Times"/>
        </w:rPr>
      </w:pPr>
      <w:r w:rsidRPr="00C2220B">
        <w:rPr>
          <w:rFonts w:ascii="Times" w:hAnsi="Times"/>
        </w:rPr>
        <w:t>New Times, Inc. v. Isaacks states that a statement has to be capable of being verifiable as false to be a ground fo</w:t>
      </w:r>
      <w:r w:rsidRPr="00C2220B">
        <w:rPr>
          <w:rFonts w:ascii="Times" w:hAnsi="Times"/>
        </w:rPr>
        <w:t>r a defamation lawsuit. The court believes that the column's accusations that Tatum's had lied about their son's death was a true statement because they had literally lied about what caused their son's death. Th</w:t>
      </w:r>
      <w:r>
        <w:rPr>
          <w:rFonts w:ascii="Times" w:hAnsi="Times"/>
        </w:rPr>
        <w:t>e Tatum's said that Blow should ha</w:t>
      </w:r>
      <w:r w:rsidRPr="00C2220B">
        <w:rPr>
          <w:rFonts w:ascii="Times" w:hAnsi="Times"/>
        </w:rPr>
        <w:t>ve included</w:t>
      </w:r>
      <w:r w:rsidRPr="00C2220B">
        <w:rPr>
          <w:rFonts w:ascii="Times" w:hAnsi="Times"/>
        </w:rPr>
        <w:t xml:space="preserve"> the research on the connection between brain in</w:t>
      </w:r>
      <w:r>
        <w:rPr>
          <w:rFonts w:ascii="Times" w:hAnsi="Times"/>
        </w:rPr>
        <w:t>jury and suicide in his article.</w:t>
      </w:r>
      <w:r w:rsidRPr="00C2220B">
        <w:rPr>
          <w:rFonts w:ascii="Times" w:hAnsi="Times"/>
        </w:rPr>
        <w:t xml:space="preserve"> Since they did not do it in the obituary</w:t>
      </w:r>
      <w:r>
        <w:rPr>
          <w:rFonts w:ascii="Times" w:hAnsi="Times"/>
        </w:rPr>
        <w:t>,</w:t>
      </w:r>
      <w:r w:rsidRPr="00C2220B">
        <w:rPr>
          <w:rFonts w:ascii="Times" w:hAnsi="Times"/>
        </w:rPr>
        <w:t xml:space="preserve"> it is not a sufficient argument to claim Blow's statement was false. For something to be fully truthful</w:t>
      </w:r>
      <w:r>
        <w:rPr>
          <w:rFonts w:ascii="Times" w:hAnsi="Times"/>
        </w:rPr>
        <w:t>,</w:t>
      </w:r>
      <w:r w:rsidRPr="00C2220B">
        <w:rPr>
          <w:rFonts w:ascii="Times" w:hAnsi="Times"/>
        </w:rPr>
        <w:t xml:space="preserve"> it can</w:t>
      </w:r>
      <w:r>
        <w:rPr>
          <w:rFonts w:ascii="Times" w:hAnsi="Times"/>
        </w:rPr>
        <w:t>not avoid necessary in</w:t>
      </w:r>
      <w:r>
        <w:rPr>
          <w:rFonts w:ascii="Times" w:hAnsi="Times"/>
        </w:rPr>
        <w:t>formation.</w:t>
      </w:r>
      <w:r w:rsidRPr="00C2220B">
        <w:rPr>
          <w:rFonts w:ascii="Times" w:hAnsi="Times"/>
        </w:rPr>
        <w:t xml:space="preserve"> Since Blow's article ended with "the last thing I want to do is put guilt on the family of suicide victims</w:t>
      </w:r>
      <w:r>
        <w:rPr>
          <w:rFonts w:ascii="Times" w:hAnsi="Times"/>
        </w:rPr>
        <w:t>,</w:t>
      </w:r>
      <w:r w:rsidRPr="00C2220B">
        <w:rPr>
          <w:rFonts w:ascii="Times" w:hAnsi="Times"/>
        </w:rPr>
        <w:t>" the court assumes the column is true. The court also believes that even if the article included all the information</w:t>
      </w:r>
      <w:r>
        <w:rPr>
          <w:rFonts w:ascii="Times" w:hAnsi="Times"/>
        </w:rPr>
        <w:t xml:space="preserve"> Tatum's would ha</w:t>
      </w:r>
      <w:r w:rsidRPr="00C2220B">
        <w:rPr>
          <w:rFonts w:ascii="Times" w:hAnsi="Times"/>
        </w:rPr>
        <w:t>ve p</w:t>
      </w:r>
      <w:r w:rsidRPr="00C2220B">
        <w:rPr>
          <w:rFonts w:ascii="Times" w:hAnsi="Times"/>
        </w:rPr>
        <w:t>referred</w:t>
      </w:r>
      <w:r>
        <w:rPr>
          <w:rFonts w:ascii="Times" w:hAnsi="Times"/>
        </w:rPr>
        <w:t>,</w:t>
      </w:r>
      <w:r w:rsidRPr="00C2220B">
        <w:rPr>
          <w:rFonts w:ascii="Times" w:hAnsi="Times"/>
        </w:rPr>
        <w:t xml:space="preserve"> it did</w:t>
      </w:r>
      <w:r>
        <w:rPr>
          <w:rFonts w:ascii="Times" w:hAnsi="Times"/>
        </w:rPr>
        <w:t xml:space="preserve"> no</w:t>
      </w:r>
      <w:r w:rsidRPr="00C2220B">
        <w:rPr>
          <w:rFonts w:ascii="Times" w:hAnsi="Times"/>
        </w:rPr>
        <w:t>t matter because both articles would be just as damaging to Tatum's reputation.</w:t>
      </w:r>
    </w:p>
    <w:p w:rsidR="00C2220B" w:rsidRDefault="00D669A2" w:rsidP="00997A92">
      <w:pPr>
        <w:spacing w:line="480" w:lineRule="auto"/>
        <w:ind w:firstLine="720"/>
        <w:rPr>
          <w:rFonts w:ascii="Times" w:hAnsi="Times"/>
        </w:rPr>
      </w:pPr>
      <w:r w:rsidRPr="00C2220B">
        <w:rPr>
          <w:rFonts w:ascii="Times" w:hAnsi="Times"/>
        </w:rPr>
        <w:t>The court also mentions that even if the statement was false, Milkovich v. Lorain Journal Co. let</w:t>
      </w:r>
      <w:r>
        <w:rPr>
          <w:rFonts w:ascii="Times" w:hAnsi="Times"/>
        </w:rPr>
        <w:t>s</w:t>
      </w:r>
      <w:r w:rsidRPr="00C2220B">
        <w:rPr>
          <w:rFonts w:ascii="Times" w:hAnsi="Times"/>
        </w:rPr>
        <w:t xml:space="preserve"> us know that you also have to consider the context the sta</w:t>
      </w:r>
      <w:r w:rsidRPr="00C2220B">
        <w:rPr>
          <w:rFonts w:ascii="Times" w:hAnsi="Times"/>
        </w:rPr>
        <w:t>tements were made in. The court determines the use of phras</w:t>
      </w:r>
      <w:r>
        <w:rPr>
          <w:rFonts w:ascii="Times" w:hAnsi="Times"/>
        </w:rPr>
        <w:t xml:space="preserve">es like "I guess" and "I think," </w:t>
      </w:r>
      <w:r w:rsidRPr="00C2220B">
        <w:rPr>
          <w:rFonts w:ascii="Times" w:hAnsi="Times"/>
        </w:rPr>
        <w:t xml:space="preserve">the title of the column and the </w:t>
      </w:r>
      <w:r>
        <w:rPr>
          <w:rFonts w:ascii="Times" w:hAnsi="Times"/>
        </w:rPr>
        <w:lastRenderedPageBreak/>
        <w:t>style of writing in the column, all depict that</w:t>
      </w:r>
      <w:r w:rsidRPr="00C2220B">
        <w:rPr>
          <w:rFonts w:ascii="Times" w:hAnsi="Times"/>
        </w:rPr>
        <w:t xml:space="preserve"> the column was an opinion and thus protected by the first amendment.</w:t>
      </w:r>
    </w:p>
    <w:p w:rsidR="00C2220B" w:rsidRDefault="00D669A2" w:rsidP="00997A92">
      <w:pPr>
        <w:spacing w:line="480" w:lineRule="auto"/>
        <w:rPr>
          <w:rFonts w:ascii="Times" w:hAnsi="Times"/>
        </w:rPr>
      </w:pPr>
      <w:r>
        <w:rPr>
          <w:rFonts w:ascii="Times" w:hAnsi="Times"/>
          <w:u w:val="single"/>
        </w:rPr>
        <w:t>Concurring Opin</w:t>
      </w:r>
      <w:r>
        <w:rPr>
          <w:rFonts w:ascii="Times" w:hAnsi="Times"/>
          <w:u w:val="single"/>
        </w:rPr>
        <w:t>ions:</w:t>
      </w:r>
    </w:p>
    <w:p w:rsidR="00C2220B" w:rsidRPr="00C2220B" w:rsidRDefault="00D669A2" w:rsidP="00685E9E">
      <w:pPr>
        <w:spacing w:line="480" w:lineRule="auto"/>
        <w:ind w:firstLine="720"/>
        <w:rPr>
          <w:rFonts w:ascii="Times" w:hAnsi="Times"/>
        </w:rPr>
      </w:pPr>
      <w:r>
        <w:rPr>
          <w:rFonts w:ascii="Times" w:hAnsi="Times"/>
        </w:rPr>
        <w:t>Justice Boyd concurred while Justice Lehrmann and Blacklock joined. They argued that the court was introducing new phrases for already defined terms</w:t>
      </w:r>
      <w:r w:rsidRPr="00685E9E">
        <w:t xml:space="preserve"> </w:t>
      </w:r>
      <w:r w:rsidRPr="00685E9E">
        <w:rPr>
          <w:rFonts w:ascii="Times" w:hAnsi="Times"/>
        </w:rPr>
        <w:t>in making this decision</w:t>
      </w:r>
      <w:r>
        <w:rPr>
          <w:rFonts w:ascii="Times" w:hAnsi="Times"/>
        </w:rPr>
        <w:t>. They also argued</w:t>
      </w:r>
      <w:r>
        <w:rPr>
          <w:rFonts w:ascii="Times" w:hAnsi="Times"/>
        </w:rPr>
        <w:t xml:space="preserve"> that implied defamation just means that the plaintiff needs to include more information to determine if the statement is capable of being defamatory. Moreover, it is the courts' responsibility to vigorously attempt to confirm that the alleged statement of</w:t>
      </w:r>
      <w:r>
        <w:rPr>
          <w:rFonts w:ascii="Times" w:hAnsi="Times"/>
        </w:rPr>
        <w:t xml:space="preserve"> defamation does hold the meaning the plaintiff alleges. They also argued that while they agree with the court's decision, but they believe they did not need to consider whether Blow's statements were accurate or not. Rather the only thing that was necessa</w:t>
      </w:r>
      <w:r>
        <w:rPr>
          <w:rFonts w:ascii="Times" w:hAnsi="Times"/>
        </w:rPr>
        <w:t xml:space="preserve">ry to consider this case, was the knowledge that </w:t>
      </w:r>
      <w:r w:rsidR="007C1F2B">
        <w:rPr>
          <w:rFonts w:ascii="Times" w:hAnsi="Times"/>
        </w:rPr>
        <w:t xml:space="preserve">Blow's article was an opinion. </w:t>
      </w:r>
    </w:p>
    <w:sectPr w:rsidR="00C2220B" w:rsidRPr="00C2220B" w:rsidSect="00A6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94A6E"/>
    <w:multiLevelType w:val="hybridMultilevel"/>
    <w:tmpl w:val="45E6DDF0"/>
    <w:lvl w:ilvl="0" w:tplc="4FF4CDD4">
      <w:start w:val="1"/>
      <w:numFmt w:val="bullet"/>
      <w:lvlText w:val=""/>
      <w:lvlJc w:val="left"/>
      <w:pPr>
        <w:ind w:left="720" w:hanging="360"/>
      </w:pPr>
      <w:rPr>
        <w:rFonts w:ascii="Symbol" w:hAnsi="Symbol" w:hint="default"/>
        <w:b/>
        <w:i w:val="0"/>
      </w:rPr>
    </w:lvl>
    <w:lvl w:ilvl="1" w:tplc="F2B8395E" w:tentative="1">
      <w:start w:val="1"/>
      <w:numFmt w:val="bullet"/>
      <w:lvlText w:val="o"/>
      <w:lvlJc w:val="left"/>
      <w:pPr>
        <w:ind w:left="1440" w:hanging="360"/>
      </w:pPr>
      <w:rPr>
        <w:rFonts w:ascii="Courier New" w:hAnsi="Courier New" w:cs="Courier New" w:hint="default"/>
      </w:rPr>
    </w:lvl>
    <w:lvl w:ilvl="2" w:tplc="414C4F6E" w:tentative="1">
      <w:start w:val="1"/>
      <w:numFmt w:val="bullet"/>
      <w:lvlText w:val=""/>
      <w:lvlJc w:val="left"/>
      <w:pPr>
        <w:ind w:left="2160" w:hanging="360"/>
      </w:pPr>
      <w:rPr>
        <w:rFonts w:ascii="Wingdings" w:hAnsi="Wingdings" w:hint="default"/>
      </w:rPr>
    </w:lvl>
    <w:lvl w:ilvl="3" w:tplc="A60CAE92" w:tentative="1">
      <w:start w:val="1"/>
      <w:numFmt w:val="bullet"/>
      <w:lvlText w:val=""/>
      <w:lvlJc w:val="left"/>
      <w:pPr>
        <w:ind w:left="2880" w:hanging="360"/>
      </w:pPr>
      <w:rPr>
        <w:rFonts w:ascii="Symbol" w:hAnsi="Symbol" w:hint="default"/>
      </w:rPr>
    </w:lvl>
    <w:lvl w:ilvl="4" w:tplc="9376C420" w:tentative="1">
      <w:start w:val="1"/>
      <w:numFmt w:val="bullet"/>
      <w:lvlText w:val="o"/>
      <w:lvlJc w:val="left"/>
      <w:pPr>
        <w:ind w:left="3600" w:hanging="360"/>
      </w:pPr>
      <w:rPr>
        <w:rFonts w:ascii="Courier New" w:hAnsi="Courier New" w:cs="Courier New" w:hint="default"/>
      </w:rPr>
    </w:lvl>
    <w:lvl w:ilvl="5" w:tplc="93C6ADD8" w:tentative="1">
      <w:start w:val="1"/>
      <w:numFmt w:val="bullet"/>
      <w:lvlText w:val=""/>
      <w:lvlJc w:val="left"/>
      <w:pPr>
        <w:ind w:left="4320" w:hanging="360"/>
      </w:pPr>
      <w:rPr>
        <w:rFonts w:ascii="Wingdings" w:hAnsi="Wingdings" w:hint="default"/>
      </w:rPr>
    </w:lvl>
    <w:lvl w:ilvl="6" w:tplc="E580E5DE" w:tentative="1">
      <w:start w:val="1"/>
      <w:numFmt w:val="bullet"/>
      <w:lvlText w:val=""/>
      <w:lvlJc w:val="left"/>
      <w:pPr>
        <w:ind w:left="5040" w:hanging="360"/>
      </w:pPr>
      <w:rPr>
        <w:rFonts w:ascii="Symbol" w:hAnsi="Symbol" w:hint="default"/>
      </w:rPr>
    </w:lvl>
    <w:lvl w:ilvl="7" w:tplc="22E615A4" w:tentative="1">
      <w:start w:val="1"/>
      <w:numFmt w:val="bullet"/>
      <w:lvlText w:val="o"/>
      <w:lvlJc w:val="left"/>
      <w:pPr>
        <w:ind w:left="5760" w:hanging="360"/>
      </w:pPr>
      <w:rPr>
        <w:rFonts w:ascii="Courier New" w:hAnsi="Courier New" w:cs="Courier New" w:hint="default"/>
      </w:rPr>
    </w:lvl>
    <w:lvl w:ilvl="8" w:tplc="75B8B030" w:tentative="1">
      <w:start w:val="1"/>
      <w:numFmt w:val="bullet"/>
      <w:lvlText w:val=""/>
      <w:lvlJc w:val="left"/>
      <w:pPr>
        <w:ind w:left="6480" w:hanging="360"/>
      </w:pPr>
      <w:rPr>
        <w:rFonts w:ascii="Wingdings" w:hAnsi="Wingdings" w:hint="default"/>
      </w:rPr>
    </w:lvl>
  </w:abstractNum>
  <w:abstractNum w:abstractNumId="1">
    <w:nsid w:val="7AAA1170"/>
    <w:multiLevelType w:val="hybridMultilevel"/>
    <w:tmpl w:val="3B745354"/>
    <w:lvl w:ilvl="0" w:tplc="E27E983E">
      <w:start w:val="1"/>
      <w:numFmt w:val="bullet"/>
      <w:lvlText w:val=""/>
      <w:lvlJc w:val="left"/>
      <w:pPr>
        <w:ind w:left="720" w:hanging="360"/>
      </w:pPr>
      <w:rPr>
        <w:rFonts w:ascii="Symbol" w:hAnsi="Symbol" w:hint="default"/>
        <w:b/>
        <w:i w:val="0"/>
      </w:rPr>
    </w:lvl>
    <w:lvl w:ilvl="1" w:tplc="2BD4EB0A" w:tentative="1">
      <w:start w:val="1"/>
      <w:numFmt w:val="bullet"/>
      <w:lvlText w:val="o"/>
      <w:lvlJc w:val="left"/>
      <w:pPr>
        <w:ind w:left="1440" w:hanging="360"/>
      </w:pPr>
      <w:rPr>
        <w:rFonts w:ascii="Courier New" w:hAnsi="Courier New" w:cs="Courier New" w:hint="default"/>
      </w:rPr>
    </w:lvl>
    <w:lvl w:ilvl="2" w:tplc="88FEFC16" w:tentative="1">
      <w:start w:val="1"/>
      <w:numFmt w:val="bullet"/>
      <w:lvlText w:val=""/>
      <w:lvlJc w:val="left"/>
      <w:pPr>
        <w:ind w:left="2160" w:hanging="360"/>
      </w:pPr>
      <w:rPr>
        <w:rFonts w:ascii="Wingdings" w:hAnsi="Wingdings" w:hint="default"/>
      </w:rPr>
    </w:lvl>
    <w:lvl w:ilvl="3" w:tplc="74045AB4" w:tentative="1">
      <w:start w:val="1"/>
      <w:numFmt w:val="bullet"/>
      <w:lvlText w:val=""/>
      <w:lvlJc w:val="left"/>
      <w:pPr>
        <w:ind w:left="2880" w:hanging="360"/>
      </w:pPr>
      <w:rPr>
        <w:rFonts w:ascii="Symbol" w:hAnsi="Symbol" w:hint="default"/>
      </w:rPr>
    </w:lvl>
    <w:lvl w:ilvl="4" w:tplc="3496B562" w:tentative="1">
      <w:start w:val="1"/>
      <w:numFmt w:val="bullet"/>
      <w:lvlText w:val="o"/>
      <w:lvlJc w:val="left"/>
      <w:pPr>
        <w:ind w:left="3600" w:hanging="360"/>
      </w:pPr>
      <w:rPr>
        <w:rFonts w:ascii="Courier New" w:hAnsi="Courier New" w:cs="Courier New" w:hint="default"/>
      </w:rPr>
    </w:lvl>
    <w:lvl w:ilvl="5" w:tplc="E526623A" w:tentative="1">
      <w:start w:val="1"/>
      <w:numFmt w:val="bullet"/>
      <w:lvlText w:val=""/>
      <w:lvlJc w:val="left"/>
      <w:pPr>
        <w:ind w:left="4320" w:hanging="360"/>
      </w:pPr>
      <w:rPr>
        <w:rFonts w:ascii="Wingdings" w:hAnsi="Wingdings" w:hint="default"/>
      </w:rPr>
    </w:lvl>
    <w:lvl w:ilvl="6" w:tplc="A44C6F72" w:tentative="1">
      <w:start w:val="1"/>
      <w:numFmt w:val="bullet"/>
      <w:lvlText w:val=""/>
      <w:lvlJc w:val="left"/>
      <w:pPr>
        <w:ind w:left="5040" w:hanging="360"/>
      </w:pPr>
      <w:rPr>
        <w:rFonts w:ascii="Symbol" w:hAnsi="Symbol" w:hint="default"/>
      </w:rPr>
    </w:lvl>
    <w:lvl w:ilvl="7" w:tplc="EFC2AC3A" w:tentative="1">
      <w:start w:val="1"/>
      <w:numFmt w:val="bullet"/>
      <w:lvlText w:val="o"/>
      <w:lvlJc w:val="left"/>
      <w:pPr>
        <w:ind w:left="5760" w:hanging="360"/>
      </w:pPr>
      <w:rPr>
        <w:rFonts w:ascii="Courier New" w:hAnsi="Courier New" w:cs="Courier New" w:hint="default"/>
      </w:rPr>
    </w:lvl>
    <w:lvl w:ilvl="8" w:tplc="D4FA2D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DC"/>
    <w:rsid w:val="00400DEF"/>
    <w:rsid w:val="005D60B2"/>
    <w:rsid w:val="005F6D23"/>
    <w:rsid w:val="00685E9E"/>
    <w:rsid w:val="00695E1E"/>
    <w:rsid w:val="006D1DEC"/>
    <w:rsid w:val="007C1F2B"/>
    <w:rsid w:val="00984CF7"/>
    <w:rsid w:val="00997A92"/>
    <w:rsid w:val="00A60615"/>
    <w:rsid w:val="00B15BCB"/>
    <w:rsid w:val="00B427A3"/>
    <w:rsid w:val="00C2220B"/>
    <w:rsid w:val="00D552DC"/>
    <w:rsid w:val="00D669A2"/>
    <w:rsid w:val="00F3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4ED3-D1A6-8E42-97B1-EA0A2DD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Qursam</cp:lastModifiedBy>
  <cp:revision>2</cp:revision>
  <dcterms:created xsi:type="dcterms:W3CDTF">2019-03-29T04:35:00Z</dcterms:created>
  <dcterms:modified xsi:type="dcterms:W3CDTF">2019-03-29T04:35:00Z</dcterms:modified>
</cp:coreProperties>
</file>